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7d53e5baf06423787110c02cab4053b"/>
        <w:lock w:val="sdtLocked"/>
        <w:richText/>
      </w:sdtPr>
      <w:sdtContent>
        <w:p>
          <w:pPr>
            <w:tabs>
              <w:tab w:val="center" w:pos="4153"/>
              <w:tab w:val="right" w:pos="8306"/>
            </w:tabs>
            <w:rPr>
              <w:szCs w:val="24"/>
            </w:rPr>
          </w:pPr>
        </w:p>
        <w:p>
          <w:pPr>
            <w:tabs>
              <w:tab w:val="center" w:pos="4153"/>
              <w:tab w:val="right" w:pos="8306"/>
            </w:tabs>
            <w:jc w:val="center"/>
            <w:rPr>
              <w:szCs w:val="24"/>
            </w:rPr>
          </w:pPr>
          <w:r>
            <w:rPr>
              <w:szCs w:val="24"/>
            </w:rPr>
            <w:object w:dxaOrig="811" w:dyaOrig="961" w14:anchorId="55B565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2.75pt" o:ole="" fillcolor="window">
                <v:imagedata r:id="rId8" o:title=""/>
              </v:shape>
              <o:OLEObject Type="Embed" ProgID="Word.Picture.8" ShapeID="_x0000_i1025" DrawAspect="Content" ObjectID="_1663675824" r:id="rId9"/>
            </w:object>
          </w: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jc w:val="center"/>
            <w:rPr>
              <w:b/>
              <w:caps/>
              <w:szCs w:val="24"/>
            </w:rPr>
          </w:pPr>
          <w:r>
            <w:rPr>
              <w:b/>
              <w:caps/>
              <w:szCs w:val="24"/>
            </w:rPr>
            <w:t>dĖL Papildomosios ir alternatyviosios sveikatos priežiūros SRIČIŲ paslaugų grupėms ir (ar) pogrupiams priskiriamų konkrečių paslaugų sąrašo IR JO SUDARYMO TVARKOS APRAŠO PATVIRTINIMO</w:t>
          </w:r>
        </w:p>
        <w:p>
          <w:pPr>
            <w:tabs>
              <w:tab w:val="center" w:pos="4153"/>
              <w:tab w:val="right" w:pos="8306"/>
            </w:tabs>
            <w:jc w:val="center"/>
            <w:rPr>
              <w:b/>
              <w:szCs w:val="24"/>
            </w:rPr>
          </w:pPr>
        </w:p>
        <w:p>
          <w:pPr>
            <w:jc w:val="center"/>
            <w:rPr>
              <w:szCs w:val="24"/>
            </w:rPr>
          </w:pPr>
          <w:r>
            <w:rPr>
              <w:szCs w:val="24"/>
            </w:rPr>
            <w:t>2020 m. spalio 6 d. Nr. V-2199</w:t>
          </w:r>
        </w:p>
        <w:p>
          <w:pPr>
            <w:jc w:val="center"/>
            <w:rPr>
              <w:szCs w:val="24"/>
            </w:rPr>
          </w:pPr>
          <w:r>
            <w:rPr>
              <w:szCs w:val="24"/>
            </w:rPr>
            <w:t>Vilnius</w:t>
          </w:r>
        </w:p>
        <w:p>
          <w:pPr>
            <w:jc w:val="center"/>
            <w:rPr>
              <w:szCs w:val="24"/>
            </w:rPr>
          </w:pPr>
        </w:p>
        <w:p>
          <w:pPr>
            <w:jc w:val="center"/>
            <w:rPr>
              <w:szCs w:val="24"/>
            </w:rPr>
          </w:pPr>
        </w:p>
        <w:sdt>
          <w:sdtPr>
            <w:alias w:val="preambule"/>
            <w:tag w:val="part_bfcfaaf4e1d3457daac36781848c60c6"/>
            <w:lock w:val="sdtLocked"/>
            <w:richText/>
          </w:sdtPr>
          <w:sdtContent>
            <w:p>
              <w:pPr>
                <w:ind w:firstLine="720"/>
                <w:jc w:val="both"/>
                <w:rPr>
                  <w:szCs w:val="24"/>
                </w:rPr>
              </w:pPr>
              <w:r>
                <w:rPr>
                  <w:szCs w:val="24"/>
                </w:rPr>
                <w:t>Vadovaudamasis Lietuvos Respublikos papildomosios ir alternatyviosios sveikatos priežiūros įstatymo 4 straipsniu ir 20 straipsnio 2 dalimi:</w:t>
              </w:r>
            </w:p>
          </w:sdtContent>
        </w:sdt>
        <w:sdt>
          <w:sdtPr>
            <w:alias w:val="1 p."/>
            <w:tag w:val="part_32ddb049e949410f9c11a9ff210f0c44"/>
            <w:lock w:val="sdtLocked"/>
            <w:richText/>
          </w:sdtPr>
          <w:sdtContent>
            <w:p>
              <w:pPr>
                <w:ind w:firstLine="720"/>
                <w:jc w:val="both"/>
                <w:rPr>
                  <w:szCs w:val="24"/>
                </w:rPr>
              </w:pPr>
              <w:sdt>
                <w:sdtPr>
                  <w:alias w:val="Numeris"/>
                  <w:tag w:val="nr_32ddb049e949410f9c11a9ff210f0c44"/>
                  <w:lock w:val="sdtLocked"/>
                  <w:richText/>
                </w:sdtPr>
                <w:sdtContent>
                  <w:r>
                    <w:rPr>
                      <w:szCs w:val="24"/>
                    </w:rPr>
                    <w:t>1</w:t>
                  </w:r>
                </w:sdtContent>
              </w:sdt>
              <w:r>
                <w:rPr>
                  <w:szCs w:val="24"/>
                </w:rPr>
                <w:t>. T v i r t i n u pridedamus:</w:t>
              </w:r>
            </w:p>
            <w:sdt>
              <w:sdtPr>
                <w:alias w:val="1.1 pp."/>
                <w:tag w:val="part_205cdb597fb6482db3b6b619231785e0"/>
                <w:lock w:val="sdtLocked"/>
                <w:richText/>
              </w:sdtPr>
              <w:sdtContent>
                <w:p>
                  <w:pPr>
                    <w:ind w:firstLine="720"/>
                    <w:jc w:val="both"/>
                    <w:rPr>
                      <w:szCs w:val="24"/>
                    </w:rPr>
                  </w:pPr>
                  <w:sdt>
                    <w:sdtPr>
                      <w:alias w:val="Numeris"/>
                      <w:tag w:val="nr_205cdb597fb6482db3b6b619231785e0"/>
                      <w:lock w:val="sdtLocked"/>
                      <w:richText/>
                    </w:sdtPr>
                    <w:sdtContent>
                      <w:r>
                        <w:rPr>
                          <w:szCs w:val="24"/>
                        </w:rPr>
                        <w:t>1.1</w:t>
                      </w:r>
                    </w:sdtContent>
                  </w:sdt>
                  <w:r>
                    <w:rPr>
                      <w:szCs w:val="24"/>
                    </w:rPr>
                    <w:t>. Papildomosios ir alternatyviosios sveikatos priežiūros sričių paslaugų grupėms ir (ar) pogrupiams priskiriamų konkrečių paslaugų sąrašą.</w:t>
                  </w:r>
                </w:p>
              </w:sdtContent>
            </w:sdt>
            <w:sdt>
              <w:sdtPr>
                <w:alias w:val="1.2 pp."/>
                <w:tag w:val="part_fbb8a0855d0948cb92b9dc2d76ffc485"/>
                <w:lock w:val="sdtLocked"/>
                <w:richText/>
              </w:sdtPr>
              <w:sdtContent>
                <w:p>
                  <w:pPr>
                    <w:ind w:firstLine="720"/>
                    <w:jc w:val="both"/>
                    <w:rPr>
                      <w:szCs w:val="24"/>
                    </w:rPr>
                  </w:pPr>
                  <w:sdt>
                    <w:sdtPr>
                      <w:alias w:val="Numeris"/>
                      <w:tag w:val="nr_fbb8a0855d0948cb92b9dc2d76ffc485"/>
                      <w:lock w:val="sdtLocked"/>
                      <w:richText/>
                    </w:sdtPr>
                    <w:sdtContent>
                      <w:r>
                        <w:rPr>
                          <w:szCs w:val="24"/>
                        </w:rPr>
                        <w:t>1.2</w:t>
                      </w:r>
                    </w:sdtContent>
                  </w:sdt>
                  <w:r>
                    <w:rPr>
                      <w:szCs w:val="24"/>
                    </w:rPr>
                    <w:t>. Papildomosios ir alternatyviosios sveikatos priežiūros paslaugų grupėms ir (ar) pogrupiams priskiriamų konkrečių paslaugų sąrašo sudarymo tvarkos aprašą.</w:t>
                  </w:r>
                </w:p>
              </w:sdtContent>
            </w:sdt>
          </w:sdtContent>
        </w:sdt>
        <w:sdt>
          <w:sdtPr>
            <w:alias w:val="2 p."/>
            <w:tag w:val="part_fd0c7552434042e5a46cd4ce4501e91f"/>
            <w:lock w:val="sdtLocked"/>
            <w:richText/>
          </w:sdtPr>
          <w:sdtContent>
            <w:p>
              <w:pPr>
                <w:tabs>
                  <w:tab w:val="left" w:pos="1134"/>
                </w:tabs>
                <w:ind w:firstLine="720"/>
                <w:jc w:val="both"/>
                <w:rPr>
                  <w:rFonts w:eastAsia="Calibri"/>
                  <w:szCs w:val="24"/>
                </w:rPr>
              </w:pPr>
              <w:sdt>
                <w:sdtPr>
                  <w:alias w:val="Numeris"/>
                  <w:tag w:val="nr_fd0c7552434042e5a46cd4ce4501e91f"/>
                  <w:lock w:val="sdtLocked"/>
                  <w:richText/>
                </w:sdtPr>
                <w:sdtContent>
                  <w:r>
                    <w:rPr>
                      <w:rFonts w:eastAsia="Calibri"/>
                      <w:szCs w:val="24"/>
                    </w:rPr>
                    <w:t>2</w:t>
                  </w:r>
                </w:sdtContent>
              </w:sdt>
              <w:r>
                <w:rPr>
                  <w:rFonts w:eastAsia="Calibri"/>
                  <w:szCs w:val="24"/>
                </w:rPr>
                <w:t>. N u s t a t a u, kad šis įsakymas įsigalioja 2021 m. sausio 1 d.</w:t>
              </w:r>
            </w:p>
          </w:sdtContent>
        </w:sdt>
        <w:sdt>
          <w:sdtPr>
            <w:alias w:val="3 p."/>
            <w:tag w:val="part_7aa38f85d21643e6aec76934952c6d4f"/>
            <w:lock w:val="sdtLocked"/>
            <w:richText/>
          </w:sdtPr>
          <w:sdtContent>
            <w:p>
              <w:pPr>
                <w:tabs>
                  <w:tab w:val="left" w:pos="1134"/>
                </w:tabs>
                <w:ind w:left="720"/>
                <w:jc w:val="both"/>
                <w:rPr>
                  <w:szCs w:val="24"/>
                </w:rPr>
              </w:pPr>
              <w:sdt>
                <w:sdtPr>
                  <w:alias w:val="Numeris"/>
                  <w:tag w:val="nr_7aa38f85d21643e6aec76934952c6d4f"/>
                  <w:lock w:val="sdtLocked"/>
                  <w:richText/>
                </w:sdtPr>
                <w:sdtContent>
                  <w:r>
                    <w:rPr>
                      <w:szCs w:val="24"/>
                    </w:rPr>
                    <w:t>3</w:t>
                  </w:r>
                </w:sdtContent>
              </w:sdt>
              <w:r>
                <w:rPr>
                  <w:szCs w:val="24"/>
                </w:rPr>
                <w:t>. P a v e d u įsakymo vykdymo kontrolę viceministrui pagal veiklos sritį.</w:t>
              </w:r>
            </w:p>
            <w:p>
              <w:pPr>
                <w:tabs>
                  <w:tab w:val="left" w:pos="1134"/>
                </w:tabs>
                <w:jc w:val="both"/>
                <w:rPr>
                  <w:szCs w:val="24"/>
                </w:rPr>
              </w:pPr>
            </w:p>
            <w:p>
              <w:pPr>
                <w:jc w:val="both"/>
              </w:pPr>
            </w:p>
            <w:p>
              <w:pPr>
                <w:jc w:val="both"/>
                <w:rPr>
                  <w:szCs w:val="24"/>
                </w:rPr>
              </w:pPr>
            </w:p>
            <w:p>
              <w:pPr>
                <w:jc w:val="both"/>
                <w:rPr>
                  <w:szCs w:val="24"/>
                </w:rPr>
              </w:pPr>
            </w:p>
          </w:sdtContent>
        </w:sdt>
        <w:sdt>
          <w:sdtPr>
            <w:alias w:val="signatura"/>
            <w:tag w:val="part_8db4efd054f64e46a4d1d773a5f2ffc2"/>
            <w:lock w:val="sdtLocked"/>
            <w:richText/>
          </w:sdtPr>
          <w:sdtContent>
            <w:p>
              <w:pPr>
                <w:jc w:val="both"/>
                <w:rPr>
                  <w:szCs w:val="24"/>
                </w:rPr>
              </w:pPr>
              <w:r>
                <w:rPr>
                  <w:szCs w:val="24"/>
                </w:rPr>
                <w:t>Sveikatos apsaugos ministras</w:t>
                <w:tab/>
                <w:tab/>
                <w:tab/>
                <w:tab/>
                <w:tab/>
                <w:tab/>
                <w:tab/>
                <w:t xml:space="preserve">   Aurelijus Veryga</w:t>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sectPr>
                  <w:headerReference w:type="even" r:id="rId10"/>
                  <w:headerReference w:type="default" r:id="rId11"/>
                  <w:footerReference w:type="even" r:id="rId12"/>
                  <w:footerReference w:type="default" r:id="rId13"/>
                  <w:headerReference w:type="first" r:id="rId14"/>
                  <w:footerReference w:type="first" r:id="rId15"/>
                  <w:pgSz w:w="11906" w:h="16838" w:code="9"/>
                  <w:pgMar w:top="851" w:right="991" w:bottom="567" w:left="1843" w:header="851" w:footer="733" w:gutter="0"/>
                  <w:pgNumType w:start="1"/>
                  <w:cols w:space="720"/>
                  <w:titlePg/>
                </w:sectPr>
              </w:pPr>
            </w:p>
            <w:p>
              <w:pPr>
                <w:tabs>
                  <w:tab w:val="center" w:pos="4819"/>
                  <w:tab w:val="right" w:pos="9638"/>
                </w:tabs>
              </w:pPr>
            </w:p>
          </w:sdtContent>
        </w:sdt>
      </w:sdtContent>
    </w:sdt>
    <w:sdt>
      <w:sdtPr>
        <w:alias w:val="patvirtinta"/>
        <w:tag w:val="part_2d9a7b5322d548bda4d5e5fd9a84f30b"/>
        <w:lock w:val="sdtLocked"/>
        <w:richText/>
      </w:sdtPr>
      <w:sdtContent>
        <w:p>
          <w:pPr>
            <w:ind w:left="5760" w:firstLine="52"/>
            <w:jc w:val="both"/>
            <w:rPr>
              <w:szCs w:val="24"/>
            </w:rPr>
          </w:pPr>
          <w:r>
            <w:rPr>
              <w:szCs w:val="24"/>
            </w:rPr>
            <w:t>PATVIRTINTA</w:t>
          </w:r>
        </w:p>
        <w:p>
          <w:pPr>
            <w:ind w:left="5760" w:firstLine="52"/>
            <w:jc w:val="both"/>
            <w:rPr>
              <w:szCs w:val="24"/>
            </w:rPr>
          </w:pPr>
          <w:r>
            <w:rPr>
              <w:szCs w:val="24"/>
            </w:rPr>
            <w:t>Lietuvos Respublikos</w:t>
          </w:r>
        </w:p>
        <w:p>
          <w:pPr>
            <w:ind w:left="5760" w:firstLine="52"/>
            <w:jc w:val="both"/>
            <w:rPr>
              <w:szCs w:val="24"/>
            </w:rPr>
          </w:pPr>
          <w:r>
            <w:rPr>
              <w:szCs w:val="24"/>
            </w:rPr>
            <w:t>sveikatos apsaugos ministro</w:t>
          </w:r>
        </w:p>
        <w:p>
          <w:pPr>
            <w:ind w:left="5760" w:firstLine="52"/>
            <w:jc w:val="both"/>
            <w:rPr>
              <w:szCs w:val="24"/>
            </w:rPr>
          </w:pPr>
          <w:r>
            <w:rPr>
              <w:szCs w:val="24"/>
            </w:rPr>
            <w:t xml:space="preserve">2020 m. spalio 6 d. </w:t>
          </w:r>
        </w:p>
        <w:p>
          <w:pPr>
            <w:ind w:left="5760" w:firstLine="52"/>
            <w:jc w:val="both"/>
            <w:rPr>
              <w:b/>
              <w:szCs w:val="24"/>
            </w:rPr>
          </w:pPr>
          <w:r>
            <w:rPr>
              <w:szCs w:val="24"/>
            </w:rPr>
            <w:t>įsakymu Nr. V-2199</w:t>
          </w:r>
        </w:p>
        <w:p>
          <w:pPr>
            <w:jc w:val="both"/>
            <w:rPr>
              <w:b/>
              <w:bCs/>
              <w:szCs w:val="24"/>
            </w:rPr>
          </w:pPr>
        </w:p>
        <w:p>
          <w:pPr>
            <w:jc w:val="center"/>
            <w:rPr>
              <w:b/>
              <w:bCs/>
              <w:szCs w:val="24"/>
            </w:rPr>
          </w:pPr>
          <w:sdt>
            <w:sdtPr>
              <w:alias w:val="Pavadinimas"/>
              <w:tag w:val="title_2d9a7b5322d548bda4d5e5fd9a84f30b"/>
              <w:lock w:val="sdtLocked"/>
              <w:richText/>
            </w:sdtPr>
            <w:sdtContent>
              <w:r>
                <w:rPr>
                  <w:b/>
                  <w:bCs/>
                  <w:szCs w:val="24"/>
                </w:rPr>
                <w:t>PAPILDOMOSIOS IR ALTERNATYVIOSIOS SVEIKATOS PRIEŽIŪROS SRIČIŲ PASLAUGŲ GRUPĖMS IR (AR) POGRUPIAMS PRISKIRIAMŲ KONKREČIŲ PASLAUGŲ SĄRAŠAS</w:t>
              </w:r>
            </w:sdtContent>
          </w:sdt>
        </w:p>
        <w:p>
          <w:pPr>
            <w:jc w:val="center"/>
            <w:rPr>
              <w:b/>
              <w:szCs w:val="24"/>
            </w:rPr>
          </w:pPr>
        </w:p>
        <w:tbl>
          <w:tblPr>
            <w:tblW w:w="1034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985"/>
            <w:gridCol w:w="1559"/>
            <w:gridCol w:w="2410"/>
            <w:gridCol w:w="2410"/>
            <w:gridCol w:w="1417"/>
          </w:tblGrid>
          <w:tr>
            <w:tc>
              <w:tcPr>
                <w:tcW w:w="567" w:type="dxa"/>
                <w:shd w:val="clear" w:color="auto" w:fill="auto"/>
              </w:tcPr>
              <w:p>
                <w:pPr>
                  <w:tabs>
                    <w:tab w:val="left" w:pos="840"/>
                    <w:tab w:val="left" w:pos="1134"/>
                  </w:tabs>
                  <w:ind w:hanging="11"/>
                  <w:jc w:val="center"/>
                  <w:rPr>
                    <w:b/>
                    <w:szCs w:val="24"/>
                  </w:rPr>
                </w:pPr>
                <w:r>
                  <w:rPr>
                    <w:b/>
                    <w:szCs w:val="24"/>
                  </w:rPr>
                  <w:t>Eil. Nr.</w:t>
                </w:r>
              </w:p>
            </w:tc>
            <w:tc>
              <w:tcPr>
                <w:tcW w:w="1985" w:type="dxa"/>
                <w:shd w:val="clear" w:color="auto" w:fill="auto"/>
              </w:tcPr>
              <w:p>
                <w:pPr>
                  <w:tabs>
                    <w:tab w:val="left" w:pos="709"/>
                    <w:tab w:val="left" w:pos="1134"/>
                  </w:tabs>
                  <w:ind w:left="34"/>
                  <w:jc w:val="center"/>
                  <w:rPr>
                    <w:b/>
                    <w:szCs w:val="24"/>
                  </w:rPr>
                </w:pPr>
                <w:r>
                  <w:rPr>
                    <w:b/>
                    <w:szCs w:val="24"/>
                  </w:rPr>
                  <w:t>Paslaugų grupė, pogrupis</w:t>
                </w:r>
              </w:p>
            </w:tc>
            <w:tc>
              <w:tcPr>
                <w:tcW w:w="1559" w:type="dxa"/>
              </w:tcPr>
              <w:p>
                <w:pPr>
                  <w:tabs>
                    <w:tab w:val="left" w:pos="709"/>
                    <w:tab w:val="left" w:pos="1134"/>
                  </w:tabs>
                  <w:ind w:left="34"/>
                  <w:jc w:val="center"/>
                  <w:rPr>
                    <w:b/>
                    <w:szCs w:val="24"/>
                  </w:rPr>
                </w:pPr>
                <w:r>
                  <w:rPr>
                    <w:b/>
                    <w:szCs w:val="24"/>
                  </w:rPr>
                  <w:t>Paslauga</w:t>
                </w:r>
              </w:p>
            </w:tc>
            <w:tc>
              <w:tcPr>
                <w:tcW w:w="2410" w:type="dxa"/>
              </w:tcPr>
              <w:p>
                <w:pPr>
                  <w:tabs>
                    <w:tab w:val="left" w:pos="709"/>
                    <w:tab w:val="left" w:pos="1134"/>
                  </w:tabs>
                  <w:ind w:left="34"/>
                  <w:rPr>
                    <w:b/>
                    <w:szCs w:val="24"/>
                  </w:rPr>
                </w:pPr>
                <w:r>
                  <w:rPr>
                    <w:b/>
                    <w:szCs w:val="24"/>
                  </w:rPr>
                  <w:t>Juridinių asmenų, turinčių teisę teikti PASP paslaugas, licencijos rūšis</w:t>
                </w:r>
              </w:p>
            </w:tc>
            <w:tc>
              <w:tcPr>
                <w:tcW w:w="2410" w:type="dxa"/>
              </w:tcPr>
              <w:p>
                <w:pPr>
                  <w:tabs>
                    <w:tab w:val="left" w:pos="709"/>
                    <w:tab w:val="left" w:pos="1134"/>
                  </w:tabs>
                  <w:ind w:left="34"/>
                  <w:jc w:val="both"/>
                  <w:rPr>
                    <w:b/>
                    <w:szCs w:val="24"/>
                  </w:rPr>
                </w:pPr>
                <w:r>
                  <w:rPr>
                    <w:b/>
                    <w:szCs w:val="24"/>
                  </w:rPr>
                  <w:t>PASP specialistų licencijos rūšis</w:t>
                </w:r>
              </w:p>
            </w:tc>
            <w:tc>
              <w:tcPr>
                <w:tcW w:w="1417" w:type="dxa"/>
                <w:shd w:val="clear" w:color="auto" w:fill="auto"/>
              </w:tcPr>
              <w:p>
                <w:pPr>
                  <w:tabs>
                    <w:tab w:val="left" w:pos="709"/>
                    <w:tab w:val="left" w:pos="1134"/>
                  </w:tabs>
                  <w:ind w:left="34"/>
                  <w:rPr>
                    <w:b/>
                    <w:szCs w:val="24"/>
                  </w:rPr>
                </w:pPr>
                <w:r>
                  <w:rPr>
                    <w:b/>
                    <w:szCs w:val="24"/>
                  </w:rPr>
                  <w:t xml:space="preserve">Paslaugą teikiantys specialistai </w:t>
                </w:r>
              </w:p>
            </w:tc>
          </w:tr>
          <w:tr>
            <w:tc>
              <w:tcPr>
                <w:tcW w:w="567" w:type="dxa"/>
                <w:vMerge w:val="restart"/>
                <w:shd w:val="clear" w:color="auto" w:fill="auto"/>
              </w:tcPr>
              <w:p>
                <w:pPr>
                  <w:jc w:val="center"/>
                  <w:rPr>
                    <w:szCs w:val="24"/>
                  </w:rPr>
                </w:pPr>
                <w:r>
                  <w:rPr>
                    <w:szCs w:val="24"/>
                  </w:rPr>
                  <w:t>1.</w:t>
                </w:r>
              </w:p>
            </w:tc>
            <w:tc>
              <w:tcPr>
                <w:tcW w:w="1985" w:type="dxa"/>
                <w:vMerge w:val="restart"/>
                <w:shd w:val="clear" w:color="auto" w:fill="auto"/>
              </w:tcPr>
              <w:p>
                <w:pPr>
                  <w:rPr>
                    <w:szCs w:val="24"/>
                  </w:rPr>
                </w:pPr>
                <w:r>
                  <w:rPr>
                    <w:szCs w:val="24"/>
                  </w:rPr>
                  <w:t xml:space="preserve">Papildomosios ir alternatyviosios sveikatos </w:t>
                </w:r>
                <w:r>
                  <w:rPr>
                    <w:spacing w:val="-6"/>
                    <w:szCs w:val="24"/>
                  </w:rPr>
                  <w:t>priežiūros (toliau</w:t>
                </w:r>
                <w:r>
                  <w:rPr>
                    <w:szCs w:val="24"/>
                  </w:rPr>
                  <w:t xml:space="preserve"> – PASP) sveikatos rekreacijos srities kūno priežiūros paslaugų, skirtų gerai psichofizinei būklei užtikrinti, grupė</w:t>
                </w:r>
              </w:p>
            </w:tc>
            <w:tc>
              <w:tcPr>
                <w:tcW w:w="1559" w:type="dxa"/>
              </w:tcPr>
              <w:p>
                <w:pPr>
                  <w:rPr>
                    <w:szCs w:val="24"/>
                  </w:rPr>
                </w:pPr>
                <w:r>
                  <w:rPr>
                    <w:szCs w:val="24"/>
                  </w:rPr>
                  <w:t>1.1. Vandens procedūrų terapija</w:t>
                </w:r>
              </w:p>
              <w:p>
                <w:pPr>
                  <w:rPr>
                    <w:szCs w:val="24"/>
                  </w:rPr>
                </w:pPr>
              </w:p>
            </w:tc>
            <w:tc>
              <w:tcPr>
                <w:tcW w:w="2410" w:type="dxa"/>
              </w:tcPr>
              <w:p>
                <w:pPr>
                  <w:rPr>
                    <w:szCs w:val="24"/>
                  </w:rPr>
                </w:pPr>
                <w:r>
                  <w:rPr>
                    <w:szCs w:val="24"/>
                  </w:rPr>
                  <w:t>PASP sveikatos rekreacijos srities kūno priežiūros paslaugų, skirtų gerai psichofizinei būklei užtikrinti, grupės vandens procedūrų terapijos licencija</w:t>
                </w:r>
              </w:p>
            </w:tc>
            <w:tc>
              <w:tcPr>
                <w:tcW w:w="2410" w:type="dxa"/>
              </w:tcPr>
              <w:p>
                <w:pPr>
                  <w:rPr>
                    <w:szCs w:val="24"/>
                  </w:rPr>
                </w:pPr>
                <w:r>
                  <w:rPr>
                    <w:szCs w:val="24"/>
                  </w:rPr>
                  <w:t>PASP sveikatos rekreacijos srities kūno priežiūros paslaugų, skirtų gerai psichofizinei būklei užtikrinti, grupės vandens procedūrų terapijos licencija</w:t>
                </w:r>
              </w:p>
            </w:tc>
            <w:tc>
              <w:tcPr>
                <w:tcW w:w="1417" w:type="dxa"/>
                <w:shd w:val="clear" w:color="auto" w:fill="auto"/>
              </w:tcPr>
              <w:p>
                <w:pPr>
                  <w:jc w:val="both"/>
                  <w:rPr>
                    <w:szCs w:val="24"/>
                  </w:rPr>
                </w:pPr>
                <w:r>
                  <w:rPr>
                    <w:szCs w:val="24"/>
                  </w:rPr>
                  <w:t xml:space="preserve">PASP vandens procedūrų terapijos specialistas </w:t>
                </w:r>
              </w:p>
            </w:tc>
          </w:tr>
          <w:tr>
            <w:tc>
              <w:tcPr>
                <w:tcW w:w="567" w:type="dxa"/>
                <w:vMerge/>
                <w:shd w:val="clear" w:color="auto" w:fill="auto"/>
              </w:tcPr>
              <w:p>
                <w:pPr>
                  <w:jc w:val="center"/>
                  <w:rPr>
                    <w:szCs w:val="24"/>
                  </w:rPr>
                </w:pPr>
              </w:p>
            </w:tc>
            <w:tc>
              <w:tcPr>
                <w:tcW w:w="1985" w:type="dxa"/>
                <w:vMerge/>
                <w:shd w:val="clear" w:color="auto" w:fill="auto"/>
              </w:tcPr>
              <w:p>
                <w:pPr>
                  <w:ind w:firstLine="720"/>
                  <w:jc w:val="both"/>
                  <w:rPr>
                    <w:szCs w:val="24"/>
                  </w:rPr>
                </w:pPr>
              </w:p>
            </w:tc>
            <w:tc>
              <w:tcPr>
                <w:tcW w:w="1559" w:type="dxa"/>
              </w:tcPr>
              <w:p>
                <w:pPr>
                  <w:rPr>
                    <w:szCs w:val="24"/>
                  </w:rPr>
                </w:pPr>
                <w:r>
                  <w:rPr>
                    <w:szCs w:val="24"/>
                  </w:rPr>
                  <w:t>1.2. Aromate-rapija</w:t>
                </w:r>
              </w:p>
            </w:tc>
            <w:tc>
              <w:tcPr>
                <w:tcW w:w="2410" w:type="dxa"/>
              </w:tcPr>
              <w:p>
                <w:pPr>
                  <w:rPr>
                    <w:szCs w:val="24"/>
                  </w:rPr>
                </w:pPr>
                <w:r>
                  <w:rPr>
                    <w:szCs w:val="24"/>
                  </w:rPr>
                  <w:t>PASP sveikatos rekreacijos srities kūno priežiūros paslaugų, skirtų gerai psichofizinei būklei užtikrinti, grupės aromaterapijos licencija</w:t>
                </w:r>
              </w:p>
            </w:tc>
            <w:tc>
              <w:tcPr>
                <w:tcW w:w="2410" w:type="dxa"/>
              </w:tcPr>
              <w:p>
                <w:pPr>
                  <w:rPr>
                    <w:szCs w:val="24"/>
                  </w:rPr>
                </w:pPr>
                <w:r>
                  <w:rPr>
                    <w:szCs w:val="24"/>
                  </w:rPr>
                  <w:t>PASP sveikatos rekreacijos srities kūno priežiūros paslaugų, skirtų gerai psichofizinei būklei užtikrinti, grupės aromaterapijos licencija</w:t>
                </w:r>
              </w:p>
            </w:tc>
            <w:tc>
              <w:tcPr>
                <w:tcW w:w="1417" w:type="dxa"/>
                <w:shd w:val="clear" w:color="auto" w:fill="auto"/>
              </w:tcPr>
              <w:p>
                <w:pPr>
                  <w:rPr>
                    <w:szCs w:val="24"/>
                  </w:rPr>
                </w:pPr>
                <w:r>
                  <w:rPr>
                    <w:szCs w:val="24"/>
                  </w:rPr>
                  <w:t xml:space="preserve">PASP aromatera-pijos specialistas </w:t>
                </w:r>
              </w:p>
            </w:tc>
          </w:tr>
          <w:tr>
            <w:tc>
              <w:tcPr>
                <w:tcW w:w="567" w:type="dxa"/>
                <w:vMerge w:val="restart"/>
                <w:shd w:val="clear" w:color="auto" w:fill="auto"/>
              </w:tcPr>
              <w:p>
                <w:pPr>
                  <w:jc w:val="center"/>
                  <w:rPr>
                    <w:szCs w:val="24"/>
                  </w:rPr>
                </w:pPr>
                <w:r>
                  <w:rPr>
                    <w:szCs w:val="24"/>
                  </w:rPr>
                  <w:t>2.</w:t>
                </w:r>
              </w:p>
            </w:tc>
            <w:tc>
              <w:tcPr>
                <w:tcW w:w="1985" w:type="dxa"/>
                <w:vMerge w:val="restart"/>
                <w:shd w:val="clear" w:color="auto" w:fill="auto"/>
              </w:tcPr>
              <w:p>
                <w:pPr>
                  <w:jc w:val="both"/>
                  <w:rPr>
                    <w:szCs w:val="24"/>
                  </w:rPr>
                </w:pPr>
                <w:r>
                  <w:rPr>
                    <w:szCs w:val="24"/>
                  </w:rPr>
                  <w:t xml:space="preserve">PASP sveikatos rekreacijos srities  veido priežiūros  paslaugų, skirtų gerai psichofizinei būklei užtikrinti, grupė</w:t>
                </w:r>
              </w:p>
            </w:tc>
            <w:tc>
              <w:tcPr>
                <w:tcW w:w="1559" w:type="dxa"/>
              </w:tcPr>
              <w:p>
                <w:pPr>
                  <w:rPr>
                    <w:szCs w:val="24"/>
                  </w:rPr>
                </w:pPr>
                <w:r>
                  <w:rPr>
                    <w:szCs w:val="24"/>
                  </w:rPr>
                  <w:t>2.1. Veido puoselėjimo procedūrų terapija</w:t>
                </w:r>
              </w:p>
            </w:tc>
            <w:tc>
              <w:tcPr>
                <w:tcW w:w="2410" w:type="dxa"/>
              </w:tcPr>
              <w:p>
                <w:pPr>
                  <w:rPr>
                    <w:szCs w:val="24"/>
                  </w:rPr>
                </w:pPr>
                <w:r>
                  <w:rPr>
                    <w:szCs w:val="24"/>
                  </w:rPr>
                  <w:t xml:space="preserve">PASP sveikatos rekreacijos srities veido priežiūros  paslaugų, skirtų gerai psichofizinei būklei užtikrinti, grupės veido puoselėjimo procedūrų terapijos licencija</w:t>
                </w:r>
              </w:p>
            </w:tc>
            <w:tc>
              <w:tcPr>
                <w:tcW w:w="2410" w:type="dxa"/>
              </w:tcPr>
              <w:p>
                <w:pPr>
                  <w:rPr>
                    <w:szCs w:val="24"/>
                  </w:rPr>
                </w:pPr>
                <w:r>
                  <w:rPr>
                    <w:szCs w:val="24"/>
                  </w:rPr>
                  <w:t>PASP sveikatos rekreacijos srities veido priežiūros paslaugų, skirtų gerai psichofizinei būklei užtikrinti, grupės veido puoselėjimo procedūrų terapijos licencija</w:t>
                </w:r>
              </w:p>
            </w:tc>
            <w:tc>
              <w:tcPr>
                <w:tcW w:w="1417" w:type="dxa"/>
                <w:shd w:val="clear" w:color="auto" w:fill="auto"/>
              </w:tcPr>
              <w:p>
                <w:pPr>
                  <w:rPr>
                    <w:szCs w:val="24"/>
                  </w:rPr>
                </w:pPr>
                <w:r>
                  <w:rPr>
                    <w:szCs w:val="24"/>
                  </w:rPr>
                  <w:t xml:space="preserve">PASP veido puoselėjimo procedūrų terapijos specialistas </w:t>
                </w:r>
              </w:p>
            </w:tc>
          </w:tr>
          <w:tr>
            <w:tc>
              <w:tcPr>
                <w:tcW w:w="567" w:type="dxa"/>
                <w:vMerge/>
                <w:shd w:val="clear" w:color="auto" w:fill="auto"/>
              </w:tcPr>
              <w:p>
                <w:pPr>
                  <w:jc w:val="center"/>
                  <w:rPr>
                    <w:szCs w:val="24"/>
                  </w:rPr>
                </w:pPr>
              </w:p>
            </w:tc>
            <w:tc>
              <w:tcPr>
                <w:tcW w:w="1985" w:type="dxa"/>
                <w:vMerge/>
                <w:shd w:val="clear" w:color="auto" w:fill="auto"/>
              </w:tcPr>
              <w:p>
                <w:pPr>
                  <w:jc w:val="both"/>
                  <w:rPr>
                    <w:szCs w:val="24"/>
                  </w:rPr>
                </w:pPr>
              </w:p>
            </w:tc>
            <w:tc>
              <w:tcPr>
                <w:tcW w:w="1559" w:type="dxa"/>
              </w:tcPr>
              <w:p>
                <w:pPr>
                  <w:rPr>
                    <w:szCs w:val="24"/>
                  </w:rPr>
                </w:pPr>
                <w:r>
                  <w:rPr>
                    <w:szCs w:val="24"/>
                  </w:rPr>
                  <w:t>2.2. Aromate-rapija</w:t>
                </w:r>
              </w:p>
            </w:tc>
            <w:tc>
              <w:tcPr>
                <w:tcW w:w="2410" w:type="dxa"/>
              </w:tcPr>
              <w:p>
                <w:pPr>
                  <w:rPr>
                    <w:szCs w:val="24"/>
                  </w:rPr>
                </w:pPr>
                <w:r>
                  <w:rPr>
                    <w:szCs w:val="24"/>
                  </w:rPr>
                  <w:t xml:space="preserve">PASP sveikatos rekreacijos srities veido priežiūros  paslaugų, skirtų gerai psichofizinei būklei užtikrinti, grupės aromaterapijos licencija</w:t>
                </w:r>
              </w:p>
            </w:tc>
            <w:tc>
              <w:tcPr>
                <w:tcW w:w="2410" w:type="dxa"/>
              </w:tcPr>
              <w:p>
                <w:pPr>
                  <w:rPr>
                    <w:szCs w:val="24"/>
                  </w:rPr>
                </w:pPr>
                <w:r>
                  <w:rPr>
                    <w:szCs w:val="24"/>
                  </w:rPr>
                  <w:t xml:space="preserve">PASP sveikatos rekreacijos srities veido priežiūros  paslaugų, skirtų gerai psichofizinei būklei užtikrinti, grupės aromaterapijos licencija</w:t>
                </w:r>
              </w:p>
            </w:tc>
            <w:tc>
              <w:tcPr>
                <w:tcW w:w="1417" w:type="dxa"/>
                <w:shd w:val="clear" w:color="auto" w:fill="auto"/>
              </w:tcPr>
              <w:p>
                <w:pPr>
                  <w:rPr>
                    <w:szCs w:val="24"/>
                  </w:rPr>
                </w:pPr>
                <w:r>
                  <w:rPr>
                    <w:szCs w:val="24"/>
                  </w:rPr>
                  <w:t xml:space="preserve">PASP aromatera-pijos specialistas </w:t>
                </w:r>
              </w:p>
            </w:tc>
          </w:tr>
          <w:tr>
            <w:tc>
              <w:tcPr>
                <w:tcW w:w="567" w:type="dxa"/>
                <w:vMerge w:val="restart"/>
                <w:shd w:val="clear" w:color="auto" w:fill="auto"/>
              </w:tcPr>
              <w:p>
                <w:pPr>
                  <w:jc w:val="center"/>
                  <w:rPr>
                    <w:szCs w:val="24"/>
                  </w:rPr>
                </w:pPr>
                <w:r>
                  <w:rPr>
                    <w:szCs w:val="24"/>
                  </w:rPr>
                  <w:t xml:space="preserve">3. </w:t>
                </w:r>
              </w:p>
            </w:tc>
            <w:tc>
              <w:tcPr>
                <w:tcW w:w="1985" w:type="dxa"/>
                <w:vMerge w:val="restart"/>
                <w:shd w:val="clear" w:color="auto" w:fill="auto"/>
              </w:tcPr>
              <w:p>
                <w:pPr>
                  <w:jc w:val="both"/>
                  <w:rPr>
                    <w:szCs w:val="24"/>
                  </w:rPr>
                </w:pPr>
                <w:r>
                  <w:rPr>
                    <w:szCs w:val="24"/>
                  </w:rPr>
                  <w:t xml:space="preserve">PASP </w:t>
                </w:r>
                <w:r>
                  <w:rPr>
                    <w:bCs/>
                    <w:szCs w:val="24"/>
                  </w:rPr>
                  <w:t xml:space="preserve">natūraliosios ir liaudies medicinos srities </w:t>
                </w:r>
                <w:r>
                  <w:rPr>
                    <w:szCs w:val="24"/>
                  </w:rPr>
                  <w:t>biologinio poveikio paslaugų grupė</w:t>
                </w:r>
              </w:p>
            </w:tc>
            <w:tc>
              <w:tcPr>
                <w:tcW w:w="1559" w:type="dxa"/>
              </w:tcPr>
              <w:p>
                <w:pPr>
                  <w:rPr>
                    <w:szCs w:val="24"/>
                  </w:rPr>
                </w:pPr>
                <w:r>
                  <w:rPr>
                    <w:szCs w:val="24"/>
                  </w:rPr>
                  <w:t>3.1. Fitotera-pija</w:t>
                </w:r>
              </w:p>
            </w:tc>
            <w:tc>
              <w:tcPr>
                <w:tcW w:w="2410" w:type="dxa"/>
              </w:tcPr>
              <w:p>
                <w:pPr>
                  <w:rPr>
                    <w:szCs w:val="24"/>
                  </w:rPr>
                </w:pPr>
                <w:r>
                  <w:rPr>
                    <w:szCs w:val="24"/>
                  </w:rPr>
                  <w:t xml:space="preserve">PASP </w:t>
                </w:r>
                <w:r>
                  <w:rPr>
                    <w:bCs/>
                    <w:szCs w:val="24"/>
                  </w:rPr>
                  <w:t xml:space="preserve">natūraliosios ir liaudies medicinos srities </w:t>
                </w:r>
                <w:r>
                  <w:rPr>
                    <w:szCs w:val="24"/>
                  </w:rPr>
                  <w:t>biologinio poveikio paslaugų grupės fitoterapijos licencija</w:t>
                </w:r>
              </w:p>
            </w:tc>
            <w:tc>
              <w:tcPr>
                <w:tcW w:w="2410" w:type="dxa"/>
              </w:tcPr>
              <w:p>
                <w:pPr>
                  <w:rPr>
                    <w:szCs w:val="24"/>
                  </w:rPr>
                </w:pPr>
                <w:r>
                  <w:rPr>
                    <w:szCs w:val="24"/>
                  </w:rPr>
                  <w:t xml:space="preserve">PASP </w:t>
                </w:r>
                <w:r>
                  <w:rPr>
                    <w:bCs/>
                    <w:szCs w:val="24"/>
                  </w:rPr>
                  <w:t xml:space="preserve">natūraliosios ir liaudies medicinos srities </w:t>
                </w:r>
                <w:r>
                  <w:rPr>
                    <w:szCs w:val="24"/>
                  </w:rPr>
                  <w:t>biologinio poveikio paslaugų grupės fitoterapijos licencija</w:t>
                </w:r>
              </w:p>
            </w:tc>
            <w:tc>
              <w:tcPr>
                <w:tcW w:w="1417" w:type="dxa"/>
                <w:shd w:val="clear" w:color="auto" w:fill="auto"/>
              </w:tcPr>
              <w:p>
                <w:pPr>
                  <w:rPr>
                    <w:szCs w:val="24"/>
                  </w:rPr>
                </w:pPr>
                <w:r>
                  <w:rPr>
                    <w:szCs w:val="24"/>
                  </w:rPr>
                  <w:t xml:space="preserve">PASP fitoterapijos specialistas </w:t>
                </w:r>
              </w:p>
            </w:tc>
          </w:tr>
          <w:tr>
            <w:tc>
              <w:tcPr>
                <w:tcW w:w="567" w:type="dxa"/>
                <w:vMerge/>
                <w:shd w:val="clear" w:color="auto" w:fill="auto"/>
              </w:tcPr>
              <w:p>
                <w:pPr>
                  <w:jc w:val="center"/>
                  <w:rPr>
                    <w:szCs w:val="24"/>
                  </w:rPr>
                </w:pPr>
              </w:p>
            </w:tc>
            <w:tc>
              <w:tcPr>
                <w:tcW w:w="1985" w:type="dxa"/>
                <w:vMerge/>
                <w:shd w:val="clear" w:color="auto" w:fill="auto"/>
              </w:tcPr>
              <w:p>
                <w:pPr>
                  <w:jc w:val="both"/>
                  <w:rPr>
                    <w:szCs w:val="24"/>
                  </w:rPr>
                </w:pPr>
              </w:p>
            </w:tc>
            <w:tc>
              <w:tcPr>
                <w:tcW w:w="1559" w:type="dxa"/>
              </w:tcPr>
              <w:p>
                <w:pPr>
                  <w:rPr>
                    <w:szCs w:val="24"/>
                  </w:rPr>
                </w:pPr>
                <w:r>
                  <w:rPr>
                    <w:szCs w:val="24"/>
                  </w:rPr>
                  <w:t>3.2. Hirudotera-pija</w:t>
                </w:r>
              </w:p>
            </w:tc>
            <w:tc>
              <w:tcPr>
                <w:tcW w:w="2410" w:type="dxa"/>
              </w:tcPr>
              <w:p>
                <w:pPr>
                  <w:rPr>
                    <w:szCs w:val="24"/>
                  </w:rPr>
                </w:pPr>
                <w:r>
                  <w:rPr>
                    <w:szCs w:val="24"/>
                  </w:rPr>
                  <w:t xml:space="preserve">PASP </w:t>
                </w:r>
                <w:r>
                  <w:rPr>
                    <w:bCs/>
                    <w:szCs w:val="24"/>
                  </w:rPr>
                  <w:t xml:space="preserve">natūraliosios ir liaudies medicinos srities </w:t>
                </w:r>
                <w:r>
                  <w:rPr>
                    <w:szCs w:val="24"/>
                  </w:rPr>
                  <w:t>biologinio poveikio paslaugų grupės hirudoterapijos licencija</w:t>
                </w:r>
              </w:p>
            </w:tc>
            <w:tc>
              <w:tcPr>
                <w:tcW w:w="2410" w:type="dxa"/>
              </w:tcPr>
              <w:p>
                <w:pPr>
                  <w:rPr>
                    <w:szCs w:val="24"/>
                  </w:rPr>
                </w:pPr>
                <w:r>
                  <w:rPr>
                    <w:szCs w:val="24"/>
                  </w:rPr>
                  <w:t xml:space="preserve">PASP </w:t>
                </w:r>
                <w:r>
                  <w:rPr>
                    <w:bCs/>
                    <w:szCs w:val="24"/>
                  </w:rPr>
                  <w:t xml:space="preserve">natūraliosios ir liaudies medicinos srities </w:t>
                </w:r>
                <w:r>
                  <w:rPr>
                    <w:szCs w:val="24"/>
                  </w:rPr>
                  <w:t>biologinio poveikio paslaugų grupės hirudoterapijos licencija</w:t>
                </w:r>
              </w:p>
              <w:p>
                <w:pPr>
                  <w:rPr>
                    <w:szCs w:val="24"/>
                  </w:rPr>
                </w:pPr>
              </w:p>
            </w:tc>
            <w:tc>
              <w:tcPr>
                <w:tcW w:w="1417" w:type="dxa"/>
                <w:shd w:val="clear" w:color="auto" w:fill="auto"/>
              </w:tcPr>
              <w:p>
                <w:pPr>
                  <w:rPr>
                    <w:szCs w:val="24"/>
                  </w:rPr>
                </w:pPr>
                <w:r>
                  <w:rPr>
                    <w:szCs w:val="24"/>
                  </w:rPr>
                  <w:t>PASP hirudotera-pijos specialistas</w:t>
                </w:r>
              </w:p>
            </w:tc>
          </w:tr>
          <w:tr>
            <w:tc>
              <w:tcPr>
                <w:tcW w:w="567" w:type="dxa"/>
                <w:vMerge/>
                <w:shd w:val="clear" w:color="auto" w:fill="auto"/>
              </w:tcPr>
              <w:p>
                <w:pPr>
                  <w:jc w:val="center"/>
                  <w:rPr>
                    <w:szCs w:val="24"/>
                  </w:rPr>
                </w:pPr>
              </w:p>
            </w:tc>
            <w:tc>
              <w:tcPr>
                <w:tcW w:w="1985" w:type="dxa"/>
                <w:vMerge/>
                <w:shd w:val="clear" w:color="auto" w:fill="auto"/>
              </w:tcPr>
              <w:p>
                <w:pPr>
                  <w:jc w:val="both"/>
                  <w:rPr>
                    <w:szCs w:val="24"/>
                  </w:rPr>
                </w:pPr>
              </w:p>
            </w:tc>
            <w:tc>
              <w:tcPr>
                <w:tcW w:w="1559" w:type="dxa"/>
              </w:tcPr>
              <w:p>
                <w:pPr>
                  <w:rPr>
                    <w:szCs w:val="24"/>
                  </w:rPr>
                </w:pPr>
                <w:r>
                  <w:rPr>
                    <w:szCs w:val="24"/>
                  </w:rPr>
                  <w:t>3.3. Apiterapija</w:t>
                </w:r>
              </w:p>
            </w:tc>
            <w:tc>
              <w:tcPr>
                <w:tcW w:w="2410" w:type="dxa"/>
              </w:tcPr>
              <w:p>
                <w:pPr>
                  <w:rPr>
                    <w:szCs w:val="24"/>
                  </w:rPr>
                </w:pPr>
                <w:r>
                  <w:rPr>
                    <w:szCs w:val="24"/>
                  </w:rPr>
                  <w:t xml:space="preserve">PASP </w:t>
                </w:r>
                <w:r>
                  <w:rPr>
                    <w:bCs/>
                    <w:szCs w:val="24"/>
                  </w:rPr>
                  <w:t xml:space="preserve">natūraliosios ir liaudies medicinos srities </w:t>
                </w:r>
                <w:r>
                  <w:rPr>
                    <w:szCs w:val="24"/>
                  </w:rPr>
                  <w:t>biologinio poveikio paslaugų grupės apiterapijos licencija</w:t>
                </w:r>
              </w:p>
            </w:tc>
            <w:tc>
              <w:tcPr>
                <w:tcW w:w="2410" w:type="dxa"/>
              </w:tcPr>
              <w:p>
                <w:pPr>
                  <w:rPr>
                    <w:szCs w:val="24"/>
                  </w:rPr>
                </w:pPr>
                <w:r>
                  <w:rPr>
                    <w:szCs w:val="24"/>
                  </w:rPr>
                  <w:t xml:space="preserve">PASP </w:t>
                </w:r>
                <w:r>
                  <w:rPr>
                    <w:bCs/>
                    <w:szCs w:val="24"/>
                  </w:rPr>
                  <w:t xml:space="preserve">natūraliosios ir liaudies medicinos srities </w:t>
                </w:r>
                <w:r>
                  <w:rPr>
                    <w:szCs w:val="24"/>
                  </w:rPr>
                  <w:t>biologinio poveikio paslaugų grupės apiterapijos licencija</w:t>
                </w:r>
              </w:p>
            </w:tc>
            <w:tc>
              <w:tcPr>
                <w:tcW w:w="1417" w:type="dxa"/>
                <w:shd w:val="clear" w:color="auto" w:fill="auto"/>
              </w:tcPr>
              <w:p>
                <w:pPr>
                  <w:rPr>
                    <w:szCs w:val="24"/>
                  </w:rPr>
                </w:pPr>
                <w:r>
                  <w:rPr>
                    <w:szCs w:val="24"/>
                  </w:rPr>
                  <w:t>PASP apiterapijos specialistas</w:t>
                </w:r>
              </w:p>
            </w:tc>
          </w:tr>
          <w:tr>
            <w:tc>
              <w:tcPr>
                <w:tcW w:w="567" w:type="dxa"/>
                <w:vMerge w:val="restart"/>
                <w:shd w:val="clear" w:color="auto" w:fill="auto"/>
              </w:tcPr>
              <w:p>
                <w:pPr>
                  <w:jc w:val="center"/>
                  <w:rPr>
                    <w:szCs w:val="24"/>
                  </w:rPr>
                </w:pPr>
                <w:r>
                  <w:rPr>
                    <w:szCs w:val="24"/>
                  </w:rPr>
                  <w:t xml:space="preserve">4. </w:t>
                </w:r>
              </w:p>
            </w:tc>
            <w:tc>
              <w:tcPr>
                <w:tcW w:w="1985" w:type="dxa"/>
                <w:vMerge w:val="restart"/>
                <w:shd w:val="clear" w:color="auto" w:fill="auto"/>
              </w:tcPr>
              <w:p>
                <w:pPr>
                  <w:jc w:val="both"/>
                  <w:rPr>
                    <w:szCs w:val="24"/>
                  </w:rPr>
                </w:pPr>
                <w:r>
                  <w:rPr>
                    <w:szCs w:val="24"/>
                  </w:rPr>
                  <w:t xml:space="preserve">PASP </w:t>
                </w:r>
                <w:r>
                  <w:rPr>
                    <w:bCs/>
                    <w:szCs w:val="24"/>
                  </w:rPr>
                  <w:t xml:space="preserve">natūraliosios ir liaudies medicinos srities </w:t>
                </w:r>
                <w:r>
                  <w:rPr>
                    <w:szCs w:val="24"/>
                  </w:rPr>
                  <w:t>kūno (kontaktinio) poveikio paslaugų grupė</w:t>
                </w:r>
              </w:p>
            </w:tc>
            <w:tc>
              <w:tcPr>
                <w:tcW w:w="1559" w:type="dxa"/>
              </w:tcPr>
              <w:p>
                <w:pPr>
                  <w:rPr>
                    <w:szCs w:val="24"/>
                  </w:rPr>
                </w:pPr>
                <w:r>
                  <w:rPr>
                    <w:szCs w:val="24"/>
                  </w:rPr>
                  <w:t>4.1. Akupunktūra</w:t>
                </w:r>
              </w:p>
            </w:tc>
            <w:tc>
              <w:tcPr>
                <w:tcW w:w="2410" w:type="dxa"/>
              </w:tcPr>
              <w:p>
                <w:pPr>
                  <w:rPr>
                    <w:szCs w:val="24"/>
                  </w:rPr>
                </w:pPr>
                <w:r>
                  <w:rPr>
                    <w:szCs w:val="24"/>
                  </w:rPr>
                  <w:t xml:space="preserve">PASP </w:t>
                </w:r>
                <w:r>
                  <w:rPr>
                    <w:bCs/>
                    <w:szCs w:val="24"/>
                  </w:rPr>
                  <w:t xml:space="preserve">natūraliosios ir liaudies medicinos srities </w:t>
                </w:r>
                <w:r>
                  <w:rPr>
                    <w:szCs w:val="24"/>
                  </w:rPr>
                  <w:t>kūno (kontaktinio) poveikio paslaugų grupės akupunktūros licencija</w:t>
                </w:r>
              </w:p>
            </w:tc>
            <w:tc>
              <w:tcPr>
                <w:tcW w:w="2410" w:type="dxa"/>
              </w:tcPr>
              <w:p>
                <w:pPr>
                  <w:rPr>
                    <w:szCs w:val="24"/>
                  </w:rPr>
                </w:pPr>
                <w:r>
                  <w:rPr>
                    <w:szCs w:val="24"/>
                  </w:rPr>
                  <w:t xml:space="preserve">PASP </w:t>
                </w:r>
                <w:r>
                  <w:rPr>
                    <w:bCs/>
                    <w:szCs w:val="24"/>
                  </w:rPr>
                  <w:t xml:space="preserve">natūraliosios ir liaudies medicinos srities </w:t>
                </w:r>
                <w:r>
                  <w:rPr>
                    <w:szCs w:val="24"/>
                  </w:rPr>
                  <w:t>kūno (kontaktinio) poveikio paslaugų grupės akupunktūros licencija</w:t>
                </w:r>
              </w:p>
            </w:tc>
            <w:tc>
              <w:tcPr>
                <w:tcW w:w="1417" w:type="dxa"/>
                <w:shd w:val="clear" w:color="auto" w:fill="auto"/>
              </w:tcPr>
              <w:p>
                <w:pPr>
                  <w:rPr>
                    <w:szCs w:val="24"/>
                  </w:rPr>
                </w:pPr>
                <w:r>
                  <w:rPr>
                    <w:szCs w:val="24"/>
                  </w:rPr>
                  <w:t>PASP akupunk-tūros specialistas</w:t>
                </w:r>
              </w:p>
            </w:tc>
          </w:tr>
          <w:tr>
            <w:tc>
              <w:tcPr>
                <w:tcW w:w="567" w:type="dxa"/>
                <w:vMerge/>
                <w:shd w:val="clear" w:color="auto" w:fill="auto"/>
              </w:tcPr>
              <w:p>
                <w:pPr>
                  <w:jc w:val="center"/>
                  <w:rPr>
                    <w:szCs w:val="24"/>
                  </w:rPr>
                </w:pPr>
              </w:p>
            </w:tc>
            <w:tc>
              <w:tcPr>
                <w:tcW w:w="1985" w:type="dxa"/>
                <w:vMerge/>
                <w:shd w:val="clear" w:color="auto" w:fill="auto"/>
              </w:tcPr>
              <w:p>
                <w:pPr>
                  <w:jc w:val="both"/>
                  <w:rPr>
                    <w:szCs w:val="24"/>
                  </w:rPr>
                </w:pPr>
              </w:p>
            </w:tc>
            <w:tc>
              <w:tcPr>
                <w:tcW w:w="1559" w:type="dxa"/>
              </w:tcPr>
              <w:p>
                <w:pPr>
                  <w:rPr>
                    <w:szCs w:val="24"/>
                  </w:rPr>
                </w:pPr>
                <w:r>
                  <w:rPr>
                    <w:szCs w:val="24"/>
                  </w:rPr>
                  <w:t>4.2. Taikomoji kineziologija</w:t>
                </w:r>
              </w:p>
            </w:tc>
            <w:tc>
              <w:tcPr>
                <w:tcW w:w="2410" w:type="dxa"/>
              </w:tcPr>
              <w:p>
                <w:pPr>
                  <w:rPr>
                    <w:szCs w:val="24"/>
                  </w:rPr>
                </w:pPr>
                <w:r>
                  <w:rPr>
                    <w:szCs w:val="24"/>
                  </w:rPr>
                  <w:t xml:space="preserve">PASP </w:t>
                </w:r>
                <w:r>
                  <w:rPr>
                    <w:bCs/>
                    <w:szCs w:val="24"/>
                  </w:rPr>
                  <w:t xml:space="preserve">natūraliosios ir liaudies medicinos srities </w:t>
                </w:r>
                <w:r>
                  <w:rPr>
                    <w:szCs w:val="24"/>
                  </w:rPr>
                  <w:t>kūno (kontaktinio) poveikio paslaugų grupės taikomosios kineziologijos licencija</w:t>
                </w:r>
              </w:p>
            </w:tc>
            <w:tc>
              <w:tcPr>
                <w:tcW w:w="2410" w:type="dxa"/>
              </w:tcPr>
              <w:p>
                <w:pPr>
                  <w:rPr>
                    <w:szCs w:val="24"/>
                  </w:rPr>
                </w:pPr>
                <w:r>
                  <w:rPr>
                    <w:szCs w:val="24"/>
                  </w:rPr>
                  <w:t xml:space="preserve">PASP </w:t>
                </w:r>
                <w:r>
                  <w:rPr>
                    <w:bCs/>
                    <w:szCs w:val="24"/>
                  </w:rPr>
                  <w:t xml:space="preserve">natūraliosios ir liaudies medicinos srities </w:t>
                </w:r>
                <w:r>
                  <w:rPr>
                    <w:szCs w:val="24"/>
                  </w:rPr>
                  <w:t>kūno (kontaktinio) poveikio paslaugų grupės taikomosios kineziologijos licencija</w:t>
                </w:r>
              </w:p>
            </w:tc>
            <w:tc>
              <w:tcPr>
                <w:tcW w:w="1417" w:type="dxa"/>
                <w:shd w:val="clear" w:color="auto" w:fill="auto"/>
              </w:tcPr>
              <w:p>
                <w:pPr>
                  <w:rPr>
                    <w:szCs w:val="24"/>
                  </w:rPr>
                </w:pPr>
                <w:r>
                  <w:rPr>
                    <w:szCs w:val="24"/>
                  </w:rPr>
                  <w:t xml:space="preserve">PASP taikomosios kineziolo-gijos specialistas </w:t>
                </w:r>
              </w:p>
            </w:tc>
          </w:tr>
          <w:tr>
            <w:trPr>
              <w:trHeight w:val="581"/>
            </w:trPr>
            <w:tc>
              <w:tcPr>
                <w:tcW w:w="567" w:type="dxa"/>
                <w:vMerge/>
                <w:shd w:val="clear" w:color="auto" w:fill="auto"/>
              </w:tcPr>
              <w:p>
                <w:pPr>
                  <w:jc w:val="center"/>
                  <w:rPr>
                    <w:szCs w:val="24"/>
                  </w:rPr>
                </w:pPr>
              </w:p>
            </w:tc>
            <w:tc>
              <w:tcPr>
                <w:tcW w:w="1985" w:type="dxa"/>
                <w:vMerge/>
                <w:shd w:val="clear" w:color="auto" w:fill="auto"/>
              </w:tcPr>
              <w:p>
                <w:pPr>
                  <w:jc w:val="both"/>
                  <w:rPr>
                    <w:szCs w:val="24"/>
                  </w:rPr>
                </w:pPr>
              </w:p>
            </w:tc>
            <w:tc>
              <w:tcPr>
                <w:tcW w:w="1559" w:type="dxa"/>
              </w:tcPr>
              <w:p>
                <w:pPr>
                  <w:rPr>
                    <w:szCs w:val="24"/>
                  </w:rPr>
                </w:pPr>
                <w:r>
                  <w:rPr>
                    <w:szCs w:val="24"/>
                  </w:rPr>
                  <w:t>4.3. Osteopatija</w:t>
                </w:r>
              </w:p>
            </w:tc>
            <w:tc>
              <w:tcPr>
                <w:tcW w:w="2410" w:type="dxa"/>
              </w:tcPr>
              <w:p>
                <w:pPr>
                  <w:rPr>
                    <w:szCs w:val="24"/>
                  </w:rPr>
                </w:pPr>
                <w:r>
                  <w:rPr>
                    <w:szCs w:val="24"/>
                  </w:rPr>
                  <w:t xml:space="preserve">PASP </w:t>
                </w:r>
                <w:r>
                  <w:rPr>
                    <w:bCs/>
                    <w:szCs w:val="24"/>
                  </w:rPr>
                  <w:t xml:space="preserve">natūraliosios ir liaudies medicinos srities </w:t>
                </w:r>
                <w:r>
                  <w:rPr>
                    <w:szCs w:val="24"/>
                  </w:rPr>
                  <w:t>kūno (kontaktinio) poveikio paslaugų grupės osteopatijos licencija</w:t>
                </w:r>
              </w:p>
            </w:tc>
            <w:tc>
              <w:tcPr>
                <w:tcW w:w="2410" w:type="dxa"/>
              </w:tcPr>
              <w:p>
                <w:pPr>
                  <w:rPr>
                    <w:szCs w:val="24"/>
                  </w:rPr>
                </w:pPr>
                <w:r>
                  <w:rPr>
                    <w:szCs w:val="24"/>
                  </w:rPr>
                  <w:t xml:space="preserve">PASP </w:t>
                </w:r>
                <w:r>
                  <w:rPr>
                    <w:bCs/>
                    <w:szCs w:val="24"/>
                  </w:rPr>
                  <w:t xml:space="preserve">natūraliosios ir liaudies medicinos srities </w:t>
                </w:r>
                <w:r>
                  <w:rPr>
                    <w:szCs w:val="24"/>
                  </w:rPr>
                  <w:t>kūno (kontaktinio) poveikio paslaugų grupės osteopatijos licencija</w:t>
                </w:r>
              </w:p>
            </w:tc>
            <w:tc>
              <w:tcPr>
                <w:tcW w:w="1417" w:type="dxa"/>
                <w:shd w:val="clear" w:color="auto" w:fill="auto"/>
              </w:tcPr>
              <w:p>
                <w:pPr>
                  <w:rPr>
                    <w:szCs w:val="24"/>
                  </w:rPr>
                </w:pPr>
                <w:r>
                  <w:rPr>
                    <w:szCs w:val="24"/>
                  </w:rPr>
                  <w:t>PASP osteopatijos specialistas</w:t>
                </w:r>
              </w:p>
            </w:tc>
          </w:tr>
          <w:tr>
            <w:tc>
              <w:tcPr>
                <w:tcW w:w="567" w:type="dxa"/>
                <w:vMerge w:val="restart"/>
                <w:shd w:val="clear" w:color="auto" w:fill="auto"/>
              </w:tcPr>
              <w:p>
                <w:pPr>
                  <w:jc w:val="center"/>
                  <w:rPr>
                    <w:szCs w:val="24"/>
                  </w:rPr>
                </w:pPr>
                <w:r>
                  <w:rPr>
                    <w:szCs w:val="24"/>
                  </w:rPr>
                  <w:t xml:space="preserve">5. </w:t>
                </w:r>
              </w:p>
            </w:tc>
            <w:tc>
              <w:tcPr>
                <w:tcW w:w="1985" w:type="dxa"/>
                <w:vMerge w:val="restart"/>
                <w:shd w:val="clear" w:color="auto" w:fill="auto"/>
              </w:tcPr>
              <w:p>
                <w:pPr>
                  <w:jc w:val="both"/>
                  <w:rPr>
                    <w:szCs w:val="24"/>
                  </w:rPr>
                </w:pPr>
                <w:r>
                  <w:rPr>
                    <w:szCs w:val="24"/>
                  </w:rPr>
                  <w:t xml:space="preserve">PASP </w:t>
                </w:r>
                <w:r>
                  <w:rPr>
                    <w:bCs/>
                    <w:szCs w:val="24"/>
                  </w:rPr>
                  <w:t>natūraliosios ir liaudies medicinos srities</w:t>
                </w:r>
                <w:r>
                  <w:rPr>
                    <w:szCs w:val="24"/>
                  </w:rPr>
                  <w:t xml:space="preserve"> psichosocialinio poveikio paslaugų grupė, paslaugų, kurias teikiant </w:t>
                </w:r>
                <w:r>
                  <w:rPr>
                    <w:color w:val="000000"/>
                    <w:szCs w:val="24"/>
                  </w:rPr>
                  <w:t xml:space="preserve">naudojami </w:t>
                </w:r>
                <w:r>
                  <w:rPr>
                    <w:szCs w:val="24"/>
                  </w:rPr>
                  <w:t>gyvūnai, pogrupis</w:t>
                </w:r>
              </w:p>
            </w:tc>
            <w:tc>
              <w:tcPr>
                <w:tcW w:w="1559" w:type="dxa"/>
              </w:tcPr>
              <w:p>
                <w:pPr>
                  <w:rPr>
                    <w:szCs w:val="24"/>
                  </w:rPr>
                </w:pPr>
                <w:r>
                  <w:rPr>
                    <w:szCs w:val="24"/>
                  </w:rPr>
                  <w:t>5.1. Delfinų terapija</w:t>
                </w:r>
              </w:p>
            </w:tc>
            <w:tc>
              <w:tcPr>
                <w:tcW w:w="2410" w:type="dxa"/>
              </w:tcPr>
              <w:p>
                <w:pPr>
                  <w:rPr>
                    <w:szCs w:val="24"/>
                  </w:rPr>
                </w:pPr>
                <w:r>
                  <w:rPr>
                    <w:szCs w:val="24"/>
                  </w:rPr>
                  <w:t xml:space="preserve">PASP </w:t>
                </w:r>
                <w:r>
                  <w:rPr>
                    <w:bCs/>
                    <w:szCs w:val="24"/>
                  </w:rPr>
                  <w:t>natūraliosios ir liaudies medicinos srities</w:t>
                </w:r>
                <w:r>
                  <w:rPr>
                    <w:szCs w:val="24"/>
                  </w:rPr>
                  <w:t xml:space="preserve"> psichosocialinio poveikio paslaugų grupės, paslaugų, kurias teikiant </w:t>
                </w:r>
                <w:r>
                  <w:rPr>
                    <w:color w:val="000000"/>
                    <w:szCs w:val="24"/>
                  </w:rPr>
                  <w:t xml:space="preserve">naudojami </w:t>
                </w:r>
                <w:r>
                  <w:rPr>
                    <w:szCs w:val="24"/>
                  </w:rPr>
                  <w:t>gyvūnai, pogrupio delfinų terapijos licencija</w:t>
                </w:r>
              </w:p>
            </w:tc>
            <w:tc>
              <w:tcPr>
                <w:tcW w:w="2410" w:type="dxa"/>
              </w:tcPr>
              <w:p>
                <w:pPr>
                  <w:rPr>
                    <w:szCs w:val="24"/>
                  </w:rPr>
                </w:pPr>
                <w:r>
                  <w:rPr>
                    <w:szCs w:val="24"/>
                  </w:rPr>
                  <w:t xml:space="preserve">PASP </w:t>
                </w:r>
                <w:r>
                  <w:rPr>
                    <w:bCs/>
                    <w:szCs w:val="24"/>
                  </w:rPr>
                  <w:t>natūraliosios ir liaudies medicinos srities</w:t>
                </w:r>
                <w:r>
                  <w:rPr>
                    <w:szCs w:val="24"/>
                  </w:rPr>
                  <w:t xml:space="preserve"> psichosocialinio poveikio paslaugų grupės, paslaugų, kurias teikiant </w:t>
                </w:r>
                <w:r>
                  <w:rPr>
                    <w:color w:val="000000"/>
                    <w:szCs w:val="24"/>
                  </w:rPr>
                  <w:t xml:space="preserve">naudojami </w:t>
                </w:r>
                <w:r>
                  <w:rPr>
                    <w:szCs w:val="24"/>
                  </w:rPr>
                  <w:t>gyvūnai, pogrupio delfinų terapijos licencija</w:t>
                </w:r>
              </w:p>
            </w:tc>
            <w:tc>
              <w:tcPr>
                <w:tcW w:w="1417" w:type="dxa"/>
                <w:shd w:val="clear" w:color="auto" w:fill="auto"/>
              </w:tcPr>
              <w:p>
                <w:pPr>
                  <w:rPr>
                    <w:szCs w:val="24"/>
                  </w:rPr>
                </w:pPr>
                <w:r>
                  <w:rPr>
                    <w:szCs w:val="24"/>
                  </w:rPr>
                  <w:t>PASP delfinų terapijos specialistas</w:t>
                </w:r>
              </w:p>
            </w:tc>
          </w:tr>
          <w:tr>
            <w:tc>
              <w:tcPr>
                <w:tcW w:w="567" w:type="dxa"/>
                <w:vMerge/>
                <w:shd w:val="clear" w:color="auto" w:fill="auto"/>
              </w:tcPr>
              <w:p>
                <w:pPr>
                  <w:jc w:val="center"/>
                  <w:rPr>
                    <w:szCs w:val="24"/>
                  </w:rPr>
                </w:pPr>
              </w:p>
            </w:tc>
            <w:tc>
              <w:tcPr>
                <w:tcW w:w="1985" w:type="dxa"/>
                <w:vMerge/>
                <w:shd w:val="clear" w:color="auto" w:fill="auto"/>
              </w:tcPr>
              <w:p>
                <w:pPr>
                  <w:jc w:val="both"/>
                  <w:rPr>
                    <w:szCs w:val="24"/>
                  </w:rPr>
                </w:pPr>
              </w:p>
            </w:tc>
            <w:tc>
              <w:tcPr>
                <w:tcW w:w="1559" w:type="dxa"/>
              </w:tcPr>
              <w:p>
                <w:pPr>
                  <w:rPr>
                    <w:szCs w:val="24"/>
                  </w:rPr>
                </w:pPr>
                <w:r>
                  <w:rPr>
                    <w:szCs w:val="24"/>
                  </w:rPr>
                  <w:t>5.2. Hipoterapija</w:t>
                </w:r>
              </w:p>
            </w:tc>
            <w:tc>
              <w:tcPr>
                <w:tcW w:w="2410" w:type="dxa"/>
              </w:tcPr>
              <w:p>
                <w:pPr>
                  <w:rPr>
                    <w:szCs w:val="24"/>
                  </w:rPr>
                </w:pPr>
                <w:r>
                  <w:rPr>
                    <w:szCs w:val="24"/>
                  </w:rPr>
                  <w:t xml:space="preserve">PASP </w:t>
                </w:r>
                <w:r>
                  <w:rPr>
                    <w:bCs/>
                    <w:szCs w:val="24"/>
                  </w:rPr>
                  <w:t>natūraliosios ir liaudies medicinos srities</w:t>
                </w:r>
                <w:r>
                  <w:rPr>
                    <w:szCs w:val="24"/>
                  </w:rPr>
                  <w:t xml:space="preserve"> psichosocialinio poveikio paslaugų grupės, paslaugų, kurias teikiant </w:t>
                </w:r>
                <w:r>
                  <w:rPr>
                    <w:color w:val="000000"/>
                    <w:szCs w:val="24"/>
                  </w:rPr>
                  <w:t xml:space="preserve">naudojami </w:t>
                </w:r>
                <w:r>
                  <w:rPr>
                    <w:szCs w:val="24"/>
                  </w:rPr>
                  <w:t>gyvūnai, pogrupio hipoterapijos licencija</w:t>
                </w:r>
              </w:p>
            </w:tc>
            <w:tc>
              <w:tcPr>
                <w:tcW w:w="2410" w:type="dxa"/>
              </w:tcPr>
              <w:p>
                <w:pPr>
                  <w:rPr>
                    <w:szCs w:val="24"/>
                  </w:rPr>
                </w:pPr>
                <w:r>
                  <w:rPr>
                    <w:szCs w:val="24"/>
                  </w:rPr>
                  <w:t xml:space="preserve">PASP </w:t>
                </w:r>
                <w:r>
                  <w:rPr>
                    <w:bCs/>
                    <w:szCs w:val="24"/>
                  </w:rPr>
                  <w:t>natūraliosios ir liaudies medicinos srities</w:t>
                </w:r>
                <w:r>
                  <w:rPr>
                    <w:szCs w:val="24"/>
                  </w:rPr>
                  <w:t xml:space="preserve"> psichosocialinio poveikio paslaugų grupės, paslaugų, kurias teikiant </w:t>
                </w:r>
                <w:r>
                  <w:rPr>
                    <w:color w:val="000000"/>
                    <w:szCs w:val="24"/>
                  </w:rPr>
                  <w:t xml:space="preserve">naudojami </w:t>
                </w:r>
                <w:r>
                  <w:rPr>
                    <w:szCs w:val="24"/>
                  </w:rPr>
                  <w:t>gyvūnai, pogrupio hipoterapijos licencija</w:t>
                </w:r>
              </w:p>
            </w:tc>
            <w:tc>
              <w:tcPr>
                <w:tcW w:w="1417" w:type="dxa"/>
                <w:shd w:val="clear" w:color="auto" w:fill="auto"/>
              </w:tcPr>
              <w:p>
                <w:pPr>
                  <w:rPr>
                    <w:szCs w:val="24"/>
                  </w:rPr>
                </w:pPr>
                <w:r>
                  <w:rPr>
                    <w:szCs w:val="24"/>
                  </w:rPr>
                  <w:t>PASP sveikatos priežiūros hipotera-pijos specialistas</w:t>
                </w:r>
              </w:p>
            </w:tc>
          </w:tr>
          <w:tr>
            <w:tc>
              <w:tcPr>
                <w:tcW w:w="567" w:type="dxa"/>
                <w:vMerge/>
                <w:shd w:val="clear" w:color="auto" w:fill="auto"/>
              </w:tcPr>
              <w:p>
                <w:pPr>
                  <w:jc w:val="center"/>
                  <w:rPr>
                    <w:szCs w:val="24"/>
                  </w:rPr>
                </w:pPr>
              </w:p>
            </w:tc>
            <w:tc>
              <w:tcPr>
                <w:tcW w:w="1985" w:type="dxa"/>
                <w:vMerge/>
                <w:shd w:val="clear" w:color="auto" w:fill="auto"/>
              </w:tcPr>
              <w:p>
                <w:pPr>
                  <w:jc w:val="both"/>
                  <w:rPr>
                    <w:szCs w:val="24"/>
                  </w:rPr>
                </w:pPr>
              </w:p>
            </w:tc>
            <w:tc>
              <w:tcPr>
                <w:tcW w:w="1559" w:type="dxa"/>
              </w:tcPr>
              <w:p>
                <w:pPr>
                  <w:rPr>
                    <w:szCs w:val="24"/>
                  </w:rPr>
                </w:pPr>
                <w:r>
                  <w:rPr>
                    <w:szCs w:val="24"/>
                  </w:rPr>
                  <w:t>5.3. Kaniterapija</w:t>
                </w:r>
              </w:p>
            </w:tc>
            <w:tc>
              <w:tcPr>
                <w:tcW w:w="2410" w:type="dxa"/>
              </w:tcPr>
              <w:p>
                <w:pPr>
                  <w:rPr>
                    <w:szCs w:val="24"/>
                  </w:rPr>
                </w:pPr>
                <w:r>
                  <w:rPr>
                    <w:szCs w:val="24"/>
                  </w:rPr>
                  <w:t xml:space="preserve">PASP </w:t>
                </w:r>
                <w:r>
                  <w:rPr>
                    <w:bCs/>
                    <w:szCs w:val="24"/>
                  </w:rPr>
                  <w:t>natūraliosios ir liaudies medicinos srities</w:t>
                </w:r>
                <w:r>
                  <w:rPr>
                    <w:szCs w:val="24"/>
                  </w:rPr>
                  <w:t xml:space="preserve"> psichosocialinio poveikio paslaugų grupės, paslaugų, kurias teikiant </w:t>
                </w:r>
                <w:r>
                  <w:rPr>
                    <w:color w:val="000000"/>
                    <w:szCs w:val="24"/>
                  </w:rPr>
                  <w:t xml:space="preserve">naudojami </w:t>
                </w:r>
                <w:r>
                  <w:rPr>
                    <w:szCs w:val="24"/>
                  </w:rPr>
                  <w:t>gyvūnai, pogrupio kaniterapijos licencija</w:t>
                </w:r>
              </w:p>
            </w:tc>
            <w:tc>
              <w:tcPr>
                <w:tcW w:w="2410" w:type="dxa"/>
              </w:tcPr>
              <w:p>
                <w:pPr>
                  <w:rPr>
                    <w:szCs w:val="24"/>
                  </w:rPr>
                </w:pPr>
                <w:r>
                  <w:rPr>
                    <w:szCs w:val="24"/>
                  </w:rPr>
                  <w:t xml:space="preserve">PASP </w:t>
                </w:r>
                <w:r>
                  <w:rPr>
                    <w:bCs/>
                    <w:szCs w:val="24"/>
                  </w:rPr>
                  <w:t>natūraliosios ir liaudies medicinos srities</w:t>
                </w:r>
                <w:r>
                  <w:rPr>
                    <w:szCs w:val="24"/>
                  </w:rPr>
                  <w:t xml:space="preserve"> psichosocialinio poveikio paslaugų grupės, paslaugų, kurias teikiant </w:t>
                </w:r>
                <w:r>
                  <w:rPr>
                    <w:color w:val="000000"/>
                    <w:szCs w:val="24"/>
                  </w:rPr>
                  <w:t xml:space="preserve">naudojami </w:t>
                </w:r>
                <w:r>
                  <w:rPr>
                    <w:szCs w:val="24"/>
                  </w:rPr>
                  <w:t>gyvūnai, pogrupio kaniterapijos licencija</w:t>
                </w:r>
              </w:p>
            </w:tc>
            <w:tc>
              <w:tcPr>
                <w:tcW w:w="1417" w:type="dxa"/>
                <w:shd w:val="clear" w:color="auto" w:fill="auto"/>
              </w:tcPr>
              <w:p>
                <w:pPr>
                  <w:rPr>
                    <w:szCs w:val="24"/>
                  </w:rPr>
                </w:pPr>
                <w:r>
                  <w:rPr>
                    <w:szCs w:val="24"/>
                  </w:rPr>
                  <w:t>PASP sveikatos priežiūros kanitera-pijos specialistas</w:t>
                </w:r>
              </w:p>
            </w:tc>
          </w:tr>
          <w:tr>
            <w:tc>
              <w:tcPr>
                <w:tcW w:w="567" w:type="dxa"/>
                <w:shd w:val="clear" w:color="auto" w:fill="auto"/>
              </w:tcPr>
              <w:p>
                <w:pPr>
                  <w:jc w:val="center"/>
                  <w:rPr>
                    <w:szCs w:val="24"/>
                  </w:rPr>
                </w:pPr>
                <w:r>
                  <w:rPr>
                    <w:szCs w:val="24"/>
                  </w:rPr>
                  <w:t xml:space="preserve">6. </w:t>
                </w:r>
              </w:p>
            </w:tc>
            <w:tc>
              <w:tcPr>
                <w:tcW w:w="1985" w:type="dxa"/>
                <w:shd w:val="clear" w:color="auto" w:fill="auto"/>
              </w:tcPr>
              <w:p>
                <w:pPr>
                  <w:jc w:val="both"/>
                  <w:rPr>
                    <w:szCs w:val="24"/>
                  </w:rPr>
                </w:pPr>
                <w:r>
                  <w:rPr>
                    <w:szCs w:val="24"/>
                  </w:rPr>
                  <w:t>PASP natūraliosios ir liaudies medicinos srities psichosocialinio poveikio paslaugų grupė, meno terapijos paslaugų pogrupis</w:t>
                </w:r>
              </w:p>
            </w:tc>
            <w:tc>
              <w:tcPr>
                <w:tcW w:w="1559" w:type="dxa"/>
              </w:tcPr>
              <w:p>
                <w:pPr>
                  <w:rPr>
                    <w:szCs w:val="24"/>
                  </w:rPr>
                </w:pPr>
              </w:p>
            </w:tc>
            <w:tc>
              <w:tcPr>
                <w:tcW w:w="2410" w:type="dxa"/>
              </w:tcPr>
              <w:p>
                <w:pPr>
                  <w:rPr>
                    <w:szCs w:val="24"/>
                  </w:rPr>
                </w:pPr>
              </w:p>
            </w:tc>
            <w:tc>
              <w:tcPr>
                <w:tcW w:w="2410" w:type="dxa"/>
              </w:tcPr>
              <w:p>
                <w:pPr>
                  <w:rPr>
                    <w:szCs w:val="24"/>
                  </w:rPr>
                </w:pPr>
              </w:p>
            </w:tc>
            <w:tc>
              <w:tcPr>
                <w:tcW w:w="1417" w:type="dxa"/>
                <w:shd w:val="clear" w:color="auto" w:fill="auto"/>
              </w:tcPr>
              <w:p>
                <w:pPr>
                  <w:rPr>
                    <w:szCs w:val="24"/>
                  </w:rPr>
                </w:pPr>
              </w:p>
            </w:tc>
          </w:tr>
          <w:tr>
            <w:trPr>
              <w:trHeight w:val="70"/>
            </w:trPr>
            <w:tc>
              <w:tcPr>
                <w:tcW w:w="567" w:type="dxa"/>
                <w:shd w:val="clear" w:color="auto" w:fill="auto"/>
              </w:tcPr>
              <w:p>
                <w:pPr>
                  <w:jc w:val="center"/>
                  <w:rPr>
                    <w:szCs w:val="24"/>
                  </w:rPr>
                </w:pPr>
                <w:r>
                  <w:rPr>
                    <w:szCs w:val="24"/>
                  </w:rPr>
                  <w:t>7.</w:t>
                </w:r>
              </w:p>
            </w:tc>
            <w:tc>
              <w:tcPr>
                <w:tcW w:w="1985" w:type="dxa"/>
                <w:shd w:val="clear" w:color="auto" w:fill="auto"/>
              </w:tcPr>
              <w:p>
                <w:pPr>
                  <w:tabs>
                    <w:tab w:val="left" w:pos="993"/>
                    <w:tab w:val="left" w:pos="1418"/>
                    <w:tab w:val="left" w:pos="1701"/>
                  </w:tabs>
                  <w:jc w:val="both"/>
                  <w:rPr>
                    <w:szCs w:val="24"/>
                  </w:rPr>
                </w:pPr>
                <w:r>
                  <w:rPr>
                    <w:szCs w:val="24"/>
                  </w:rPr>
                  <w:t xml:space="preserve">PASP </w:t>
                </w:r>
                <w:r>
                  <w:rPr>
                    <w:bCs/>
                    <w:szCs w:val="24"/>
                  </w:rPr>
                  <w:t xml:space="preserve">natūraliosios ir liaudies medicinos srities </w:t>
                </w:r>
                <w:r>
                  <w:rPr>
                    <w:szCs w:val="24"/>
                  </w:rPr>
                  <w:t xml:space="preserve">Rytų medicinos sistemų paslaugų grupė </w:t>
                </w:r>
              </w:p>
            </w:tc>
            <w:tc>
              <w:tcPr>
                <w:tcW w:w="1559" w:type="dxa"/>
              </w:tcPr>
              <w:p>
                <w:pPr>
                  <w:rPr>
                    <w:szCs w:val="24"/>
                  </w:rPr>
                </w:pPr>
                <w:r>
                  <w:rPr>
                    <w:szCs w:val="24"/>
                  </w:rPr>
                  <w:t>7.1. Ajurveda</w:t>
                </w:r>
              </w:p>
            </w:tc>
            <w:tc>
              <w:tcPr>
                <w:tcW w:w="2410" w:type="dxa"/>
              </w:tcPr>
              <w:p>
                <w:pPr>
                  <w:rPr>
                    <w:szCs w:val="24"/>
                  </w:rPr>
                </w:pPr>
                <w:r>
                  <w:rPr>
                    <w:szCs w:val="24"/>
                  </w:rPr>
                  <w:t xml:space="preserve">PASP </w:t>
                </w:r>
                <w:r>
                  <w:rPr>
                    <w:bCs/>
                    <w:szCs w:val="24"/>
                  </w:rPr>
                  <w:t xml:space="preserve">natūraliosios ir liaudies medicinos srities </w:t>
                </w:r>
                <w:r>
                  <w:rPr>
                    <w:szCs w:val="24"/>
                  </w:rPr>
                  <w:t>Rytų medicinos sistemų paslaugų grupės ajurvedos licencija</w:t>
                </w:r>
              </w:p>
            </w:tc>
            <w:tc>
              <w:tcPr>
                <w:tcW w:w="2410" w:type="dxa"/>
              </w:tcPr>
              <w:p>
                <w:pPr>
                  <w:rPr>
                    <w:szCs w:val="24"/>
                  </w:rPr>
                </w:pPr>
                <w:r>
                  <w:rPr>
                    <w:szCs w:val="24"/>
                  </w:rPr>
                  <w:t xml:space="preserve">PASP </w:t>
                </w:r>
                <w:r>
                  <w:rPr>
                    <w:bCs/>
                    <w:szCs w:val="24"/>
                  </w:rPr>
                  <w:t xml:space="preserve">natūraliosios ir liaudies medicinos srities </w:t>
                </w:r>
                <w:r>
                  <w:rPr>
                    <w:szCs w:val="24"/>
                  </w:rPr>
                  <w:t>Rytų medicinos sistemų paslaugų grupės ajurvedos licencija</w:t>
                </w:r>
              </w:p>
            </w:tc>
            <w:tc>
              <w:tcPr>
                <w:tcW w:w="1417" w:type="dxa"/>
                <w:shd w:val="clear" w:color="auto" w:fill="auto"/>
              </w:tcPr>
              <w:p>
                <w:pPr>
                  <w:rPr>
                    <w:szCs w:val="24"/>
                  </w:rPr>
                </w:pPr>
                <w:r>
                  <w:rPr>
                    <w:szCs w:val="24"/>
                  </w:rPr>
                  <w:t>PASP sveikatos priežiūros ajurvedos specialistas</w:t>
                </w:r>
              </w:p>
            </w:tc>
          </w:tr>
        </w:tbl>
        <w:p>
          <w:pPr>
            <w:tabs>
              <w:tab w:val="left" w:pos="851"/>
            </w:tabs>
            <w:ind w:firstLine="567"/>
            <w:jc w:val="both"/>
            <w:rPr>
              <w:bCs/>
              <w:lang w:eastAsia="x-none"/>
            </w:rPr>
          </w:pPr>
        </w:p>
        <w:sdt>
          <w:sdtPr>
            <w:alias w:val="pabaiga"/>
            <w:tag w:val="part_d4818913a95c4a3287cc872ce2ccd3e2"/>
            <w:lock w:val="sdtLocked"/>
            <w:richText/>
          </w:sdtPr>
          <w:sdtContent>
            <w:p>
              <w:pPr>
                <w:jc w:val="center"/>
                <w:rPr>
                  <w:szCs w:val="24"/>
                </w:rPr>
                <w:sectPr>
                  <w:pgSz w:w="11906" w:h="16838" w:code="9"/>
                  <w:pgMar w:top="851" w:right="991" w:bottom="567" w:left="1843" w:header="851" w:footer="733" w:gutter="0"/>
                  <w:pgNumType w:start="1"/>
                  <w:cols w:space="720"/>
                  <w:titlePg/>
                  <w:docGrid w:linePitch="326"/>
                </w:sectPr>
              </w:pPr>
              <w:r>
                <w:rPr>
                  <w:szCs w:val="24"/>
                </w:rPr>
                <w:t>__________________</w:t>
              </w:r>
            </w:p>
            <w:p>
              <w:pPr>
                <w:tabs>
                  <w:tab w:val="center" w:pos="4819"/>
                  <w:tab w:val="right" w:pos="9638"/>
                </w:tabs>
              </w:pPr>
            </w:p>
          </w:sdtContent>
        </w:sdt>
      </w:sdtContent>
    </w:sdt>
    <w:sdt>
      <w:sdtPr>
        <w:alias w:val="patvirtinta"/>
        <w:tag w:val="part_550c652bf01a46afa27d388c8d0c1b23"/>
        <w:lock w:val="sdtLocked"/>
        <w:richText/>
      </w:sdtPr>
      <w:sdtContent>
        <w:p>
          <w:pPr>
            <w:ind w:left="5760" w:firstLine="52"/>
            <w:jc w:val="both"/>
            <w:rPr>
              <w:szCs w:val="24"/>
            </w:rPr>
          </w:pPr>
          <w:r>
            <w:rPr>
              <w:szCs w:val="24"/>
            </w:rPr>
            <w:t>PATVIRTINTA</w:t>
          </w:r>
        </w:p>
        <w:p>
          <w:pPr>
            <w:ind w:left="5760" w:firstLine="52"/>
            <w:jc w:val="both"/>
            <w:rPr>
              <w:szCs w:val="24"/>
            </w:rPr>
          </w:pPr>
          <w:r>
            <w:rPr>
              <w:szCs w:val="24"/>
            </w:rPr>
            <w:t>Lietuvos Respublikos</w:t>
          </w:r>
        </w:p>
        <w:p>
          <w:pPr>
            <w:ind w:left="5760" w:firstLine="52"/>
            <w:jc w:val="both"/>
            <w:rPr>
              <w:szCs w:val="24"/>
            </w:rPr>
          </w:pPr>
          <w:r>
            <w:rPr>
              <w:szCs w:val="24"/>
            </w:rPr>
            <w:t>sveikatos apsaugos ministro</w:t>
          </w:r>
        </w:p>
        <w:p>
          <w:pPr>
            <w:ind w:left="5760" w:firstLine="52"/>
            <w:jc w:val="both"/>
            <w:rPr>
              <w:szCs w:val="24"/>
            </w:rPr>
          </w:pPr>
          <w:r>
            <w:rPr>
              <w:szCs w:val="24"/>
            </w:rPr>
            <w:t xml:space="preserve">2020 m. spalio 6 d. </w:t>
          </w:r>
        </w:p>
        <w:p>
          <w:pPr>
            <w:ind w:left="5760" w:firstLine="52"/>
            <w:jc w:val="both"/>
            <w:rPr>
              <w:b/>
              <w:szCs w:val="24"/>
            </w:rPr>
          </w:pPr>
          <w:r>
            <w:rPr>
              <w:szCs w:val="24"/>
            </w:rPr>
            <w:t>įsakymu Nr. V-2199</w:t>
          </w:r>
        </w:p>
        <w:p>
          <w:pPr>
            <w:jc w:val="both"/>
            <w:rPr>
              <w:b/>
              <w:szCs w:val="24"/>
            </w:rPr>
          </w:pPr>
        </w:p>
        <w:p>
          <w:pPr>
            <w:jc w:val="center"/>
            <w:rPr>
              <w:b/>
              <w:szCs w:val="24"/>
            </w:rPr>
          </w:pPr>
          <w:sdt>
            <w:sdtPr>
              <w:alias w:val="Pavadinimas"/>
              <w:tag w:val="title_550c652bf01a46afa27d388c8d0c1b23"/>
              <w:lock w:val="sdtLocked"/>
              <w:richText/>
            </w:sdtPr>
            <w:sdtContent>
              <w:r>
                <w:rPr>
                  <w:b/>
                  <w:caps/>
                  <w:szCs w:val="24"/>
                </w:rPr>
                <w:t>Papildomosios ir alternatyviosios sveikatos priežiūros SRIČIŲ paslaugų grupėms ir (ar) pogrupiams priskiriamų konkrečių paslaugų sąrašo sudarymo tvarkOS</w:t>
              </w:r>
              <w:r>
                <w:rPr>
                  <w:b/>
                  <w:szCs w:val="24"/>
                </w:rPr>
                <w:t xml:space="preserve"> APRAŠAS</w:t>
              </w:r>
            </w:sdtContent>
          </w:sdt>
        </w:p>
        <w:p>
          <w:pPr>
            <w:jc w:val="center"/>
            <w:rPr>
              <w:b/>
              <w:bCs/>
              <w:szCs w:val="24"/>
            </w:rPr>
          </w:pPr>
        </w:p>
        <w:sdt>
          <w:sdtPr>
            <w:alias w:val="skyrius"/>
            <w:tag w:val="part_e481c64af4e14586a01192404f49974c"/>
            <w:lock w:val="sdtLocked"/>
            <w:richText/>
          </w:sdtPr>
          <w:sdtContent>
            <w:p>
              <w:pPr>
                <w:jc w:val="center"/>
                <w:rPr>
                  <w:b/>
                  <w:bCs/>
                  <w:szCs w:val="24"/>
                </w:rPr>
              </w:pPr>
              <w:sdt>
                <w:sdtPr>
                  <w:alias w:val="Numeris"/>
                  <w:tag w:val="nr_e481c64af4e14586a01192404f49974c"/>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e481c64af4e14586a01192404f49974c"/>
                  <w:lock w:val="sdtLocked"/>
                  <w:richText/>
                </w:sdtPr>
                <w:sdtContent>
                  <w:r>
                    <w:rPr>
                      <w:b/>
                      <w:bCs/>
                      <w:szCs w:val="24"/>
                    </w:rPr>
                    <w:t>BENDROSIOS NUOSTATOS</w:t>
                  </w:r>
                </w:sdtContent>
              </w:sdt>
            </w:p>
            <w:p>
              <w:pPr>
                <w:jc w:val="both"/>
                <w:rPr>
                  <w:b/>
                  <w:bCs/>
                  <w:szCs w:val="24"/>
                </w:rPr>
              </w:pPr>
            </w:p>
            <w:sdt>
              <w:sdtPr>
                <w:alias w:val="1 p."/>
                <w:tag w:val="part_19eab8b195a841688c0b8feb96dce9d7"/>
                <w:lock w:val="sdtLocked"/>
                <w:richText/>
              </w:sdtPr>
              <w:sdtContent>
                <w:p>
                  <w:pPr>
                    <w:ind w:firstLine="567"/>
                    <w:jc w:val="both"/>
                    <w:rPr>
                      <w:color w:val="000000"/>
                      <w:szCs w:val="24"/>
                    </w:rPr>
                  </w:pPr>
                  <w:sdt>
                    <w:sdtPr>
                      <w:alias w:val="Numeris"/>
                      <w:tag w:val="nr_19eab8b195a841688c0b8feb96dce9d7"/>
                      <w:lock w:val="sdtLocked"/>
                      <w:richText/>
                    </w:sdtPr>
                    <w:sdtContent>
                      <w:r>
                        <w:rPr>
                          <w:szCs w:val="24"/>
                        </w:rPr>
                        <w:t>1</w:t>
                      </w:r>
                    </w:sdtContent>
                  </w:sdt>
                  <w:r>
                    <w:rPr>
                      <w:szCs w:val="24"/>
                    </w:rPr>
                    <w:t>. Papildomosios ir alternatyviosios sveikatos priežiūros (toliau – PASP) sričių paslaugų grupėms ir (ar) pogrupiams priskiriamų konkrečių paslaugų sąrašo sudarymo tvarkos aprašas (toliau – Tvarkos aprašas)</w:t>
                  </w:r>
                  <w:r>
                    <w:rPr>
                      <w:color w:val="000000"/>
                      <w:szCs w:val="24"/>
                    </w:rPr>
                    <w:t xml:space="preserve"> nustato paslaugų įtraukimo į </w:t>
                  </w:r>
                  <w:r>
                    <w:rPr>
                      <w:szCs w:val="24"/>
                    </w:rPr>
                    <w:t>PASP sričių paslaugų grupėms ir (ar) pogrupiams priskiriamų konkrečių paslaugų sąrašą (toliau – Sąrašas) eigą</w:t>
                  </w:r>
                  <w:r>
                    <w:rPr>
                      <w:color w:val="000000"/>
                      <w:szCs w:val="24"/>
                    </w:rPr>
                    <w:t>.</w:t>
                  </w:r>
                </w:p>
              </w:sdtContent>
            </w:sdt>
            <w:sdt>
              <w:sdtPr>
                <w:alias w:val="2 p."/>
                <w:tag w:val="part_bc2731483c824d59b61141a2ec6f12ab"/>
                <w:lock w:val="sdtLocked"/>
                <w:richText/>
              </w:sdtPr>
              <w:sdtContent>
                <w:p>
                  <w:pPr>
                    <w:ind w:firstLine="567"/>
                    <w:jc w:val="both"/>
                    <w:rPr>
                      <w:color w:val="000000"/>
                      <w:szCs w:val="24"/>
                    </w:rPr>
                  </w:pPr>
                  <w:sdt>
                    <w:sdtPr>
                      <w:alias w:val="Numeris"/>
                      <w:tag w:val="nr_bc2731483c824d59b61141a2ec6f12ab"/>
                      <w:lock w:val="sdtLocked"/>
                      <w:richText/>
                    </w:sdtPr>
                    <w:sdtContent>
                      <w:r>
                        <w:rPr>
                          <w:color w:val="000000"/>
                          <w:szCs w:val="24"/>
                        </w:rPr>
                        <w:t>2</w:t>
                      </w:r>
                    </w:sdtContent>
                  </w:sdt>
                  <w:r>
                    <w:rPr>
                      <w:color w:val="000000"/>
                      <w:szCs w:val="24"/>
                    </w:rPr>
                    <w:t xml:space="preserve">. Tvarkos apraše vartojamos sąvokos suprantamos taip, kaip jos apibrėžtos Lietuvos Respublikos papildomosios ir alternatyviosios sveikatos priežiūros įstatyme. </w:t>
                  </w:r>
                </w:p>
                <w:p>
                  <w:pPr>
                    <w:ind w:firstLine="567"/>
                    <w:jc w:val="both"/>
                    <w:rPr>
                      <w:szCs w:val="24"/>
                    </w:rPr>
                  </w:pPr>
                </w:p>
              </w:sdtContent>
            </w:sdt>
          </w:sdtContent>
        </w:sdt>
        <w:sdt>
          <w:sdtPr>
            <w:alias w:val="skyrius"/>
            <w:tag w:val="part_f83b1a6eaeae486eb1e2b7bdebc724ea"/>
            <w:lock w:val="sdtLocked"/>
            <w:richText/>
          </w:sdtPr>
          <w:sdtContent>
            <w:p>
              <w:pPr>
                <w:jc w:val="center"/>
                <w:rPr>
                  <w:b/>
                  <w:bCs/>
                  <w:szCs w:val="24"/>
                </w:rPr>
              </w:pPr>
              <w:sdt>
                <w:sdtPr>
                  <w:alias w:val="Numeris"/>
                  <w:tag w:val="nr_f83b1a6eaeae486eb1e2b7bdebc724ea"/>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f83b1a6eaeae486eb1e2b7bdebc724ea"/>
                  <w:lock w:val="sdtLocked"/>
                  <w:richText/>
                </w:sdtPr>
                <w:sdtContent>
                  <w:r>
                    <w:rPr>
                      <w:b/>
                      <w:bCs/>
                      <w:szCs w:val="24"/>
                    </w:rPr>
                    <w:t>PASLAUGŲ ĮTRAUKIMO Į SĄRAŠĄ TVARKA</w:t>
                  </w:r>
                </w:sdtContent>
              </w:sdt>
            </w:p>
            <w:p>
              <w:pPr>
                <w:jc w:val="both"/>
                <w:rPr>
                  <w:b/>
                  <w:bCs/>
                  <w:szCs w:val="24"/>
                </w:rPr>
              </w:pPr>
            </w:p>
            <w:sdt>
              <w:sdtPr>
                <w:alias w:val="3 p."/>
                <w:tag w:val="part_8dda5f946ade4fed87671eb8ff35615f"/>
                <w:lock w:val="sdtLocked"/>
                <w:richText/>
              </w:sdtPr>
              <w:sdtContent>
                <w:p>
                  <w:pPr>
                    <w:ind w:firstLine="567"/>
                    <w:jc w:val="both"/>
                    <w:rPr>
                      <w:color w:val="000000"/>
                      <w:szCs w:val="24"/>
                    </w:rPr>
                  </w:pPr>
                  <w:sdt>
                    <w:sdtPr>
                      <w:alias w:val="Numeris"/>
                      <w:tag w:val="nr_8dda5f946ade4fed87671eb8ff35615f"/>
                      <w:lock w:val="sdtLocked"/>
                      <w:richText/>
                    </w:sdtPr>
                    <w:sdtContent>
                      <w:r>
                        <w:rPr>
                          <w:color w:val="000000"/>
                          <w:szCs w:val="24"/>
                        </w:rPr>
                        <w:t>3</w:t>
                      </w:r>
                    </w:sdtContent>
                  </w:sdt>
                  <w:r>
                    <w:rPr>
                      <w:color w:val="000000"/>
                      <w:szCs w:val="24"/>
                    </w:rPr>
                    <w:t xml:space="preserve">. Fiziniai ar juridiniai asmenys (toliau – Pareiškėjas)  norėdami, kad atitinkama paslauga būtų įtraukta į Lietuvos Respublikos sveikatos apsaugos ministro įsakymu tvirtinamą Sąrašą, raštu ar elektroniniu paštu kreipiasi į Lietuvos Respublikos sveikatos apsaugos ministerijoje veikiantį Papildomosios ir alternatyviosios sveikatos priežiūros plėtros komitetą (toliau – Komitetas) su laisvos formos rašytiniu prašymu dėl paslaugos įtraukimo į Sąrašą ir paslaugos priskyrimo konkrečiai PASP sričių paslaugų grupei ir (ar) pogrupiui.   </w:t>
                  </w:r>
                </w:p>
              </w:sdtContent>
            </w:sdt>
            <w:sdt>
              <w:sdtPr>
                <w:alias w:val="4 p."/>
                <w:tag w:val="part_75c59ab6211943c6864e9bd83219bcfb"/>
                <w:lock w:val="sdtLocked"/>
                <w:richText/>
              </w:sdtPr>
              <w:sdtContent>
                <w:p>
                  <w:pPr>
                    <w:shd w:val="clear" w:color="auto" w:fill="FFFFFF"/>
                    <w:ind w:firstLine="567"/>
                    <w:jc w:val="both"/>
                    <w:rPr>
                      <w:color w:val="000000"/>
                      <w:szCs w:val="24"/>
                      <w:lang w:eastAsia="lt-LT"/>
                    </w:rPr>
                  </w:pPr>
                  <w:sdt>
                    <w:sdtPr>
                      <w:alias w:val="Numeris"/>
                      <w:tag w:val="nr_75c59ab6211943c6864e9bd83219bcfb"/>
                      <w:lock w:val="sdtLocked"/>
                      <w:richText/>
                    </w:sdtPr>
                    <w:sdtContent>
                      <w:r>
                        <w:rPr>
                          <w:color w:val="000000"/>
                          <w:szCs w:val="24"/>
                          <w:lang w:eastAsia="lt-LT"/>
                        </w:rPr>
                        <w:t>4</w:t>
                      </w:r>
                    </w:sdtContent>
                  </w:sdt>
                  <w:r>
                    <w:rPr>
                      <w:color w:val="000000"/>
                      <w:szCs w:val="24"/>
                      <w:lang w:eastAsia="lt-LT"/>
                    </w:rPr>
                    <w:t xml:space="preserve">. Kartu su prašymu turi būti pateikta ir užpildyta Paslaugos aprašymo forma (Tvarkos aprašo priedas). Prašymai turi būti teikiami taip, kad būtų užtikrintos galimybės nustatyti prašymą teikiančio fizinio ar juridinio asmens tapatybę ir kontaktinius duomenis. </w:t>
                  </w:r>
                </w:p>
              </w:sdtContent>
            </w:sdt>
            <w:sdt>
              <w:sdtPr>
                <w:alias w:val="5 p."/>
                <w:tag w:val="part_ecea65ed72704ac0ae5074886cde0c20"/>
                <w:lock w:val="sdtLocked"/>
                <w:richText/>
              </w:sdtPr>
              <w:sdtContent>
                <w:p>
                  <w:pPr>
                    <w:shd w:val="clear" w:color="auto" w:fill="FFFFFF"/>
                    <w:ind w:firstLine="567"/>
                    <w:jc w:val="both"/>
                    <w:rPr>
                      <w:color w:val="000000"/>
                      <w:szCs w:val="24"/>
                      <w:lang w:eastAsia="lt-LT"/>
                    </w:rPr>
                  </w:pPr>
                  <w:sdt>
                    <w:sdtPr>
                      <w:alias w:val="Numeris"/>
                      <w:tag w:val="nr_ecea65ed72704ac0ae5074886cde0c20"/>
                      <w:lock w:val="sdtLocked"/>
                      <w:richText/>
                    </w:sdtPr>
                    <w:sdtContent>
                      <w:r>
                        <w:rPr>
                          <w:color w:val="000000"/>
                          <w:szCs w:val="24"/>
                          <w:lang w:eastAsia="lt-LT"/>
                        </w:rPr>
                        <w:t>5</w:t>
                      </w:r>
                    </w:sdtContent>
                  </w:sdt>
                  <w:r>
                    <w:rPr>
                      <w:color w:val="000000"/>
                      <w:szCs w:val="24"/>
                      <w:lang w:eastAsia="lt-LT"/>
                    </w:rPr>
                    <w:t>. Komitetas priima sprendimą atsisakyti nagrinėti prašymą ir grąžina prašymą jį pateikusiam Pareiškėjui, nurodydamas grąžinimo priežastis šiais atvejais:</w:t>
                  </w:r>
                </w:p>
                <w:sdt>
                  <w:sdtPr>
                    <w:alias w:val="5.1 pp."/>
                    <w:tag w:val="part_23f4537de7ed477c8373953a086f829e"/>
                    <w:lock w:val="sdtLocked"/>
                    <w:richText/>
                  </w:sdtPr>
                  <w:sdtContent>
                    <w:p>
                      <w:pPr>
                        <w:shd w:val="clear" w:color="auto" w:fill="FFFFFF"/>
                        <w:ind w:firstLine="567"/>
                        <w:jc w:val="both"/>
                        <w:rPr>
                          <w:color w:val="000000"/>
                          <w:szCs w:val="24"/>
                          <w:lang w:eastAsia="lt-LT"/>
                        </w:rPr>
                      </w:pPr>
                      <w:sdt>
                        <w:sdtPr>
                          <w:alias w:val="Numeris"/>
                          <w:tag w:val="nr_23f4537de7ed477c8373953a086f829e"/>
                          <w:lock w:val="sdtLocked"/>
                          <w:richText/>
                        </w:sdtPr>
                        <w:sdtContent>
                          <w:r>
                            <w:rPr>
                              <w:color w:val="000000"/>
                              <w:szCs w:val="24"/>
                              <w:lang w:eastAsia="lt-LT"/>
                            </w:rPr>
                            <w:t>5.1</w:t>
                          </w:r>
                        </w:sdtContent>
                      </w:sdt>
                      <w:r>
                        <w:rPr>
                          <w:color w:val="000000"/>
                          <w:szCs w:val="24"/>
                          <w:lang w:eastAsia="lt-LT"/>
                        </w:rPr>
                        <w:t>. analogiška paslauga jau teikiama sveikatos priežiūros paslaugų sistemoje;</w:t>
                      </w:r>
                    </w:p>
                  </w:sdtContent>
                </w:sdt>
                <w:sdt>
                  <w:sdtPr>
                    <w:alias w:val="5.2 pp."/>
                    <w:tag w:val="part_92613d15e255439c9c47a7b8bc1db725"/>
                    <w:lock w:val="sdtLocked"/>
                    <w:richText/>
                  </w:sdtPr>
                  <w:sdtContent>
                    <w:p>
                      <w:pPr>
                        <w:shd w:val="clear" w:color="auto" w:fill="FFFFFF"/>
                        <w:ind w:firstLine="567"/>
                        <w:jc w:val="both"/>
                        <w:rPr>
                          <w:color w:val="000000"/>
                          <w:szCs w:val="24"/>
                          <w:lang w:eastAsia="lt-LT"/>
                        </w:rPr>
                      </w:pPr>
                      <w:sdt>
                        <w:sdtPr>
                          <w:alias w:val="Numeris"/>
                          <w:tag w:val="nr_92613d15e255439c9c47a7b8bc1db725"/>
                          <w:lock w:val="sdtLocked"/>
                          <w:richText/>
                        </w:sdtPr>
                        <w:sdtContent>
                          <w:r>
                            <w:rPr>
                              <w:color w:val="000000"/>
                              <w:szCs w:val="24"/>
                              <w:lang w:eastAsia="lt-LT"/>
                            </w:rPr>
                            <w:t>5.2</w:t>
                          </w:r>
                        </w:sdtContent>
                      </w:sdt>
                      <w:r>
                        <w:rPr>
                          <w:color w:val="000000"/>
                          <w:szCs w:val="24"/>
                          <w:lang w:eastAsia="lt-LT"/>
                        </w:rPr>
                        <w:t>. pateikta ne visa ir (ar) netiksli informacija ir (ar) netinkamai užpildyta Paslaugos aprašymo forma ir Pareiškėjas per Komiteto nurodytą terminą, kuris negali būti ilgesnis kaip 30 kalendorinių dienų, neįvykdo reikalavimo ištaisyti trūkumus.</w:t>
                      </w:r>
                    </w:p>
                  </w:sdtContent>
                </w:sdt>
              </w:sdtContent>
            </w:sdt>
            <w:sdt>
              <w:sdtPr>
                <w:alias w:val="6 p."/>
                <w:tag w:val="part_b869e0202f544908916e9b09af68ad12"/>
                <w:lock w:val="sdtLocked"/>
                <w:richText/>
              </w:sdtPr>
              <w:sdtContent>
                <w:p>
                  <w:pPr>
                    <w:shd w:val="clear" w:color="auto" w:fill="FFFFFF"/>
                    <w:ind w:firstLine="567"/>
                    <w:jc w:val="both"/>
                    <w:rPr>
                      <w:color w:val="000000"/>
                      <w:szCs w:val="24"/>
                      <w:lang w:eastAsia="lt-LT"/>
                    </w:rPr>
                  </w:pPr>
                  <w:sdt>
                    <w:sdtPr>
                      <w:alias w:val="Numeris"/>
                      <w:tag w:val="nr_b869e0202f544908916e9b09af68ad12"/>
                      <w:lock w:val="sdtLocked"/>
                      <w:richText/>
                    </w:sdtPr>
                    <w:sdtContent>
                      <w:r>
                        <w:rPr>
                          <w:color w:val="000000"/>
                          <w:szCs w:val="24"/>
                          <w:lang w:eastAsia="lt-LT"/>
                        </w:rPr>
                        <w:t>6</w:t>
                      </w:r>
                    </w:sdtContent>
                  </w:sdt>
                  <w:r>
                    <w:rPr>
                      <w:color w:val="000000"/>
                      <w:szCs w:val="24"/>
                      <w:lang w:eastAsia="lt-LT"/>
                    </w:rPr>
                    <w:t>. Komitetas sprendimą dėl paslaugos įtraukimo (neįtraukimo) į Sąrašą priima ne vėliau kaip per 70 kalendorinių dienų nuo prašymo gavimo Komitete dienos. Kai dėl objektyvių priežasčių (sudėtingas nagrinėjimo atvejis, reikalinga gauti papildomas išvadas bei kitą sprendimui priimti būtiną informaciją, dokumentus ir kt.) per šį terminą sprendimas negali būti priimtas, sveikatos apsaugos ministras Komiteto argumentuotu teikimu gali šį terminą pratęsti, bet ne ilgiau kaip dar 30 kalendorinių dienų. Į šiame punkte nurodytus sprendimo priėmimo terminus neįskaičiuojamas Tvarkos aprašo 5.2 papunktyje nurodytas terminas.</w:t>
                  </w:r>
                </w:p>
              </w:sdtContent>
            </w:sdt>
            <w:sdt>
              <w:sdtPr>
                <w:alias w:val="7 p."/>
                <w:tag w:val="part_763e36f2f96c4f35bf8f260cf71eae47"/>
                <w:lock w:val="sdtLocked"/>
                <w:richText/>
              </w:sdtPr>
              <w:sdtContent>
                <w:p>
                  <w:pPr>
                    <w:shd w:val="clear" w:color="auto" w:fill="FFFFFF"/>
                    <w:ind w:firstLine="567"/>
                    <w:jc w:val="both"/>
                    <w:rPr>
                      <w:color w:val="000000"/>
                      <w:szCs w:val="24"/>
                      <w:lang w:eastAsia="lt-LT"/>
                    </w:rPr>
                  </w:pPr>
                  <w:sdt>
                    <w:sdtPr>
                      <w:alias w:val="Numeris"/>
                      <w:tag w:val="nr_763e36f2f96c4f35bf8f260cf71eae47"/>
                      <w:lock w:val="sdtLocked"/>
                      <w:richText/>
                    </w:sdtPr>
                    <w:sdtContent>
                      <w:r>
                        <w:rPr>
                          <w:color w:val="000000"/>
                          <w:szCs w:val="24"/>
                          <w:lang w:eastAsia="lt-LT"/>
                        </w:rPr>
                        <w:t>7</w:t>
                      </w:r>
                    </w:sdtContent>
                  </w:sdt>
                  <w:r>
                    <w:rPr>
                      <w:color w:val="000000"/>
                      <w:szCs w:val="24"/>
                      <w:lang w:eastAsia="lt-LT"/>
                    </w:rPr>
                    <w:t>. Komitetas,</w:t>
                  </w:r>
                  <w:r>
                    <w:rPr>
                      <w:szCs w:val="24"/>
                      <w:lang w:eastAsia="lt-LT"/>
                    </w:rPr>
                    <w:t xml:space="preserve"> priimdamas sprendimą paslaugą įrašyti į Sąrašą, </w:t>
                  </w:r>
                  <w:r>
                    <w:rPr>
                      <w:color w:val="000000"/>
                      <w:szCs w:val="24"/>
                      <w:lang w:eastAsia="lt-LT"/>
                    </w:rPr>
                    <w:t xml:space="preserve">vadovaujasi visais šiais įtraukimo į Sąrašą kriterijais: </w:t>
                  </w:r>
                </w:p>
                <w:sdt>
                  <w:sdtPr>
                    <w:alias w:val="7.1 pp."/>
                    <w:tag w:val="part_69d8d1a1b80946ddaa4a3cf58e9eead9"/>
                    <w:lock w:val="sdtLocked"/>
                    <w:richText/>
                  </w:sdtPr>
                  <w:sdtContent>
                    <w:p>
                      <w:pPr>
                        <w:shd w:val="clear" w:color="auto" w:fill="FFFFFF"/>
                        <w:ind w:firstLine="567"/>
                        <w:jc w:val="both"/>
                        <w:rPr>
                          <w:color w:val="000000"/>
                          <w:szCs w:val="24"/>
                          <w:lang w:eastAsia="lt-LT"/>
                        </w:rPr>
                      </w:pPr>
                      <w:sdt>
                        <w:sdtPr>
                          <w:alias w:val="Numeris"/>
                          <w:tag w:val="nr_69d8d1a1b80946ddaa4a3cf58e9eead9"/>
                          <w:lock w:val="sdtLocked"/>
                          <w:richText/>
                        </w:sdtPr>
                        <w:sdtContent>
                          <w:r>
                            <w:rPr>
                              <w:szCs w:val="24"/>
                              <w:lang w:eastAsia="lt-LT"/>
                            </w:rPr>
                            <w:t>7.1</w:t>
                          </w:r>
                        </w:sdtContent>
                      </w:sdt>
                      <w:r>
                        <w:rPr>
                          <w:szCs w:val="24"/>
                          <w:lang w:eastAsia="lt-LT"/>
                        </w:rPr>
                        <w:t>. teigiamas paslaugos poveikis sveikatai pagrįstas moksliniais medicinos duomenimis, biologinių, psichologinių ir (ar) socialinių priemonių teigiamu poveikiu sveikatai ir (ar) mokslo empirinėmis žiniomis;</w:t>
                      </w:r>
                    </w:p>
                  </w:sdtContent>
                </w:sdt>
                <w:sdt>
                  <w:sdtPr>
                    <w:alias w:val="7.2 pp."/>
                    <w:tag w:val="part_142bde599cda496cb8196d12a7eb48cb"/>
                    <w:lock w:val="sdtLocked"/>
                    <w:richText/>
                  </w:sdtPr>
                  <w:sdtContent>
                    <w:p>
                      <w:pPr>
                        <w:shd w:val="clear" w:color="auto" w:fill="FFFFFF"/>
                        <w:ind w:firstLine="567"/>
                        <w:jc w:val="both"/>
                        <w:rPr>
                          <w:szCs w:val="24"/>
                          <w:lang w:eastAsia="lt-LT"/>
                        </w:rPr>
                      </w:pPr>
                      <w:sdt>
                        <w:sdtPr>
                          <w:alias w:val="Numeris"/>
                          <w:tag w:val="nr_142bde599cda496cb8196d12a7eb48cb"/>
                          <w:lock w:val="sdtLocked"/>
                          <w:richText/>
                        </w:sdtPr>
                        <w:sdtContent>
                          <w:r>
                            <w:rPr>
                              <w:szCs w:val="24"/>
                              <w:lang w:eastAsia="lt-LT"/>
                            </w:rPr>
                            <w:t>7.2</w:t>
                          </w:r>
                        </w:sdtContent>
                      </w:sdt>
                      <w:r>
                        <w:rPr>
                          <w:szCs w:val="24"/>
                          <w:lang w:eastAsia="lt-LT"/>
                        </w:rPr>
                        <w:t>. paslaugos teikimas pagrįstas tarptautine taikoma praktika (Europos Sąjungos, Europos ekonominės erdvės, EBPO šalyse).</w:t>
                      </w:r>
                    </w:p>
                  </w:sdtContent>
                </w:sdt>
              </w:sdtContent>
            </w:sdt>
            <w:sdt>
              <w:sdtPr>
                <w:alias w:val="8 p."/>
                <w:tag w:val="part_287ebae4da7c46e1a13aeec12b6923f9"/>
                <w:lock w:val="sdtLocked"/>
                <w:richText/>
              </w:sdtPr>
              <w:sdtContent>
                <w:p>
                  <w:pPr>
                    <w:shd w:val="clear" w:color="auto" w:fill="FFFFFF"/>
                    <w:ind w:firstLine="567"/>
                    <w:jc w:val="both"/>
                    <w:rPr>
                      <w:color w:val="000000"/>
                      <w:szCs w:val="24"/>
                      <w:lang w:eastAsia="lt-LT"/>
                    </w:rPr>
                  </w:pPr>
                  <w:sdt>
                    <w:sdtPr>
                      <w:alias w:val="Numeris"/>
                      <w:tag w:val="nr_287ebae4da7c46e1a13aeec12b6923f9"/>
                      <w:lock w:val="sdtLocked"/>
                      <w:richText/>
                    </w:sdtPr>
                    <w:sdtContent>
                      <w:r>
                        <w:rPr>
                          <w:color w:val="000000"/>
                          <w:szCs w:val="24"/>
                          <w:lang w:eastAsia="lt-LT"/>
                        </w:rPr>
                        <w:t>8</w:t>
                      </w:r>
                    </w:sdtContent>
                  </w:sdt>
                  <w:r>
                    <w:rPr>
                      <w:color w:val="000000"/>
                      <w:szCs w:val="24"/>
                      <w:lang w:eastAsia="lt-LT"/>
                    </w:rPr>
                    <w:t>. Komitetas,</w:t>
                  </w:r>
                  <w:r>
                    <w:rPr>
                      <w:color w:val="000000"/>
                      <w:szCs w:val="24"/>
                      <w:shd w:val="clear" w:color="auto" w:fill="FFFFFF"/>
                      <w:lang w:eastAsia="lt-LT"/>
                    </w:rPr>
                    <w:t xml:space="preserve"> atsižvelgdamas į Tvarkos aprašo 7 punkte nurodytus kriterijus, įvertina</w:t>
                  </w:r>
                  <w:r>
                    <w:rPr>
                      <w:color w:val="000000"/>
                      <w:szCs w:val="24"/>
                      <w:lang w:eastAsia="lt-LT"/>
                    </w:rPr>
                    <w:t xml:space="preserve"> paslaugą ir priima sprendimą siūlyti sveikatos apsaugos ministrui paslaugą įrašyti (arba neįrašyti) į Sąrašą. Prireikus sprendimui priimti Komitetas gali nuomonės kreiptis į</w:t>
                  </w:r>
                  <w:r>
                    <w:rPr>
                      <w:szCs w:val="24"/>
                      <w:lang w:eastAsia="lt-LT"/>
                    </w:rPr>
                    <w:t xml:space="preserve"> PA</w:t>
                  </w:r>
                  <w:r>
                    <w:rPr>
                      <w:color w:val="000000"/>
                      <w:szCs w:val="24"/>
                      <w:lang w:eastAsia="lt-LT"/>
                    </w:rPr>
                    <w:t xml:space="preserve">SP produktų, gyvūnų ir kitų gyvų organizmų, naudojamų teikiant PASP paslaugas, </w:t>
                  </w:r>
                  <w:r>
                    <w:rPr>
                      <w:szCs w:val="24"/>
                      <w:lang w:eastAsia="lt-LT"/>
                    </w:rPr>
                    <w:t>vertinimo ekspertų komisiją (toliau – Komisija), kuri savo nuomonę privalo pateikti per 14 kalendorinių dienų nuo kreipimosi dokumento gavimo Komisijoje dienos.</w:t>
                  </w:r>
                  <w:r>
                    <w:rPr>
                      <w:color w:val="000000"/>
                      <w:szCs w:val="24"/>
                      <w:lang w:eastAsia="lt-LT"/>
                    </w:rPr>
                    <w:t xml:space="preserve"> </w:t>
                  </w:r>
                  <w:r>
                    <w:rPr>
                      <w:bCs/>
                      <w:szCs w:val="24"/>
                      <w:lang w:eastAsia="x-none"/>
                    </w:rPr>
                    <w:t xml:space="preserve">Taip pat </w:t>
                  </w:r>
                  <w:r>
                    <w:rPr>
                      <w:color w:val="000000"/>
                      <w:szCs w:val="24"/>
                      <w:lang w:eastAsia="lt-LT"/>
                    </w:rPr>
                    <w:t xml:space="preserve">siūlant įrašyti paslaugą į Sąrašą, turi būti konkrečiai nurodyta, kokiai  PASP sričių paslaugų grupei ir (ar) pogrupiui paslauga priskiriama.</w:t>
                  </w:r>
                </w:p>
              </w:sdtContent>
            </w:sdt>
            <w:sdt>
              <w:sdtPr>
                <w:alias w:val="9 p."/>
                <w:tag w:val="part_52c64b466cd249bdb907d135a98fc07a"/>
                <w:lock w:val="sdtLocked"/>
                <w:richText/>
              </w:sdtPr>
              <w:sdtContent>
                <w:p>
                  <w:pPr>
                    <w:shd w:val="clear" w:color="auto" w:fill="FFFFFF"/>
                    <w:ind w:firstLine="567"/>
                    <w:jc w:val="both"/>
                    <w:rPr>
                      <w:color w:val="000000"/>
                      <w:szCs w:val="24"/>
                      <w:shd w:val="clear" w:color="auto" w:fill="FFFFFF"/>
                      <w:lang w:eastAsia="lt-LT"/>
                    </w:rPr>
                  </w:pPr>
                  <w:sdt>
                    <w:sdtPr>
                      <w:alias w:val="Numeris"/>
                      <w:tag w:val="nr_52c64b466cd249bdb907d135a98fc07a"/>
                      <w:lock w:val="sdtLocked"/>
                      <w:richText/>
                    </w:sdtPr>
                    <w:sdtContent>
                      <w:r>
                        <w:rPr>
                          <w:color w:val="000000"/>
                          <w:szCs w:val="24"/>
                          <w:shd w:val="clear" w:color="auto" w:fill="FFFFFF"/>
                          <w:lang w:eastAsia="lt-LT"/>
                        </w:rPr>
                        <w:t>9</w:t>
                      </w:r>
                    </w:sdtContent>
                  </w:sdt>
                  <w:r>
                    <w:rPr>
                      <w:color w:val="000000"/>
                      <w:szCs w:val="24"/>
                      <w:shd w:val="clear" w:color="auto" w:fill="FFFFFF"/>
                      <w:lang w:eastAsia="lt-LT"/>
                    </w:rPr>
                    <w:t>. Prieš priimant 8 punkte nurodytą sprendimą turi būti sudarytos galimybės prašymą pateikusiam asmeniui Komiteto posėdyje dalyvauti ir pateikti savo paaiškinimus. Ne vėliau kaip per 5 darbo dienas nuo sprendimo priėmimo dienos Komitetas apie priimtą sprendimą informuoja Pareiškėją raštu ir (ar) elektroniniu paštu, aiškiai, suprantamai ir išsamiai, nurodydamas objektyviais ir nurodytais kriterijais pagrįstas Komiteto priimto sprendimo priežastis.</w:t>
                  </w:r>
                </w:p>
              </w:sdtContent>
            </w:sdt>
            <w:sdt>
              <w:sdtPr>
                <w:alias w:val="10 p."/>
                <w:tag w:val="part_1e544d91fe7f408d89ca5896558745ec"/>
                <w:lock w:val="sdtLocked"/>
                <w:richText/>
              </w:sdtPr>
              <w:sdtContent>
                <w:p>
                  <w:pPr>
                    <w:shd w:val="clear" w:color="auto" w:fill="FFFFFF"/>
                    <w:ind w:firstLine="567"/>
                    <w:jc w:val="both"/>
                    <w:rPr>
                      <w:color w:val="000000"/>
                      <w:szCs w:val="24"/>
                      <w:lang w:eastAsia="lt-LT"/>
                    </w:rPr>
                  </w:pPr>
                  <w:sdt>
                    <w:sdtPr>
                      <w:alias w:val="Numeris"/>
                      <w:tag w:val="nr_1e544d91fe7f408d89ca5896558745ec"/>
                      <w:lock w:val="sdtLocked"/>
                      <w:richText/>
                    </w:sdtPr>
                    <w:sdtContent>
                      <w:r>
                        <w:rPr>
                          <w:color w:val="000000"/>
                          <w:szCs w:val="24"/>
                          <w:lang w:eastAsia="lt-LT"/>
                        </w:rPr>
                        <w:t>10</w:t>
                      </w:r>
                    </w:sdtContent>
                  </w:sdt>
                  <w:r>
                    <w:rPr>
                      <w:color w:val="000000"/>
                      <w:szCs w:val="24"/>
                      <w:lang w:eastAsia="lt-LT"/>
                    </w:rPr>
                    <w:t>. Komitete sprendimai priimami vadovaujantis Papildomosios ir alternatyviosios sveikatos priežiūros įstatymu, Komiteto nuostatų nustatyta procedūra bei laikantis nuostatuose nustatytais principais ir šiuo Tvarkos aprašu.</w:t>
                  </w:r>
                </w:p>
              </w:sdtContent>
            </w:sdt>
            <w:sdt>
              <w:sdtPr>
                <w:alias w:val="11 p."/>
                <w:tag w:val="part_5c9ad383b2174194b963a334d30c40e8"/>
                <w:lock w:val="sdtLocked"/>
                <w:richText/>
              </w:sdtPr>
              <w:sdtContent>
                <w:p>
                  <w:pPr>
                    <w:shd w:val="clear" w:color="auto" w:fill="FFFFFF"/>
                    <w:ind w:firstLine="567"/>
                    <w:jc w:val="both"/>
                    <w:rPr>
                      <w:color w:val="000000"/>
                      <w:szCs w:val="24"/>
                      <w:lang w:eastAsia="lt-LT"/>
                    </w:rPr>
                  </w:pPr>
                  <w:sdt>
                    <w:sdtPr>
                      <w:alias w:val="Numeris"/>
                      <w:tag w:val="nr_5c9ad383b2174194b963a334d30c40e8"/>
                      <w:lock w:val="sdtLocked"/>
                      <w:richText/>
                    </w:sdtPr>
                    <w:sdtContent>
                      <w:r>
                        <w:rPr>
                          <w:color w:val="00000A"/>
                          <w:szCs w:val="24"/>
                          <w:lang w:eastAsia="lt-LT"/>
                        </w:rPr>
                        <w:t>11</w:t>
                      </w:r>
                    </w:sdtContent>
                  </w:sdt>
                  <w:r>
                    <w:rPr>
                      <w:color w:val="00000A"/>
                      <w:szCs w:val="24"/>
                      <w:lang w:eastAsia="lt-LT"/>
                    </w:rPr>
                    <w:t>. Jeigu pareiškėjas nesutinka su Komiteto priimtu sprendimu, jis per 10 darbo dienų nuo sprendimo gavimo dienos turi teisę pateikti skundą Sveikatos apsaugos ministerijai. Sveikatos apsaugos ministerijos už PASP atsakingas padalinys (prireikus pasitelkęs ir kitus Sveikatos apsaugos ministerijos struktūrinius padalinius pagal kompetenciją) išnagrinėja pareiškėjo skundą ir ne vėliau kaip per 20 darbo dienų nuo skundo gavimo Sveikatos apsaugos ministerijoje dienos sveikatos apsaugos ministro (ar jo įgalioto kito Sveikatos apsaugos ministerijos valstybės tarnautojo) vardu priima šiuos sprendimus:</w:t>
                  </w:r>
                </w:p>
                <w:sdt>
                  <w:sdtPr>
                    <w:alias w:val="11.1 pp."/>
                    <w:tag w:val="part_df3340f93214473086f3e86477a59121"/>
                    <w:lock w:val="sdtLocked"/>
                    <w:richText/>
                  </w:sdtPr>
                  <w:sdtContent>
                    <w:p>
                      <w:pPr>
                        <w:shd w:val="clear" w:color="auto" w:fill="FFFFFF"/>
                        <w:ind w:firstLine="567"/>
                        <w:jc w:val="both"/>
                        <w:rPr>
                          <w:color w:val="000000"/>
                          <w:szCs w:val="24"/>
                          <w:lang w:eastAsia="lt-LT"/>
                        </w:rPr>
                      </w:pPr>
                      <w:sdt>
                        <w:sdtPr>
                          <w:alias w:val="Numeris"/>
                          <w:tag w:val="nr_df3340f93214473086f3e86477a59121"/>
                          <w:lock w:val="sdtLocked"/>
                          <w:richText/>
                        </w:sdtPr>
                        <w:sdtContent>
                          <w:r>
                            <w:rPr>
                              <w:color w:val="00000A"/>
                              <w:szCs w:val="24"/>
                              <w:lang w:eastAsia="lt-LT"/>
                            </w:rPr>
                            <w:t>11.1</w:t>
                          </w:r>
                        </w:sdtContent>
                      </w:sdt>
                      <w:r>
                        <w:rPr>
                          <w:color w:val="00000A"/>
                          <w:szCs w:val="24"/>
                          <w:lang w:eastAsia="lt-LT"/>
                        </w:rPr>
                        <w:t>. patenkinti skundą ir siūlyti Komitetui pakartotinai priimti sprendimą, įvertinus nurodytus trūkumus. Pakartotinį sprendimą Komitetas turi priimti per 30 kalendorinių dienų nuo Sveikatos apsaugos ministerijos sprendimo pakartotinai nagrinėti Pareiškėjo skundą priėmimo dienos;</w:t>
                      </w:r>
                    </w:p>
                  </w:sdtContent>
                </w:sdt>
                <w:sdt>
                  <w:sdtPr>
                    <w:alias w:val="11.2 pp."/>
                    <w:tag w:val="part_c815029b3e9443b28c5d50a2fbfb4193"/>
                    <w:lock w:val="sdtLocked"/>
                    <w:richText/>
                  </w:sdtPr>
                  <w:sdtContent>
                    <w:p>
                      <w:pPr>
                        <w:shd w:val="clear" w:color="auto" w:fill="FFFFFF"/>
                        <w:ind w:firstLine="567"/>
                        <w:jc w:val="both"/>
                        <w:rPr>
                          <w:color w:val="000000"/>
                          <w:szCs w:val="24"/>
                          <w:lang w:eastAsia="lt-LT"/>
                        </w:rPr>
                      </w:pPr>
                      <w:sdt>
                        <w:sdtPr>
                          <w:alias w:val="Numeris"/>
                          <w:tag w:val="nr_c815029b3e9443b28c5d50a2fbfb4193"/>
                          <w:lock w:val="sdtLocked"/>
                          <w:richText/>
                        </w:sdtPr>
                        <w:sdtContent>
                          <w:r>
                            <w:rPr>
                              <w:color w:val="00000A"/>
                              <w:szCs w:val="24"/>
                              <w:lang w:eastAsia="lt-LT"/>
                            </w:rPr>
                            <w:t>11.2</w:t>
                          </w:r>
                        </w:sdtContent>
                      </w:sdt>
                      <w:r>
                        <w:rPr>
                          <w:color w:val="00000A"/>
                          <w:szCs w:val="24"/>
                          <w:lang w:eastAsia="lt-LT"/>
                        </w:rPr>
                        <w:t>. atmesti skundą.</w:t>
                      </w:r>
                    </w:p>
                  </w:sdtContent>
                </w:sdt>
              </w:sdtContent>
            </w:sdt>
            <w:sdt>
              <w:sdtPr>
                <w:alias w:val="12 p."/>
                <w:tag w:val="part_13cf613bdf284b04b5d9fbc4bbf85bac"/>
                <w:lock w:val="sdtLocked"/>
                <w:richText/>
              </w:sdtPr>
              <w:sdtContent>
                <w:p>
                  <w:pPr>
                    <w:ind w:firstLine="567"/>
                    <w:jc w:val="both"/>
                    <w:rPr>
                      <w:szCs w:val="24"/>
                    </w:rPr>
                  </w:pPr>
                  <w:sdt>
                    <w:sdtPr>
                      <w:alias w:val="Numeris"/>
                      <w:tag w:val="nr_13cf613bdf284b04b5d9fbc4bbf85bac"/>
                      <w:lock w:val="sdtLocked"/>
                      <w:richText/>
                    </w:sdtPr>
                    <w:sdtContent>
                      <w:r>
                        <w:rPr>
                          <w:color w:val="000000"/>
                        </w:rPr>
                        <w:t>12</w:t>
                      </w:r>
                    </w:sdtContent>
                  </w:sdt>
                  <w:r>
                    <w:rPr>
                      <w:color w:val="000000"/>
                    </w:rPr>
                    <w:t>. Komiteto galutinio sprendimo pagrindu Sveikatos apsaugos ministerijos struktūrinis padalinys pagal kompetenciją parengia Sąrašo pakeitimo projektą.</w:t>
                  </w:r>
                </w:p>
                <w:p>
                  <w:pPr>
                    <w:shd w:val="clear" w:color="auto" w:fill="FFFFFF"/>
                    <w:jc w:val="both"/>
                    <w:rPr>
                      <w:color w:val="000000"/>
                      <w:szCs w:val="24"/>
                      <w:lang w:eastAsia="lt-LT"/>
                    </w:rPr>
                  </w:pPr>
                </w:p>
              </w:sdtContent>
            </w:sdt>
          </w:sdtContent>
        </w:sdt>
        <w:sdt>
          <w:sdtPr>
            <w:alias w:val="skyrius"/>
            <w:tag w:val="part_fdf532ac71b84acdb961c1325e132c0a"/>
            <w:lock w:val="sdtLocked"/>
            <w:richText/>
          </w:sdtPr>
          <w:sdtContent>
            <w:p>
              <w:pPr>
                <w:jc w:val="center"/>
                <w:rPr>
                  <w:b/>
                  <w:bCs/>
                  <w:szCs w:val="24"/>
                </w:rPr>
              </w:pPr>
              <w:sdt>
                <w:sdtPr>
                  <w:alias w:val="Numeris"/>
                  <w:tag w:val="nr_fdf532ac71b84acdb961c1325e132c0a"/>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fdf532ac71b84acdb961c1325e132c0a"/>
                  <w:lock w:val="sdtLocked"/>
                  <w:richText/>
                </w:sdtPr>
                <w:sdtContent>
                  <w:r>
                    <w:rPr>
                      <w:b/>
                      <w:bCs/>
                      <w:szCs w:val="24"/>
                    </w:rPr>
                    <w:t>BAIGIAMOSIOS NUOSTATOS</w:t>
                  </w:r>
                </w:sdtContent>
              </w:sdt>
            </w:p>
            <w:p>
              <w:pPr>
                <w:ind w:firstLine="567"/>
                <w:jc w:val="both"/>
                <w:rPr>
                  <w:szCs w:val="24"/>
                </w:rPr>
              </w:pPr>
            </w:p>
            <w:sdt>
              <w:sdtPr>
                <w:alias w:val="13 p."/>
                <w:tag w:val="part_d35026c566d5417282336773d2b50767"/>
                <w:lock w:val="sdtLocked"/>
                <w:richText/>
              </w:sdtPr>
              <w:sdtContent>
                <w:p>
                  <w:pPr>
                    <w:ind w:firstLine="567"/>
                    <w:jc w:val="both"/>
                    <w:rPr>
                      <w:szCs w:val="24"/>
                    </w:rPr>
                  </w:pPr>
                  <w:sdt>
                    <w:sdtPr>
                      <w:alias w:val="Numeris"/>
                      <w:tag w:val="nr_d35026c566d5417282336773d2b50767"/>
                      <w:lock w:val="sdtLocked"/>
                      <w:richText/>
                    </w:sdtPr>
                    <w:sdtContent>
                      <w:r>
                        <w:rPr>
                          <w:szCs w:val="24"/>
                        </w:rPr>
                        <w:t>13</w:t>
                      </w:r>
                    </w:sdtContent>
                  </w:sdt>
                  <w:r>
                    <w:rPr>
                      <w:szCs w:val="24"/>
                    </w:rPr>
                    <w:t>. Komitetas savo iniciatyva ar gavęs PASP paslaugas teikiančių asmenų informaciją, gali teikti argumentuotus siūlymus sveikatos apsaugos ministrui dėl PASP paslaugos išbraukimo iš Sąrašo. Komiteto sprendimas dėl paslaugos išbraukimo iš Sąrašo priimamas vadovaujantis Tvarkos aprašo II skyriumi.</w:t>
                  </w:r>
                </w:p>
              </w:sdtContent>
            </w:sdt>
            <w:sdt>
              <w:sdtPr>
                <w:alias w:val="14 p."/>
                <w:tag w:val="part_bd2ece5c0c644d0fabddb1ef16f36dc7"/>
                <w:lock w:val="sdtLocked"/>
                <w:richText/>
              </w:sdtPr>
              <w:sdtContent>
                <w:p>
                  <w:pPr>
                    <w:ind w:firstLine="567"/>
                    <w:jc w:val="both"/>
                    <w:rPr>
                      <w:szCs w:val="24"/>
                    </w:rPr>
                  </w:pPr>
                  <w:sdt>
                    <w:sdtPr>
                      <w:alias w:val="Numeris"/>
                      <w:tag w:val="nr_bd2ece5c0c644d0fabddb1ef16f36dc7"/>
                      <w:lock w:val="sdtLocked"/>
                      <w:richText/>
                    </w:sdtPr>
                    <w:sdtContent>
                      <w:r>
                        <w:rPr>
                          <w:szCs w:val="24"/>
                        </w:rPr>
                        <w:t>14</w:t>
                      </w:r>
                    </w:sdtContent>
                  </w:sdt>
                  <w:r>
                    <w:rPr>
                      <w:szCs w:val="24"/>
                    </w:rPr>
                    <w:t>. Tvarkos aprašo 11 punkte nurodyto skundo nagrinėjime negali dalyvauti Sveikatos apsaugos ministerijos struktūrinio padalinio darbuotojas, kuris yra Komiteto narys.</w:t>
                  </w:r>
                </w:p>
                <w:p>
                  <w:pPr>
                    <w:jc w:val="both"/>
                    <w:rPr>
                      <w:szCs w:val="24"/>
                    </w:rPr>
                  </w:pPr>
                </w:p>
              </w:sdtContent>
            </w:sdt>
          </w:sdtContent>
        </w:sdt>
        <w:sdt>
          <w:sdtPr>
            <w:alias w:val="pabaiga"/>
            <w:tag w:val="part_cf696e7527d04c6880a14d1285731715"/>
            <w:lock w:val="sdtLocked"/>
            <w:richText/>
          </w:sdtPr>
          <w:sdtContent>
            <w:p>
              <w:pPr>
                <w:jc w:val="center"/>
                <w:rPr>
                  <w:szCs w:val="24"/>
                </w:rPr>
                <w:sectPr>
                  <w:pgSz w:w="11906" w:h="16838" w:code="9"/>
                  <w:pgMar w:top="851" w:right="991" w:bottom="567" w:left="1843" w:header="851" w:footer="733" w:gutter="0"/>
                  <w:pgNumType w:start="1"/>
                  <w:cols w:space="720"/>
                  <w:titlePg/>
                </w:sectPr>
              </w:pPr>
              <w:r>
                <w:rPr>
                  <w:szCs w:val="24"/>
                </w:rPr>
                <w:t>___________________</w:t>
              </w:r>
            </w:p>
            <w:p>
              <w:pPr>
                <w:tabs>
                  <w:tab w:val="center" w:pos="4819"/>
                  <w:tab w:val="right" w:pos="9638"/>
                </w:tabs>
              </w:pPr>
            </w:p>
          </w:sdtContent>
        </w:sdt>
      </w:sdtContent>
    </w:sdt>
    <w:sdt>
      <w:sdtPr>
        <w:alias w:val="pr."/>
        <w:tag w:val="part_d2d7bd3c6cea4dbb9bae12f0efd1a37e"/>
        <w:lock w:val="sdtLocked"/>
        <w:richText/>
      </w:sdtPr>
      <w:sdtContent>
        <w:p>
          <w:pPr>
            <w:ind w:left="5184"/>
            <w:rPr>
              <w:szCs w:val="24"/>
            </w:rPr>
          </w:pPr>
          <w:r>
            <w:rPr>
              <w:szCs w:val="24"/>
            </w:rPr>
            <w:t xml:space="preserve">Papildomosios ir alternatyviosios sveikatos priežiūros sričių paslaugų grupėms ir (ar) pogrupiams priskiriamų konkrečių paslaugų sąrašo sudarymo tvarkos aprašo </w:t>
          </w:r>
        </w:p>
        <w:p>
          <w:pPr>
            <w:ind w:left="5184"/>
            <w:jc w:val="both"/>
            <w:rPr>
              <w:szCs w:val="24"/>
            </w:rPr>
          </w:pPr>
          <w:r>
            <w:rPr>
              <w:szCs w:val="24"/>
            </w:rPr>
            <w:t>priedas</w:t>
          </w:r>
        </w:p>
        <w:p>
          <w:pPr>
            <w:ind w:left="5184"/>
            <w:jc w:val="both"/>
            <w:rPr>
              <w:szCs w:val="24"/>
            </w:rPr>
          </w:pPr>
        </w:p>
        <w:p>
          <w:pPr>
            <w:jc w:val="both"/>
            <w:rPr>
              <w:szCs w:val="24"/>
            </w:rPr>
          </w:pPr>
        </w:p>
        <w:p>
          <w:pPr>
            <w:jc w:val="center"/>
            <w:rPr>
              <w:b/>
              <w:bCs/>
              <w:szCs w:val="24"/>
            </w:rPr>
          </w:pPr>
          <w:sdt>
            <w:sdtPr>
              <w:alias w:val="Pavadinimas"/>
              <w:tag w:val="title_d2d7bd3c6cea4dbb9bae12f0efd1a37e"/>
              <w:lock w:val="sdtLocked"/>
              <w:richText/>
            </w:sdtPr>
            <w:sdtContent>
              <w:r>
                <w:rPr>
                  <w:b/>
                  <w:bCs/>
                  <w:szCs w:val="24"/>
                </w:rPr>
                <w:t>PASLAUGOS APRAŠYMO FORMA</w:t>
              </w:r>
            </w:sdtContent>
          </w:sdt>
        </w:p>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0"/>
            <w:gridCol w:w="4881"/>
            <w:gridCol w:w="3402"/>
          </w:tblGrid>
          <w:tr>
            <w:tc>
              <w:tcPr>
                <w:tcW w:w="1210" w:type="dxa"/>
              </w:tcPr>
              <w:p>
                <w:pPr>
                  <w:jc w:val="both"/>
                  <w:rPr>
                    <w:szCs w:val="24"/>
                  </w:rPr>
                </w:pPr>
                <w:r>
                  <w:rPr>
                    <w:szCs w:val="24"/>
                  </w:rPr>
                  <w:t>1.</w:t>
                </w:r>
              </w:p>
            </w:tc>
            <w:tc>
              <w:tcPr>
                <w:tcW w:w="4881" w:type="dxa"/>
              </w:tcPr>
              <w:p>
                <w:pPr>
                  <w:jc w:val="both"/>
                  <w:rPr>
                    <w:szCs w:val="24"/>
                  </w:rPr>
                </w:pPr>
                <w:r>
                  <w:rPr>
                    <w:szCs w:val="24"/>
                  </w:rPr>
                  <w:t>Paslaugos pavadinimas</w:t>
                </w:r>
              </w:p>
            </w:tc>
            <w:tc>
              <w:tcPr>
                <w:tcW w:w="3402" w:type="dxa"/>
              </w:tcPr>
              <w:p>
                <w:pPr>
                  <w:rPr>
                    <w:szCs w:val="24"/>
                  </w:rPr>
                </w:pPr>
              </w:p>
            </w:tc>
          </w:tr>
          <w:tr>
            <w:tc>
              <w:tcPr>
                <w:tcW w:w="1210" w:type="dxa"/>
              </w:tcPr>
              <w:p>
                <w:pPr>
                  <w:rPr>
                    <w:szCs w:val="24"/>
                  </w:rPr>
                </w:pPr>
                <w:r>
                  <w:rPr>
                    <w:szCs w:val="24"/>
                  </w:rPr>
                  <w:t>2.</w:t>
                </w:r>
              </w:p>
            </w:tc>
            <w:tc>
              <w:tcPr>
                <w:tcW w:w="4881" w:type="dxa"/>
              </w:tcPr>
              <w:p>
                <w:pPr>
                  <w:jc w:val="both"/>
                  <w:rPr>
                    <w:szCs w:val="24"/>
                  </w:rPr>
                </w:pPr>
                <w:r>
                  <w:rPr>
                    <w:szCs w:val="24"/>
                  </w:rPr>
                  <w:t xml:space="preserve">Paslaugos grupė (Pareiškėjo nuomone) </w:t>
                </w:r>
              </w:p>
            </w:tc>
            <w:tc>
              <w:tcPr>
                <w:tcW w:w="3402" w:type="dxa"/>
              </w:tcPr>
              <w:p>
                <w:pPr>
                  <w:rPr>
                    <w:szCs w:val="24"/>
                  </w:rPr>
                </w:pPr>
              </w:p>
            </w:tc>
          </w:tr>
          <w:tr>
            <w:tc>
              <w:tcPr>
                <w:tcW w:w="1210" w:type="dxa"/>
              </w:tcPr>
              <w:p>
                <w:pPr>
                  <w:rPr>
                    <w:szCs w:val="24"/>
                  </w:rPr>
                </w:pPr>
                <w:r>
                  <w:rPr>
                    <w:szCs w:val="24"/>
                  </w:rPr>
                  <w:t>2.1.</w:t>
                </w:r>
              </w:p>
            </w:tc>
            <w:tc>
              <w:tcPr>
                <w:tcW w:w="4881" w:type="dxa"/>
              </w:tcPr>
              <w:p>
                <w:pPr>
                  <w:jc w:val="both"/>
                  <w:rPr>
                    <w:szCs w:val="24"/>
                  </w:rPr>
                </w:pPr>
                <w:r>
                  <w:rPr>
                    <w:szCs w:val="24"/>
                  </w:rPr>
                  <w:t>Paslaugos pogrupis (Pareiškėjo nuomone)</w:t>
                </w:r>
              </w:p>
            </w:tc>
            <w:tc>
              <w:tcPr>
                <w:tcW w:w="3402" w:type="dxa"/>
              </w:tcPr>
              <w:p>
                <w:pPr>
                  <w:rPr>
                    <w:szCs w:val="24"/>
                  </w:rPr>
                </w:pPr>
              </w:p>
            </w:tc>
          </w:tr>
          <w:tr>
            <w:tc>
              <w:tcPr>
                <w:tcW w:w="1210" w:type="dxa"/>
              </w:tcPr>
              <w:p>
                <w:pPr>
                  <w:rPr>
                    <w:szCs w:val="24"/>
                  </w:rPr>
                </w:pPr>
                <w:r>
                  <w:rPr>
                    <w:szCs w:val="24"/>
                  </w:rPr>
                  <w:t>3.</w:t>
                </w:r>
              </w:p>
            </w:tc>
            <w:tc>
              <w:tcPr>
                <w:tcW w:w="4881" w:type="dxa"/>
              </w:tcPr>
              <w:p>
                <w:pPr>
                  <w:rPr>
                    <w:szCs w:val="24"/>
                  </w:rPr>
                </w:pPr>
                <w:r>
                  <w:rPr>
                    <w:szCs w:val="24"/>
                  </w:rPr>
                  <w:t>Paslaugos aprašymas: paskirtis (ligos prevencija, diagnostika, gydymas), veikimo principai, gavėjų tikslinė populiacija, galimų paslaugų alternatyvos, teikimo etapai, teikimo trukmė ir t. t.</w:t>
                </w:r>
              </w:p>
              <w:p>
                <w:pPr>
                  <w:rPr>
                    <w:szCs w:val="24"/>
                  </w:rPr>
                </w:pPr>
              </w:p>
              <w:p>
                <w:pPr>
                  <w:rPr>
                    <w:i/>
                    <w:iCs/>
                    <w:szCs w:val="24"/>
                  </w:rPr>
                </w:pPr>
                <w:r>
                  <w:rPr>
                    <w:i/>
                    <w:iCs/>
                    <w:szCs w:val="24"/>
                  </w:rPr>
                  <w:t>Pateikiami prieinami šaltiniai (nuorodos) arba pateikiami (pridedami) įrodymai</w:t>
                </w:r>
              </w:p>
            </w:tc>
            <w:tc>
              <w:tcPr>
                <w:tcW w:w="3402" w:type="dxa"/>
              </w:tcPr>
              <w:p>
                <w:pPr>
                  <w:rPr>
                    <w:szCs w:val="24"/>
                  </w:rPr>
                </w:pPr>
              </w:p>
              <w:p>
                <w:pPr>
                  <w:rPr>
                    <w:szCs w:val="24"/>
                  </w:rPr>
                </w:pPr>
              </w:p>
              <w:p>
                <w:pPr>
                  <w:rPr>
                    <w:szCs w:val="24"/>
                  </w:rPr>
                </w:pPr>
              </w:p>
              <w:p>
                <w:pPr>
                  <w:rPr>
                    <w:szCs w:val="24"/>
                  </w:rPr>
                </w:pPr>
              </w:p>
              <w:p>
                <w:pPr>
                  <w:rPr>
                    <w:szCs w:val="24"/>
                  </w:rPr>
                </w:pPr>
              </w:p>
            </w:tc>
          </w:tr>
          <w:tr>
            <w:tc>
              <w:tcPr>
                <w:tcW w:w="1210" w:type="dxa"/>
              </w:tcPr>
              <w:p>
                <w:pPr>
                  <w:rPr>
                    <w:szCs w:val="24"/>
                  </w:rPr>
                </w:pPr>
                <w:r>
                  <w:rPr>
                    <w:szCs w:val="24"/>
                  </w:rPr>
                  <w:t>4.</w:t>
                </w:r>
              </w:p>
            </w:tc>
            <w:tc>
              <w:tcPr>
                <w:tcW w:w="4881" w:type="dxa"/>
              </w:tcPr>
              <w:p>
                <w:pPr>
                  <w:jc w:val="both"/>
                  <w:rPr>
                    <w:szCs w:val="24"/>
                  </w:rPr>
                </w:pPr>
                <w:r>
                  <w:rPr>
                    <w:szCs w:val="24"/>
                  </w:rPr>
                  <w:t>Paslaugos indikacijos</w:t>
                </w:r>
              </w:p>
              <w:p>
                <w:pPr>
                  <w:jc w:val="both"/>
                  <w:rPr>
                    <w:szCs w:val="24"/>
                  </w:rPr>
                </w:pPr>
              </w:p>
              <w:p>
                <w:pPr>
                  <w:jc w:val="both"/>
                  <w:rPr>
                    <w:i/>
                    <w:iCs/>
                    <w:szCs w:val="24"/>
                  </w:rPr>
                </w:pPr>
                <w:r>
                  <w:rPr>
                    <w:i/>
                    <w:iCs/>
                    <w:szCs w:val="24"/>
                  </w:rPr>
                  <w:t>Pateikiami prieinami šaltiniai (nuorodos) arba pateikiami (pridedami) įrodymai</w:t>
                </w:r>
              </w:p>
            </w:tc>
            <w:tc>
              <w:tcPr>
                <w:tcW w:w="3402" w:type="dxa"/>
              </w:tcPr>
              <w:p>
                <w:pPr>
                  <w:rPr>
                    <w:szCs w:val="24"/>
                  </w:rPr>
                </w:pPr>
              </w:p>
            </w:tc>
          </w:tr>
          <w:tr>
            <w:tc>
              <w:tcPr>
                <w:tcW w:w="1210" w:type="dxa"/>
              </w:tcPr>
              <w:p>
                <w:pPr>
                  <w:rPr>
                    <w:szCs w:val="24"/>
                  </w:rPr>
                </w:pPr>
                <w:r>
                  <w:rPr>
                    <w:szCs w:val="24"/>
                  </w:rPr>
                  <w:t>5.</w:t>
                </w:r>
              </w:p>
            </w:tc>
            <w:tc>
              <w:tcPr>
                <w:tcW w:w="4881" w:type="dxa"/>
              </w:tcPr>
              <w:p>
                <w:pPr>
                  <w:jc w:val="both"/>
                  <w:rPr>
                    <w:szCs w:val="24"/>
                  </w:rPr>
                </w:pPr>
                <w:r>
                  <w:rPr>
                    <w:szCs w:val="24"/>
                  </w:rPr>
                  <w:t xml:space="preserve">Paslaugos kontraindikacijos </w:t>
                </w:r>
              </w:p>
              <w:p>
                <w:pPr>
                  <w:jc w:val="both"/>
                  <w:rPr>
                    <w:szCs w:val="24"/>
                  </w:rPr>
                </w:pPr>
              </w:p>
              <w:p>
                <w:pPr>
                  <w:jc w:val="both"/>
                  <w:rPr>
                    <w:i/>
                    <w:iCs/>
                    <w:szCs w:val="24"/>
                  </w:rPr>
                </w:pPr>
                <w:r>
                  <w:rPr>
                    <w:i/>
                    <w:iCs/>
                    <w:szCs w:val="24"/>
                  </w:rPr>
                  <w:t>Pateikiami prieinami šaltiniai (nuorodos) arba pateikiami (pridedami) įrodymai</w:t>
                </w:r>
              </w:p>
            </w:tc>
            <w:tc>
              <w:tcPr>
                <w:tcW w:w="3402" w:type="dxa"/>
              </w:tcPr>
              <w:p>
                <w:pPr>
                  <w:rPr>
                    <w:szCs w:val="24"/>
                  </w:rPr>
                </w:pPr>
              </w:p>
            </w:tc>
          </w:tr>
          <w:tr>
            <w:tc>
              <w:tcPr>
                <w:tcW w:w="1210" w:type="dxa"/>
              </w:tcPr>
              <w:p>
                <w:pPr>
                  <w:rPr>
                    <w:szCs w:val="24"/>
                  </w:rPr>
                </w:pPr>
                <w:r>
                  <w:rPr>
                    <w:szCs w:val="24"/>
                  </w:rPr>
                  <w:t>6.</w:t>
                </w:r>
              </w:p>
            </w:tc>
            <w:tc>
              <w:tcPr>
                <w:tcW w:w="4881" w:type="dxa"/>
              </w:tcPr>
              <w:p>
                <w:pPr>
                  <w:jc w:val="both"/>
                  <w:rPr>
                    <w:szCs w:val="24"/>
                  </w:rPr>
                </w:pPr>
                <w:r>
                  <w:rPr>
                    <w:szCs w:val="24"/>
                  </w:rPr>
                  <w:t>Priemonės, reikalingos paslaugai atlikti</w:t>
                </w:r>
              </w:p>
              <w:p>
                <w:pPr>
                  <w:jc w:val="both"/>
                  <w:rPr>
                    <w:szCs w:val="24"/>
                  </w:rPr>
                </w:pPr>
              </w:p>
              <w:p>
                <w:pPr>
                  <w:jc w:val="both"/>
                  <w:rPr>
                    <w:szCs w:val="24"/>
                  </w:rPr>
                </w:pPr>
              </w:p>
            </w:tc>
            <w:tc>
              <w:tcPr>
                <w:tcW w:w="3402" w:type="dxa"/>
              </w:tcPr>
              <w:p>
                <w:pPr>
                  <w:rPr>
                    <w:szCs w:val="24"/>
                  </w:rPr>
                </w:pPr>
              </w:p>
            </w:tc>
          </w:tr>
          <w:tr>
            <w:tc>
              <w:tcPr>
                <w:tcW w:w="1210" w:type="dxa"/>
              </w:tcPr>
              <w:p>
                <w:pPr>
                  <w:rPr>
                    <w:szCs w:val="24"/>
                  </w:rPr>
                </w:pPr>
                <w:r>
                  <w:rPr>
                    <w:szCs w:val="24"/>
                  </w:rPr>
                  <w:t>7.</w:t>
                </w:r>
              </w:p>
            </w:tc>
            <w:tc>
              <w:tcPr>
                <w:tcW w:w="4881" w:type="dxa"/>
              </w:tcPr>
              <w:p>
                <w:pPr>
                  <w:jc w:val="both"/>
                  <w:rPr>
                    <w:szCs w:val="24"/>
                  </w:rPr>
                </w:pPr>
                <w:r>
                  <w:rPr>
                    <w:szCs w:val="24"/>
                  </w:rPr>
                  <w:t>Aplinkos reikalavimai paslaugai teikti</w:t>
                </w:r>
              </w:p>
              <w:p>
                <w:pPr>
                  <w:jc w:val="both"/>
                  <w:rPr>
                    <w:szCs w:val="24"/>
                  </w:rPr>
                </w:pPr>
              </w:p>
            </w:tc>
            <w:tc>
              <w:tcPr>
                <w:tcW w:w="3402" w:type="dxa"/>
              </w:tcPr>
              <w:p>
                <w:pPr>
                  <w:rPr>
                    <w:szCs w:val="24"/>
                  </w:rPr>
                </w:pPr>
              </w:p>
            </w:tc>
          </w:tr>
          <w:tr>
            <w:tc>
              <w:tcPr>
                <w:tcW w:w="1210" w:type="dxa"/>
              </w:tcPr>
              <w:p>
                <w:pPr>
                  <w:rPr>
                    <w:szCs w:val="24"/>
                  </w:rPr>
                </w:pPr>
                <w:r>
                  <w:rPr>
                    <w:szCs w:val="24"/>
                  </w:rPr>
                  <w:t>8.</w:t>
                </w:r>
              </w:p>
            </w:tc>
            <w:tc>
              <w:tcPr>
                <w:tcW w:w="4881" w:type="dxa"/>
              </w:tcPr>
              <w:p>
                <w:pPr>
                  <w:jc w:val="both"/>
                  <w:rPr>
                    <w:szCs w:val="24"/>
                  </w:rPr>
                </w:pPr>
                <w:r>
                  <w:rPr>
                    <w:szCs w:val="24"/>
                  </w:rPr>
                  <w:t>Produktai, gyvūnai ir kiti organizmai, naudojami teikiant paslaugas</w:t>
                </w:r>
              </w:p>
            </w:tc>
            <w:tc>
              <w:tcPr>
                <w:tcW w:w="3402" w:type="dxa"/>
              </w:tcPr>
              <w:p>
                <w:pPr>
                  <w:rPr>
                    <w:szCs w:val="24"/>
                  </w:rPr>
                </w:pPr>
              </w:p>
            </w:tc>
          </w:tr>
          <w:tr>
            <w:tc>
              <w:tcPr>
                <w:tcW w:w="1210" w:type="dxa"/>
              </w:tcPr>
              <w:p>
                <w:pPr>
                  <w:rPr>
                    <w:bCs/>
                    <w:szCs w:val="24"/>
                  </w:rPr>
                </w:pPr>
                <w:r>
                  <w:rPr>
                    <w:bCs/>
                    <w:szCs w:val="24"/>
                  </w:rPr>
                  <w:t>9.</w:t>
                </w:r>
              </w:p>
            </w:tc>
            <w:tc>
              <w:tcPr>
                <w:tcW w:w="4881" w:type="dxa"/>
              </w:tcPr>
              <w:p>
                <w:pPr>
                  <w:jc w:val="both"/>
                  <w:rPr>
                    <w:bCs/>
                    <w:szCs w:val="24"/>
                  </w:rPr>
                </w:pPr>
                <w:r>
                  <w:rPr>
                    <w:bCs/>
                    <w:szCs w:val="24"/>
                  </w:rPr>
                  <w:t>Kvalifikaciniai reikalavimai specialistui ir (ar) komandai, teikiančiai paslaugą:</w:t>
                </w:r>
              </w:p>
            </w:tc>
            <w:tc>
              <w:tcPr>
                <w:tcW w:w="3402" w:type="dxa"/>
              </w:tcPr>
              <w:p>
                <w:pPr>
                  <w:rPr>
                    <w:szCs w:val="24"/>
                  </w:rPr>
                </w:pPr>
              </w:p>
            </w:tc>
          </w:tr>
          <w:tr>
            <w:tc>
              <w:tcPr>
                <w:tcW w:w="1210" w:type="dxa"/>
              </w:tcPr>
              <w:p>
                <w:pPr>
                  <w:rPr>
                    <w:szCs w:val="24"/>
                  </w:rPr>
                </w:pPr>
                <w:r>
                  <w:rPr>
                    <w:szCs w:val="24"/>
                  </w:rPr>
                  <w:t>9.1.</w:t>
                </w:r>
              </w:p>
            </w:tc>
            <w:tc>
              <w:tcPr>
                <w:tcW w:w="4881" w:type="dxa"/>
              </w:tcPr>
              <w:p>
                <w:pPr>
                  <w:jc w:val="both"/>
                  <w:rPr>
                    <w:szCs w:val="24"/>
                  </w:rPr>
                </w:pPr>
                <w:r>
                  <w:rPr>
                    <w:szCs w:val="24"/>
                  </w:rPr>
                  <w:t>bazinis išsilavinimas</w:t>
                </w:r>
              </w:p>
            </w:tc>
            <w:tc>
              <w:tcPr>
                <w:tcW w:w="3402" w:type="dxa"/>
              </w:tcPr>
              <w:p>
                <w:pPr>
                  <w:rPr>
                    <w:szCs w:val="24"/>
                  </w:rPr>
                </w:pPr>
              </w:p>
            </w:tc>
          </w:tr>
          <w:tr>
            <w:tc>
              <w:tcPr>
                <w:tcW w:w="1210" w:type="dxa"/>
              </w:tcPr>
              <w:p>
                <w:pPr>
                  <w:rPr>
                    <w:szCs w:val="24"/>
                  </w:rPr>
                </w:pPr>
                <w:r>
                  <w:rPr>
                    <w:szCs w:val="24"/>
                  </w:rPr>
                  <w:t>9.2.</w:t>
                </w:r>
              </w:p>
            </w:tc>
            <w:tc>
              <w:tcPr>
                <w:tcW w:w="4881" w:type="dxa"/>
              </w:tcPr>
              <w:p>
                <w:pPr>
                  <w:jc w:val="both"/>
                  <w:rPr>
                    <w:szCs w:val="24"/>
                  </w:rPr>
                </w:pPr>
                <w:r>
                  <w:rPr>
                    <w:szCs w:val="24"/>
                  </w:rPr>
                  <w:t>specializuoti mokymai</w:t>
                </w:r>
              </w:p>
            </w:tc>
            <w:tc>
              <w:tcPr>
                <w:tcW w:w="3402" w:type="dxa"/>
              </w:tcPr>
              <w:p>
                <w:pPr>
                  <w:rPr>
                    <w:szCs w:val="24"/>
                  </w:rPr>
                </w:pPr>
              </w:p>
            </w:tc>
          </w:tr>
          <w:tr>
            <w:tc>
              <w:tcPr>
                <w:tcW w:w="1210" w:type="dxa"/>
              </w:tcPr>
              <w:p>
                <w:pPr>
                  <w:rPr>
                    <w:color w:val="000000"/>
                    <w:szCs w:val="24"/>
                  </w:rPr>
                </w:pPr>
                <w:r>
                  <w:rPr>
                    <w:color w:val="000000"/>
                    <w:szCs w:val="24"/>
                  </w:rPr>
                  <w:t>9.3.</w:t>
                </w:r>
              </w:p>
            </w:tc>
            <w:tc>
              <w:tcPr>
                <w:tcW w:w="4881" w:type="dxa"/>
              </w:tcPr>
              <w:tbl>
                <w:tblPr>
                  <w:tblW w:w="0" w:type="auto"/>
                  <w:tblBorders>
                    <w:top w:val="nil"/>
                    <w:left w:val="nil"/>
                    <w:bottom w:val="nil"/>
                    <w:right w:val="nil"/>
                  </w:tblBorders>
                  <w:tblLook w:val="0000" w:firstRow="0" w:lastRow="0" w:firstColumn="0" w:lastColumn="0" w:noHBand="0" w:noVBand="0"/>
                </w:tblPr>
                <w:tblGrid>
                  <w:gridCol w:w="1490"/>
                </w:tblGrid>
                <w:tr>
                  <w:trPr>
                    <w:trHeight w:val="109"/>
                  </w:trPr>
                  <w:tc>
                    <w:tcPr>
                      <w:tcW w:w="0" w:type="auto"/>
                    </w:tcPr>
                    <w:p>
                      <w:pPr>
                        <w:jc w:val="both"/>
                        <w:rPr>
                          <w:color w:val="000000"/>
                          <w:szCs w:val="24"/>
                        </w:rPr>
                      </w:pPr>
                      <w:r>
                        <w:rPr>
                          <w:color w:val="000000"/>
                          <w:szCs w:val="24"/>
                        </w:rPr>
                        <w:t>darbo patirtis</w:t>
                      </w:r>
                    </w:p>
                  </w:tc>
                </w:tr>
              </w:tbl>
              <w:p>
                <w:pPr>
                  <w:jc w:val="both"/>
                  <w:rPr>
                    <w:szCs w:val="24"/>
                  </w:rPr>
                </w:pPr>
              </w:p>
            </w:tc>
            <w:tc>
              <w:tcPr>
                <w:tcW w:w="3402" w:type="dxa"/>
              </w:tcPr>
              <w:p>
                <w:pPr>
                  <w:rPr>
                    <w:szCs w:val="24"/>
                  </w:rPr>
                </w:pPr>
              </w:p>
            </w:tc>
          </w:tr>
          <w:tr>
            <w:trPr>
              <w:trHeight w:val="532"/>
            </w:trPr>
            <w:tc>
              <w:tcPr>
                <w:tcW w:w="1210" w:type="dxa"/>
                <w:vMerge w:val="restart"/>
              </w:tcPr>
              <w:p>
                <w:pPr>
                  <w:rPr>
                    <w:szCs w:val="24"/>
                  </w:rPr>
                </w:pPr>
                <w:r>
                  <w:rPr>
                    <w:szCs w:val="24"/>
                  </w:rPr>
                  <w:t>10.</w:t>
                </w:r>
              </w:p>
              <w:p>
                <w:pPr>
                  <w:rPr>
                    <w:szCs w:val="24"/>
                  </w:rPr>
                </w:pPr>
              </w:p>
            </w:tc>
            <w:tc>
              <w:tcPr>
                <w:tcW w:w="4881" w:type="dxa"/>
              </w:tcPr>
              <w:p>
                <w:pPr>
                  <w:jc w:val="both"/>
                  <w:rPr>
                    <w:szCs w:val="24"/>
                  </w:rPr>
                </w:pPr>
                <w:r>
                  <w:rPr>
                    <w:szCs w:val="24"/>
                  </w:rPr>
                  <w:t xml:space="preserve">Teigiamas paslaugos poveikis sveikatai pagrįstas: </w:t>
                </w:r>
              </w:p>
            </w:tc>
            <w:tc>
              <w:tcPr>
                <w:tcW w:w="3402" w:type="dxa"/>
              </w:tcPr>
              <w:p>
                <w:pPr>
                  <w:rPr>
                    <w:szCs w:val="24"/>
                  </w:rPr>
                </w:pPr>
              </w:p>
            </w:tc>
          </w:tr>
          <w:tr>
            <w:trPr>
              <w:trHeight w:val="532"/>
            </w:trPr>
            <w:tc>
              <w:tcPr>
                <w:tcW w:w="1210" w:type="dxa"/>
                <w:vMerge/>
              </w:tcPr>
              <w:p>
                <w:pPr>
                  <w:rPr>
                    <w:szCs w:val="24"/>
                  </w:rPr>
                </w:pPr>
              </w:p>
            </w:tc>
            <w:tc>
              <w:tcPr>
                <w:tcW w:w="4881" w:type="dxa"/>
              </w:tcPr>
              <w:p>
                <w:pPr>
                  <w:jc w:val="both"/>
                  <w:rPr>
                    <w:szCs w:val="24"/>
                  </w:rPr>
                </w:pPr>
                <w:r>
                  <w:rPr>
                    <w:szCs w:val="24"/>
                  </w:rPr>
                  <w:t>moksliniais medicinos duomenimis</w:t>
                </w:r>
              </w:p>
            </w:tc>
            <w:tc>
              <w:tcPr>
                <w:tcW w:w="3402" w:type="dxa"/>
              </w:tcPr>
              <w:p>
                <w:pPr>
                  <w:jc w:val="both"/>
                  <w:rPr>
                    <w:szCs w:val="24"/>
                    <w:lang w:eastAsia="lt-LT"/>
                  </w:rPr>
                </w:pPr>
                <w:r>
                  <w:rPr>
                    <w:rFonts w:ascii="Segoe UI Symbol" w:hAnsi="Segoe UI Symbol" w:cs="Segoe UI Symbol"/>
                    <w:szCs w:val="24"/>
                    <w:lang w:eastAsia="lt-LT"/>
                  </w:rPr>
                  <w:t xml:space="preserve">☐ </w:t>
                </w:r>
                <w:r>
                  <w:rPr>
                    <w:szCs w:val="24"/>
                    <w:lang w:eastAsia="lt-LT"/>
                  </w:rPr>
                  <w:t>Taip</w:t>
                </w:r>
              </w:p>
              <w:p>
                <w:pPr>
                  <w:jc w:val="both"/>
                  <w:rPr>
                    <w:szCs w:val="24"/>
                  </w:rPr>
                </w:pPr>
                <w:r>
                  <w:rPr>
                    <w:rFonts w:ascii="Segoe UI Symbol" w:hAnsi="Segoe UI Symbol" w:cs="Segoe UI Symbol"/>
                    <w:szCs w:val="24"/>
                    <w:lang w:eastAsia="lt-LT"/>
                  </w:rPr>
                  <w:t xml:space="preserve">☐ </w:t>
                </w:r>
                <w:r>
                  <w:rPr>
                    <w:szCs w:val="24"/>
                    <w:lang w:eastAsia="lt-LT"/>
                  </w:rPr>
                  <w:t>Ne</w:t>
                </w:r>
              </w:p>
              <w:p>
                <w:pPr>
                  <w:rPr>
                    <w:szCs w:val="24"/>
                  </w:rPr>
                </w:pPr>
              </w:p>
              <w:p>
                <w:pPr>
                  <w:rPr>
                    <w:szCs w:val="24"/>
                  </w:rPr>
                </w:pPr>
                <w:r>
                  <w:rPr>
                    <w:szCs w:val="24"/>
                  </w:rPr>
                  <w:t>Jei „Taip“, tai:</w:t>
                </w:r>
              </w:p>
              <w:p>
                <w:pPr>
                  <w:rPr>
                    <w:szCs w:val="24"/>
                  </w:rPr>
                </w:pPr>
              </w:p>
              <w:p>
                <w:pPr>
                  <w:rPr>
                    <w:szCs w:val="24"/>
                  </w:rPr>
                </w:pPr>
                <w:r>
                  <w:rPr>
                    <w:szCs w:val="24"/>
                  </w:rPr>
                  <w:t>Aprašymas:</w:t>
                </w:r>
              </w:p>
              <w:p>
                <w:pPr>
                  <w:rPr>
                    <w:szCs w:val="24"/>
                  </w:rPr>
                </w:pPr>
                <w:r>
                  <w:rPr>
                    <w:szCs w:val="24"/>
                  </w:rPr>
                  <w:t>______________________</w:t>
                </w:r>
              </w:p>
              <w:p>
                <w:pPr>
                  <w:rPr>
                    <w:szCs w:val="24"/>
                  </w:rPr>
                </w:pPr>
              </w:p>
              <w:p>
                <w:pPr>
                  <w:rPr>
                    <w:szCs w:val="24"/>
                  </w:rPr>
                </w:pPr>
                <w:r>
                  <w:rPr>
                    <w:i/>
                    <w:iCs/>
                    <w:szCs w:val="24"/>
                  </w:rPr>
                  <w:t>Pateikiami prieinami šaltiniai (nuorodos) arba pateikiami (pridedami) įrodymai*</w:t>
                </w:r>
              </w:p>
            </w:tc>
          </w:tr>
          <w:tr>
            <w:trPr>
              <w:trHeight w:val="532"/>
            </w:trPr>
            <w:tc>
              <w:tcPr>
                <w:tcW w:w="1210" w:type="dxa"/>
                <w:vMerge/>
              </w:tcPr>
              <w:p>
                <w:pPr>
                  <w:rPr>
                    <w:szCs w:val="24"/>
                  </w:rPr>
                </w:pPr>
              </w:p>
            </w:tc>
            <w:tc>
              <w:tcPr>
                <w:tcW w:w="4881" w:type="dxa"/>
              </w:tcPr>
              <w:p>
                <w:pPr>
                  <w:jc w:val="both"/>
                  <w:rPr>
                    <w:szCs w:val="24"/>
                  </w:rPr>
                </w:pPr>
                <w:r>
                  <w:rPr>
                    <w:szCs w:val="24"/>
                  </w:rPr>
                  <w:t>biologinių, psichologinių ir (ar) socialinių priemonių teigiamu poveikiu sveikatai</w:t>
                </w:r>
              </w:p>
            </w:tc>
            <w:tc>
              <w:tcPr>
                <w:tcW w:w="3402" w:type="dxa"/>
              </w:tcPr>
              <w:p>
                <w:pPr>
                  <w:jc w:val="both"/>
                  <w:rPr>
                    <w:szCs w:val="24"/>
                    <w:lang w:eastAsia="lt-LT"/>
                  </w:rPr>
                </w:pPr>
                <w:r>
                  <w:rPr>
                    <w:rFonts w:ascii="Segoe UI Symbol" w:hAnsi="Segoe UI Symbol" w:cs="Segoe UI Symbol"/>
                    <w:szCs w:val="24"/>
                    <w:lang w:eastAsia="lt-LT"/>
                  </w:rPr>
                  <w:t xml:space="preserve">☐ </w:t>
                </w:r>
                <w:r>
                  <w:rPr>
                    <w:szCs w:val="24"/>
                    <w:lang w:eastAsia="lt-LT"/>
                  </w:rPr>
                  <w:t>Taip</w:t>
                </w:r>
              </w:p>
              <w:p>
                <w:pPr>
                  <w:jc w:val="both"/>
                  <w:rPr>
                    <w:szCs w:val="24"/>
                    <w:lang w:eastAsia="lt-LT"/>
                  </w:rPr>
                </w:pPr>
                <w:r>
                  <w:rPr>
                    <w:rFonts w:ascii="Segoe UI Symbol" w:hAnsi="Segoe UI Symbol" w:cs="Segoe UI Symbol"/>
                    <w:szCs w:val="24"/>
                    <w:lang w:eastAsia="lt-LT"/>
                  </w:rPr>
                  <w:t xml:space="preserve">☐ </w:t>
                </w:r>
                <w:r>
                  <w:rPr>
                    <w:szCs w:val="24"/>
                    <w:lang w:eastAsia="lt-LT"/>
                  </w:rPr>
                  <w:t>Ne</w:t>
                </w:r>
              </w:p>
              <w:p>
                <w:pPr>
                  <w:jc w:val="both"/>
                  <w:rPr>
                    <w:szCs w:val="24"/>
                    <w:lang w:eastAsia="lt-LT"/>
                  </w:rPr>
                </w:pPr>
              </w:p>
              <w:p>
                <w:pPr>
                  <w:rPr>
                    <w:szCs w:val="24"/>
                  </w:rPr>
                </w:pPr>
                <w:r>
                  <w:rPr>
                    <w:szCs w:val="24"/>
                  </w:rPr>
                  <w:t>Jei „Taip“, tai:</w:t>
                </w:r>
              </w:p>
              <w:p>
                <w:pPr>
                  <w:rPr>
                    <w:szCs w:val="24"/>
                  </w:rPr>
                </w:pPr>
              </w:p>
              <w:p>
                <w:pPr>
                  <w:rPr>
                    <w:szCs w:val="24"/>
                  </w:rPr>
                </w:pPr>
                <w:r>
                  <w:rPr>
                    <w:szCs w:val="24"/>
                  </w:rPr>
                  <w:t>Aprašymas:</w:t>
                </w:r>
              </w:p>
              <w:p>
                <w:pPr>
                  <w:jc w:val="both"/>
                  <w:rPr>
                    <w:szCs w:val="24"/>
                    <w:lang w:eastAsia="lt-LT"/>
                  </w:rPr>
                </w:pPr>
                <w:r>
                  <w:rPr>
                    <w:szCs w:val="24"/>
                    <w:lang w:eastAsia="lt-LT"/>
                  </w:rPr>
                  <w:t>______________________</w:t>
                </w:r>
              </w:p>
              <w:p>
                <w:pPr>
                  <w:jc w:val="both"/>
                  <w:rPr>
                    <w:szCs w:val="24"/>
                    <w:lang w:eastAsia="lt-LT"/>
                  </w:rPr>
                </w:pPr>
              </w:p>
              <w:p>
                <w:pPr>
                  <w:rPr>
                    <w:szCs w:val="24"/>
                  </w:rPr>
                </w:pPr>
                <w:r>
                  <w:rPr>
                    <w:i/>
                    <w:iCs/>
                    <w:szCs w:val="24"/>
                  </w:rPr>
                  <w:t>Pateikiami prieinami šaltiniai (nuorodos) arba pateikiami (pridedami) įrodymai*</w:t>
                </w:r>
                <w:r>
                  <w:rPr>
                    <w:szCs w:val="24"/>
                  </w:rPr>
                  <w:t xml:space="preserve"> </w:t>
                </w:r>
              </w:p>
            </w:tc>
          </w:tr>
          <w:tr>
            <w:trPr>
              <w:trHeight w:val="532"/>
            </w:trPr>
            <w:tc>
              <w:tcPr>
                <w:tcW w:w="1210" w:type="dxa"/>
                <w:vMerge/>
              </w:tcPr>
              <w:p>
                <w:pPr>
                  <w:rPr>
                    <w:szCs w:val="24"/>
                  </w:rPr>
                </w:pPr>
              </w:p>
            </w:tc>
            <w:tc>
              <w:tcPr>
                <w:tcW w:w="4881" w:type="dxa"/>
              </w:tcPr>
              <w:p>
                <w:pPr>
                  <w:jc w:val="both"/>
                  <w:rPr>
                    <w:szCs w:val="24"/>
                  </w:rPr>
                </w:pPr>
                <w:r>
                  <w:rPr>
                    <w:szCs w:val="24"/>
                  </w:rPr>
                  <w:t>mokslo empirinėmis žiniomis</w:t>
                </w:r>
              </w:p>
            </w:tc>
            <w:tc>
              <w:tcPr>
                <w:tcW w:w="3402" w:type="dxa"/>
              </w:tcPr>
              <w:p>
                <w:pPr>
                  <w:jc w:val="both"/>
                  <w:rPr>
                    <w:szCs w:val="24"/>
                    <w:lang w:eastAsia="lt-LT"/>
                  </w:rPr>
                </w:pPr>
                <w:r>
                  <w:rPr>
                    <w:rFonts w:ascii="Segoe UI Symbol" w:hAnsi="Segoe UI Symbol" w:cs="Segoe UI Symbol"/>
                    <w:szCs w:val="24"/>
                    <w:lang w:eastAsia="lt-LT"/>
                  </w:rPr>
                  <w:t xml:space="preserve">☐ </w:t>
                </w:r>
                <w:r>
                  <w:rPr>
                    <w:szCs w:val="24"/>
                    <w:lang w:eastAsia="lt-LT"/>
                  </w:rPr>
                  <w:t>Taip</w:t>
                </w:r>
              </w:p>
              <w:p>
                <w:pPr>
                  <w:jc w:val="both"/>
                  <w:rPr>
                    <w:szCs w:val="24"/>
                  </w:rPr>
                </w:pPr>
                <w:r>
                  <w:rPr>
                    <w:rFonts w:ascii="Segoe UI Symbol" w:hAnsi="Segoe UI Symbol" w:cs="Segoe UI Symbol"/>
                    <w:szCs w:val="24"/>
                    <w:lang w:eastAsia="lt-LT"/>
                  </w:rPr>
                  <w:t xml:space="preserve">☐ </w:t>
                </w:r>
                <w:r>
                  <w:rPr>
                    <w:szCs w:val="24"/>
                    <w:lang w:eastAsia="lt-LT"/>
                  </w:rPr>
                  <w:t>Ne</w:t>
                </w:r>
              </w:p>
              <w:p>
                <w:pPr>
                  <w:rPr>
                    <w:szCs w:val="24"/>
                  </w:rPr>
                </w:pPr>
              </w:p>
              <w:p>
                <w:pPr>
                  <w:rPr>
                    <w:szCs w:val="24"/>
                  </w:rPr>
                </w:pPr>
                <w:r>
                  <w:rPr>
                    <w:szCs w:val="24"/>
                  </w:rPr>
                  <w:t>Jei „Taip“, tai:</w:t>
                </w:r>
              </w:p>
              <w:p>
                <w:pPr>
                  <w:rPr>
                    <w:szCs w:val="24"/>
                  </w:rPr>
                </w:pPr>
              </w:p>
              <w:p>
                <w:pPr>
                  <w:rPr>
                    <w:szCs w:val="24"/>
                  </w:rPr>
                </w:pPr>
                <w:r>
                  <w:rPr>
                    <w:szCs w:val="24"/>
                  </w:rPr>
                  <w:t>Aprašymas:</w:t>
                </w:r>
              </w:p>
              <w:p>
                <w:pPr>
                  <w:jc w:val="both"/>
                  <w:rPr>
                    <w:szCs w:val="24"/>
                    <w:lang w:eastAsia="lt-LT"/>
                  </w:rPr>
                </w:pPr>
                <w:r>
                  <w:rPr>
                    <w:szCs w:val="24"/>
                    <w:lang w:eastAsia="lt-LT"/>
                  </w:rPr>
                  <w:t>_______________________</w:t>
                </w:r>
              </w:p>
              <w:p>
                <w:pPr>
                  <w:jc w:val="both"/>
                  <w:rPr>
                    <w:szCs w:val="24"/>
                    <w:lang w:eastAsia="lt-LT"/>
                  </w:rPr>
                </w:pPr>
              </w:p>
              <w:p>
                <w:pPr>
                  <w:rPr>
                    <w:szCs w:val="24"/>
                  </w:rPr>
                </w:pPr>
                <w:r>
                  <w:rPr>
                    <w:i/>
                    <w:iCs/>
                    <w:szCs w:val="24"/>
                  </w:rPr>
                  <w:t>Pateikiami prieinami šaltiniai (nuorodos) arba pateikiami (pridedami) įrodymai*</w:t>
                </w:r>
                <w:r>
                  <w:rPr>
                    <w:szCs w:val="24"/>
                  </w:rPr>
                  <w:t xml:space="preserve"> </w:t>
                </w:r>
              </w:p>
            </w:tc>
          </w:tr>
          <w:tr>
            <w:trPr>
              <w:trHeight w:val="532"/>
            </w:trPr>
            <w:tc>
              <w:tcPr>
                <w:tcW w:w="1210" w:type="dxa"/>
                <w:vMerge/>
              </w:tcPr>
              <w:p>
                <w:pPr>
                  <w:rPr>
                    <w:szCs w:val="24"/>
                  </w:rPr>
                </w:pPr>
              </w:p>
            </w:tc>
            <w:tc>
              <w:tcPr>
                <w:tcW w:w="4881" w:type="dxa"/>
              </w:tcPr>
              <w:p>
                <w:pPr>
                  <w:jc w:val="both"/>
                  <w:rPr>
                    <w:szCs w:val="24"/>
                  </w:rPr>
                </w:pPr>
                <w:r>
                  <w:rPr>
                    <w:szCs w:val="24"/>
                  </w:rPr>
                  <w:t>Teigiamas paslaugos poveikis įvertintas Lietuvos ar kitų šalių institucijų.</w:t>
                </w:r>
              </w:p>
              <w:p>
                <w:pPr>
                  <w:jc w:val="both"/>
                  <w:rPr>
                    <w:szCs w:val="24"/>
                    <w:lang w:eastAsia="lt-LT"/>
                  </w:rPr>
                </w:pPr>
                <w:r>
                  <w:rPr>
                    <w:rFonts w:ascii="Segoe UI Symbol" w:hAnsi="Segoe UI Symbol" w:cs="Segoe UI Symbol"/>
                    <w:szCs w:val="24"/>
                    <w:lang w:eastAsia="lt-LT"/>
                  </w:rPr>
                  <w:t xml:space="preserve">☐ </w:t>
                </w:r>
                <w:r>
                  <w:rPr>
                    <w:szCs w:val="24"/>
                    <w:lang w:eastAsia="lt-LT"/>
                  </w:rPr>
                  <w:t>Taip</w:t>
                </w:r>
              </w:p>
              <w:p>
                <w:pPr>
                  <w:jc w:val="both"/>
                  <w:rPr>
                    <w:szCs w:val="24"/>
                  </w:rPr>
                </w:pPr>
                <w:r>
                  <w:rPr>
                    <w:rFonts w:ascii="Segoe UI Symbol" w:hAnsi="Segoe UI Symbol" w:cs="Segoe UI Symbol"/>
                    <w:szCs w:val="24"/>
                    <w:lang w:eastAsia="lt-LT"/>
                  </w:rPr>
                  <w:t xml:space="preserve">☐ </w:t>
                </w:r>
                <w:r>
                  <w:rPr>
                    <w:szCs w:val="24"/>
                    <w:lang w:eastAsia="lt-LT"/>
                  </w:rPr>
                  <w:t>Ne</w:t>
                </w:r>
              </w:p>
              <w:p>
                <w:pPr>
                  <w:jc w:val="both"/>
                  <w:rPr>
                    <w:szCs w:val="24"/>
                  </w:rPr>
                </w:pPr>
              </w:p>
              <w:p>
                <w:pPr>
                  <w:jc w:val="both"/>
                  <w:rPr>
                    <w:szCs w:val="24"/>
                  </w:rPr>
                </w:pPr>
                <w:r>
                  <w:rPr>
                    <w:szCs w:val="24"/>
                  </w:rPr>
                  <w:t>Jei nurodėte „Taip“:</w:t>
                </w:r>
              </w:p>
              <w:p>
                <w:pPr>
                  <w:jc w:val="both"/>
                  <w:rPr>
                    <w:color w:val="000000"/>
                    <w:szCs w:val="24"/>
                    <w:lang w:eastAsia="lt-LT"/>
                  </w:rPr>
                </w:pPr>
                <w:r>
                  <w:rPr>
                    <w:color w:val="000000"/>
                    <w:szCs w:val="24"/>
                    <w:lang w:eastAsia="lt-LT"/>
                  </w:rPr>
                  <w:t>1. Vertinimą atlikusios šalies institucijos (-ų) pavadinimas;</w:t>
                </w:r>
              </w:p>
              <w:p>
                <w:pPr>
                  <w:jc w:val="both"/>
                  <w:rPr>
                    <w:color w:val="000000"/>
                    <w:szCs w:val="24"/>
                    <w:lang w:eastAsia="lt-LT"/>
                  </w:rPr>
                </w:pPr>
              </w:p>
              <w:p>
                <w:pPr>
                  <w:jc w:val="both"/>
                  <w:rPr>
                    <w:color w:val="000000"/>
                    <w:szCs w:val="24"/>
                    <w:lang w:eastAsia="lt-LT"/>
                  </w:rPr>
                </w:pPr>
                <w:r>
                  <w:rPr>
                    <w:szCs w:val="24"/>
                  </w:rPr>
                  <w:t>2.</w:t>
                </w:r>
                <w:r>
                  <w:rPr>
                    <w:color w:val="000000"/>
                    <w:szCs w:val="24"/>
                    <w:lang w:eastAsia="lt-LT"/>
                  </w:rPr>
                  <w:t xml:space="preserve"> Ataskaitos pavadinimas, metai, viešai prieinamo šaltinio nuoroda:</w:t>
                </w:r>
              </w:p>
              <w:p>
                <w:pPr>
                  <w:jc w:val="both"/>
                  <w:rPr>
                    <w:color w:val="000000"/>
                    <w:szCs w:val="24"/>
                    <w:lang w:eastAsia="lt-LT"/>
                  </w:rPr>
                </w:pPr>
              </w:p>
              <w:p>
                <w:pPr>
                  <w:jc w:val="both"/>
                  <w:rPr>
                    <w:color w:val="000000"/>
                    <w:szCs w:val="24"/>
                    <w:lang w:eastAsia="lt-LT"/>
                  </w:rPr>
                </w:pPr>
                <w:r>
                  <w:rPr>
                    <w:color w:val="000000"/>
                    <w:szCs w:val="24"/>
                    <w:lang w:eastAsia="lt-LT"/>
                  </w:rPr>
                  <w:t>3. Vertinta paslauga (aprašykite):</w:t>
                </w:r>
              </w:p>
              <w:p>
                <w:pPr>
                  <w:jc w:val="both"/>
                  <w:rPr>
                    <w:szCs w:val="24"/>
                  </w:rPr>
                </w:pPr>
              </w:p>
              <w:p>
                <w:pPr>
                  <w:jc w:val="both"/>
                  <w:rPr>
                    <w:color w:val="000000"/>
                    <w:szCs w:val="24"/>
                    <w:lang w:eastAsia="lt-LT"/>
                  </w:rPr>
                </w:pPr>
                <w:r>
                  <w:rPr>
                    <w:szCs w:val="24"/>
                  </w:rPr>
                  <w:t xml:space="preserve">4. </w:t>
                </w:r>
                <w:r>
                  <w:rPr>
                    <w:color w:val="000000"/>
                    <w:szCs w:val="24"/>
                    <w:lang w:eastAsia="lt-LT"/>
                  </w:rPr>
                  <w:t>Vertinimo tipas (sisteminė apžvalga, įskaitant metaanalizę ar be jos); kaštų ir naudos ar kaštų ir efektyvumo vertinimas, kt.):</w:t>
                </w:r>
              </w:p>
              <w:p>
                <w:pPr>
                  <w:jc w:val="both"/>
                  <w:rPr>
                    <w:color w:val="000000"/>
                    <w:szCs w:val="24"/>
                    <w:lang w:eastAsia="lt-LT"/>
                  </w:rPr>
                </w:pPr>
              </w:p>
              <w:p>
                <w:pPr>
                  <w:jc w:val="both"/>
                  <w:rPr>
                    <w:color w:val="000000"/>
                    <w:szCs w:val="24"/>
                    <w:lang w:eastAsia="lt-LT"/>
                  </w:rPr>
                </w:pPr>
                <w:r>
                  <w:rPr>
                    <w:color w:val="000000"/>
                    <w:szCs w:val="24"/>
                    <w:lang w:eastAsia="lt-LT"/>
                  </w:rPr>
                  <w:t>5. Su kuo buvo lyginta vertintoji paslauga:</w:t>
                </w:r>
              </w:p>
              <w:p>
                <w:pPr>
                  <w:jc w:val="both"/>
                  <w:rPr>
                    <w:color w:val="000000"/>
                    <w:szCs w:val="24"/>
                    <w:lang w:eastAsia="lt-LT"/>
                  </w:rPr>
                </w:pPr>
              </w:p>
              <w:p>
                <w:pPr>
                  <w:jc w:val="both"/>
                  <w:rPr>
                    <w:color w:val="000000"/>
                    <w:szCs w:val="24"/>
                    <w:lang w:eastAsia="lt-LT"/>
                  </w:rPr>
                </w:pPr>
                <w:r>
                  <w:rPr>
                    <w:color w:val="000000"/>
                    <w:szCs w:val="24"/>
                    <w:lang w:eastAsia="lt-LT"/>
                  </w:rPr>
                  <w:t xml:space="preserve">6. Pagal kokius rodiklius buvo matuojamas paslaugos poveikis: </w:t>
                </w:r>
              </w:p>
              <w:p>
                <w:pPr>
                  <w:jc w:val="both"/>
                  <w:rPr>
                    <w:color w:val="000000"/>
                    <w:szCs w:val="24"/>
                    <w:lang w:eastAsia="lt-LT"/>
                  </w:rPr>
                </w:pPr>
              </w:p>
              <w:p>
                <w:pPr>
                  <w:jc w:val="both"/>
                  <w:rPr>
                    <w:color w:val="000000"/>
                    <w:szCs w:val="24"/>
                    <w:lang w:eastAsia="lt-LT"/>
                  </w:rPr>
                </w:pPr>
                <w:r>
                  <w:rPr>
                    <w:color w:val="000000"/>
                    <w:szCs w:val="24"/>
                    <w:lang w:eastAsia="lt-LT"/>
                  </w:rPr>
                  <w:t>7. Vertinimo išvados:</w:t>
                </w:r>
              </w:p>
              <w:p>
                <w:pPr>
                  <w:jc w:val="both"/>
                  <w:rPr>
                    <w:szCs w:val="24"/>
                  </w:rPr>
                </w:pPr>
              </w:p>
              <w:p>
                <w:pPr>
                  <w:jc w:val="both"/>
                  <w:rPr>
                    <w:szCs w:val="24"/>
                  </w:rPr>
                </w:pPr>
                <w:r>
                  <w:rPr>
                    <w:i/>
                    <w:iCs/>
                    <w:szCs w:val="24"/>
                  </w:rPr>
                  <w:t>Pateikiami prieinami šaltiniai (nuorodos) arba pateikiami (pridedami) įrodymai</w:t>
                </w:r>
              </w:p>
              <w:p>
                <w:pPr>
                  <w:jc w:val="both"/>
                  <w:rPr>
                    <w:szCs w:val="24"/>
                  </w:rPr>
                </w:pPr>
              </w:p>
              <w:p>
                <w:pPr>
                  <w:jc w:val="both"/>
                  <w:rPr>
                    <w:szCs w:val="24"/>
                  </w:rPr>
                </w:pPr>
              </w:p>
            </w:tc>
            <w:tc>
              <w:tcPr>
                <w:tcW w:w="3402" w:type="dxa"/>
              </w:tcPr>
              <w:p>
                <w:pPr>
                  <w:rPr>
                    <w:szCs w:val="24"/>
                  </w:rPr>
                </w:pPr>
              </w:p>
            </w:tc>
          </w:tr>
          <w:tr>
            <w:tc>
              <w:tcPr>
                <w:tcW w:w="1210" w:type="dxa"/>
              </w:tcPr>
              <w:p>
                <w:pPr>
                  <w:rPr>
                    <w:szCs w:val="24"/>
                  </w:rPr>
                </w:pPr>
                <w:r>
                  <w:rPr>
                    <w:szCs w:val="24"/>
                  </w:rPr>
                  <w:t>11.</w:t>
                </w:r>
              </w:p>
            </w:tc>
            <w:tc>
              <w:tcPr>
                <w:tcW w:w="4881" w:type="dxa"/>
              </w:tcPr>
              <w:p>
                <w:pPr>
                  <w:shd w:val="clear" w:color="auto" w:fill="FFFFFF"/>
                  <w:jc w:val="both"/>
                  <w:rPr>
                    <w:color w:val="000000"/>
                    <w:szCs w:val="24"/>
                    <w:lang w:eastAsia="lt-LT"/>
                  </w:rPr>
                </w:pPr>
                <w:r>
                  <w:rPr>
                    <w:szCs w:val="24"/>
                    <w:lang w:eastAsia="lt-LT"/>
                  </w:rPr>
                  <w:t>Paslaugos teikimas pagrįstas tarptautine taikoma praktika (Europos Sąjungos, Europos ekonominės erdvės, EBPO šalyse)</w:t>
                </w:r>
              </w:p>
            </w:tc>
            <w:tc>
              <w:tcPr>
                <w:tcW w:w="3402" w:type="dxa"/>
              </w:tcPr>
              <w:p>
                <w:pPr>
                  <w:rPr>
                    <w:szCs w:val="24"/>
                  </w:rPr>
                </w:pPr>
              </w:p>
            </w:tc>
          </w:tr>
          <w:tr>
            <w:tc>
              <w:tcPr>
                <w:tcW w:w="1210" w:type="dxa"/>
              </w:tcPr>
              <w:p>
                <w:pPr>
                  <w:rPr>
                    <w:szCs w:val="24"/>
                  </w:rPr>
                </w:pPr>
                <w:r>
                  <w:rPr>
                    <w:szCs w:val="24"/>
                  </w:rPr>
                  <w:t>12.</w:t>
                </w:r>
              </w:p>
            </w:tc>
            <w:tc>
              <w:tcPr>
                <w:tcW w:w="4881" w:type="dxa"/>
              </w:tcPr>
              <w:p>
                <w:pPr>
                  <w:rPr>
                    <w:szCs w:val="24"/>
                  </w:rPr>
                </w:pPr>
                <w:r>
                  <w:rPr>
                    <w:szCs w:val="24"/>
                  </w:rPr>
                  <w:t>Kita papildoma informacija</w:t>
                </w:r>
              </w:p>
            </w:tc>
            <w:tc>
              <w:tcPr>
                <w:tcW w:w="3402" w:type="dxa"/>
              </w:tcPr>
              <w:p>
                <w:pPr>
                  <w:rPr>
                    <w:szCs w:val="24"/>
                  </w:rPr>
                </w:pPr>
              </w:p>
            </w:tc>
          </w:tr>
          <w:tr>
            <w:tc>
              <w:tcPr>
                <w:tcW w:w="1210" w:type="dxa"/>
              </w:tcPr>
              <w:p>
                <w:pPr>
                  <w:rPr>
                    <w:szCs w:val="24"/>
                  </w:rPr>
                </w:pPr>
                <w:r>
                  <w:rPr>
                    <w:szCs w:val="24"/>
                  </w:rPr>
                  <w:t>13.</w:t>
                </w:r>
              </w:p>
            </w:tc>
            <w:tc>
              <w:tcPr>
                <w:tcW w:w="4881" w:type="dxa"/>
              </w:tcPr>
              <w:p>
                <w:pPr>
                  <w:rPr>
                    <w:szCs w:val="24"/>
                  </w:rPr>
                </w:pPr>
                <w:r>
                  <w:rPr>
                    <w:szCs w:val="24"/>
                  </w:rPr>
                  <w:t>Kontaktinis asmuo (vardas, pavardė, tel., el. p. )</w:t>
                </w:r>
              </w:p>
            </w:tc>
            <w:tc>
              <w:tcPr>
                <w:tcW w:w="3402" w:type="dxa"/>
              </w:tcPr>
              <w:p>
                <w:pPr>
                  <w:rPr>
                    <w:szCs w:val="24"/>
                  </w:rPr>
                </w:pPr>
              </w:p>
            </w:tc>
          </w:tr>
        </w:tbl>
        <w:p>
          <w:pPr>
            <w:jc w:val="both"/>
            <w:rPr>
              <w:szCs w:val="24"/>
            </w:rPr>
          </w:pPr>
        </w:p>
        <w:p>
          <w:pPr>
            <w:jc w:val="both"/>
            <w:rPr>
              <w:szCs w:val="24"/>
            </w:rPr>
          </w:pPr>
        </w:p>
        <w:p>
          <w:pPr>
            <w:jc w:val="both"/>
            <w:rPr>
              <w:szCs w:val="24"/>
            </w:rPr>
          </w:pPr>
        </w:p>
        <w:p>
          <w:pPr>
            <w:jc w:val="both"/>
            <w:rPr>
              <w:szCs w:val="24"/>
            </w:rPr>
          </w:pPr>
        </w:p>
        <w:p>
          <w:pPr>
            <w:jc w:val="both"/>
            <w:rPr>
              <w:szCs w:val="24"/>
            </w:rPr>
          </w:pPr>
          <w:r>
            <w:rPr>
              <w:szCs w:val="24"/>
            </w:rPr>
            <w:t>Patvirtinu, kad pateikta informacija yra teisinga.</w:t>
          </w:r>
        </w:p>
        <w:p>
          <w:pPr>
            <w:jc w:val="both"/>
            <w:rPr>
              <w:szCs w:val="24"/>
            </w:rPr>
          </w:pPr>
          <w:r>
            <w:rPr>
              <w:szCs w:val="24"/>
            </w:rPr>
            <w:t>Pateikiamą formą sudaro_......._ numeruotų lapų.</w:t>
          </w:r>
        </w:p>
        <w:p>
          <w:pPr>
            <w:jc w:val="both"/>
            <w:rPr>
              <w:szCs w:val="24"/>
            </w:rPr>
          </w:pPr>
        </w:p>
        <w:p>
          <w:pPr>
            <w:tabs>
              <w:tab w:val="left" w:pos="7200"/>
            </w:tabs>
            <w:jc w:val="both"/>
            <w:rPr>
              <w:szCs w:val="24"/>
            </w:rPr>
          </w:pPr>
          <w:r>
            <w:rPr>
              <w:szCs w:val="24"/>
            </w:rPr>
            <w:t>________________________</w:t>
            <w:tab/>
            <w:t>_______________</w:t>
          </w:r>
        </w:p>
        <w:p>
          <w:pPr>
            <w:jc w:val="both"/>
            <w:rPr>
              <w:szCs w:val="24"/>
            </w:rPr>
          </w:pPr>
          <w:r>
            <w:rPr>
              <w:i/>
              <w:szCs w:val="24"/>
            </w:rPr>
            <w:t>(Vardas, pavardė)</w:t>
          </w:r>
          <w:r>
            <w:rPr>
              <w:szCs w:val="24"/>
            </w:rPr>
            <w:tab/>
            <w:tab/>
            <w:tab/>
            <w:tab/>
            <w:tab/>
          </w:r>
          <w:r>
            <w:rPr>
              <w:i/>
              <w:szCs w:val="24"/>
            </w:rPr>
            <w:t>(Parašas)</w:t>
          </w:r>
          <w:r>
            <w:rPr>
              <w:szCs w:val="24"/>
            </w:rPr>
            <w:t xml:space="preserve"> </w:t>
          </w:r>
        </w:p>
        <w:p>
          <w:pPr>
            <w:jc w:val="both"/>
            <w:rPr>
              <w:szCs w:val="24"/>
            </w:rPr>
          </w:pPr>
        </w:p>
        <w:p>
          <w:pPr>
            <w:jc w:val="both"/>
            <w:rPr>
              <w:szCs w:val="24"/>
            </w:rPr>
          </w:pPr>
        </w:p>
        <w:p>
          <w:pPr>
            <w:jc w:val="both"/>
            <w:rPr>
              <w:szCs w:val="24"/>
            </w:rPr>
          </w:pPr>
        </w:p>
        <w:p>
          <w:pPr>
            <w:jc w:val="both"/>
            <w:rPr>
              <w:szCs w:val="24"/>
            </w:rPr>
          </w:pPr>
        </w:p>
        <w:p>
          <w:pPr>
            <w:ind w:firstLine="720"/>
            <w:jc w:val="both"/>
            <w:rPr>
              <w:szCs w:val="24"/>
            </w:rPr>
          </w:pPr>
          <w:r>
            <w:rPr>
              <w:szCs w:val="24"/>
            </w:rPr>
            <w:t>Pateikiama:</w:t>
          </w:r>
        </w:p>
        <w:sdt>
          <w:sdtPr>
            <w:alias w:val="pr. 1 p."/>
            <w:tag w:val="part_32a03532ff2d410385f1bc93e7a9cef9"/>
            <w:lock w:val="sdtLocked"/>
            <w:richText/>
          </w:sdtPr>
          <w:sdtContent>
            <w:p>
              <w:pPr>
                <w:ind w:firstLine="720"/>
                <w:jc w:val="both"/>
                <w:rPr>
                  <w:szCs w:val="24"/>
                </w:rPr>
              </w:pPr>
              <w:sdt>
                <w:sdtPr>
                  <w:alias w:val="Numeris"/>
                  <w:tag w:val="nr_32a03532ff2d410385f1bc93e7a9cef9"/>
                  <w:lock w:val="sdtLocked"/>
                  <w:richText/>
                </w:sdtPr>
                <w:sdtContent>
                  <w:r>
                    <w:rPr>
                      <w:szCs w:val="24"/>
                    </w:rPr>
                    <w:t>1</w:t>
                  </w:r>
                </w:sdtContent>
              </w:sdt>
              <w:r>
                <w:rPr>
                  <w:szCs w:val="24"/>
                </w:rPr>
                <w:t>. Mažiausiai trys publikacijos, kuriose aprašomas tyrimas, taikytas analizuojamai paslaugai įvertinti (įrašykite publikacijas, nurodydami autorių (-ius); pavadinimą; metus; publikacijos šaltinį ir (ar) nuorodą į jį). Kokybiškiausiais įrodymais yra laikomi sisteminių apžvalgų, parengtų remiantis atsitiktinių imčių kontroliuojamų klinikinių tyrimų (toliau – AIKT) rezultatais, duomenys arba pavienių AIKT duomenys.</w:t>
              </w:r>
            </w:p>
          </w:sdtContent>
        </w:sdt>
        <w:sdt>
          <w:sdtPr>
            <w:alias w:val="pr. 2 p."/>
            <w:tag w:val="part_2ba42c98d7de43ffa9cbc53eeb59e41d"/>
            <w:lock w:val="sdtLocked"/>
            <w:richText/>
          </w:sdtPr>
          <w:sdtContent>
            <w:p>
              <w:pPr>
                <w:ind w:firstLine="720"/>
                <w:jc w:val="both"/>
                <w:rPr>
                  <w:szCs w:val="24"/>
                </w:rPr>
              </w:pPr>
              <w:sdt>
                <w:sdtPr>
                  <w:alias w:val="Numeris"/>
                  <w:tag w:val="nr_2ba42c98d7de43ffa9cbc53eeb59e41d"/>
                  <w:lock w:val="sdtLocked"/>
                  <w:richText/>
                </w:sdtPr>
                <w:sdtContent>
                  <w:r>
                    <w:rPr>
                      <w:szCs w:val="24"/>
                    </w:rPr>
                    <w:t>2</w:t>
                  </w:r>
                </w:sdtContent>
              </w:sdt>
              <w:r>
                <w:rPr>
                  <w:szCs w:val="24"/>
                </w:rPr>
                <w:t>. Publikacijose aprašytų tyrimų metodikos ir vykdymo ypatybės, kurios galėjo daryti įtaką duomenų kokybei, vertinant analizuojamą paslaugą.</w:t>
              </w:r>
            </w:p>
          </w:sdtContent>
        </w:sdt>
        <w:sdt>
          <w:sdtPr>
            <w:alias w:val="pr. 3 p."/>
            <w:tag w:val="part_b5ac0dc4a4234486ab015211a2e763b7"/>
            <w:lock w:val="sdtLocked"/>
            <w:richText/>
          </w:sdtPr>
          <w:sdtContent>
            <w:p>
              <w:pPr>
                <w:ind w:firstLine="720"/>
                <w:jc w:val="both"/>
                <w:rPr>
                  <w:szCs w:val="24"/>
                </w:rPr>
              </w:pPr>
              <w:sdt>
                <w:sdtPr>
                  <w:alias w:val="Numeris"/>
                  <w:tag w:val="nr_b5ac0dc4a4234486ab015211a2e763b7"/>
                  <w:lock w:val="sdtLocked"/>
                  <w:richText/>
                </w:sdtPr>
                <w:sdtContent>
                  <w:r>
                    <w:rPr>
                      <w:szCs w:val="24"/>
                    </w:rPr>
                    <w:t>3</w:t>
                  </w:r>
                </w:sdtContent>
              </w:sdt>
              <w:r>
                <w:rPr>
                  <w:szCs w:val="24"/>
                </w:rPr>
                <w:t>. Pagal kokius rodiklius buvo matuojamas paslaugos poveikis atliekant publikacijose aprašytus tyrimus.</w:t>
              </w:r>
            </w:p>
          </w:sdtContent>
        </w:sdt>
        <w:sdt>
          <w:sdtPr>
            <w:alias w:val="pr. 4 p."/>
            <w:tag w:val="part_423b83f51fda4b34b0c7331fb3b12a97"/>
            <w:lock w:val="sdtLocked"/>
            <w:richText/>
          </w:sdtPr>
          <w:sdtContent>
            <w:p>
              <w:pPr>
                <w:ind w:firstLine="720"/>
                <w:jc w:val="both"/>
                <w:rPr>
                  <w:szCs w:val="24"/>
                </w:rPr>
              </w:pPr>
              <w:sdt>
                <w:sdtPr>
                  <w:alias w:val="Numeris"/>
                  <w:tag w:val="nr_423b83f51fda4b34b0c7331fb3b12a97"/>
                  <w:lock w:val="sdtLocked"/>
                  <w:richText/>
                </w:sdtPr>
                <w:sdtContent>
                  <w:r>
                    <w:rPr>
                      <w:szCs w:val="24"/>
                    </w:rPr>
                    <w:t>4</w:t>
                  </w:r>
                </w:sdtContent>
              </w:sdt>
              <w:r>
                <w:rPr>
                  <w:szCs w:val="24"/>
                </w:rPr>
                <w:t>. Remiantis publikacijose aprašytų tyrimų rezultatais, apibendrinta bei argumentuota nuomonė apie paslaugos poveikį.</w:t>
              </w:r>
            </w:p>
          </w:sdtContent>
        </w:sdt>
      </w:sdtContent>
    </w:sdt>
    <w:sectPr>
      <w:pgSz w:w="11906" w:h="16838" w:code="9"/>
      <w:pgMar w:top="851" w:right="991" w:bottom="567" w:left="1843" w:header="851" w:footer="733" w:gutter="0"/>
      <w:pgNumType w:start="1"/>
      <w:cols w:space="720"/>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9639"/>
      </w:tabs>
      <w:rPr>
        <w:sz w:val="20"/>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lang w:val="en-US"/>
      </w:rPr>
    </w:pPr>
    <w:r>
      <w:rPr>
        <w:lang w:val="en-US"/>
      </w:rPr>
      <w:t>3</w:t>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445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51400716">
      <w:bodyDiv w:val="1"/>
      <w:marLeft w:val="0"/>
      <w:marRight w:val="0"/>
      <w:marTop w:val="0"/>
      <w:marBottom w:val="0"/>
      <w:divBdr>
        <w:top w:val="none" w:sz="0" w:space="0" w:color="auto"/>
        <w:left w:val="none" w:sz="0" w:space="0" w:color="auto"/>
        <w:bottom w:val="none" w:sz="0" w:space="0" w:color="auto"/>
        <w:right w:val="none" w:sz="0" w:space="0" w:color="auto"/>
      </w:divBdr>
    </w:div>
    <w:div w:id="542257131">
      <w:bodyDiv w:val="1"/>
      <w:marLeft w:val="0"/>
      <w:marRight w:val="0"/>
      <w:marTop w:val="0"/>
      <w:marBottom w:val="0"/>
      <w:divBdr>
        <w:top w:val="none" w:sz="0" w:space="0" w:color="auto"/>
        <w:left w:val="none" w:sz="0" w:space="0" w:color="auto"/>
        <w:bottom w:val="none" w:sz="0" w:space="0" w:color="auto"/>
        <w:right w:val="none" w:sz="0" w:space="0" w:color="auto"/>
      </w:divBdr>
    </w:div>
    <w:div w:id="673145535">
      <w:bodyDiv w:val="1"/>
      <w:marLeft w:val="0"/>
      <w:marRight w:val="0"/>
      <w:marTop w:val="0"/>
      <w:marBottom w:val="0"/>
      <w:divBdr>
        <w:top w:val="none" w:sz="0" w:space="0" w:color="auto"/>
        <w:left w:val="none" w:sz="0" w:space="0" w:color="auto"/>
        <w:bottom w:val="none" w:sz="0" w:space="0" w:color="auto"/>
        <w:right w:val="none" w:sz="0" w:space="0" w:color="auto"/>
      </w:divBdr>
    </w:div>
    <w:div w:id="826092440">
      <w:bodyDiv w:val="1"/>
      <w:marLeft w:val="0"/>
      <w:marRight w:val="0"/>
      <w:marTop w:val="0"/>
      <w:marBottom w:val="0"/>
      <w:divBdr>
        <w:top w:val="none" w:sz="0" w:space="0" w:color="auto"/>
        <w:left w:val="none" w:sz="0" w:space="0" w:color="auto"/>
        <w:bottom w:val="none" w:sz="0" w:space="0" w:color="auto"/>
        <w:right w:val="none" w:sz="0" w:space="0" w:color="auto"/>
      </w:divBdr>
    </w:div>
    <w:div w:id="909117936">
      <w:bodyDiv w:val="1"/>
      <w:marLeft w:val="0"/>
      <w:marRight w:val="0"/>
      <w:marTop w:val="0"/>
      <w:marBottom w:val="0"/>
      <w:divBdr>
        <w:top w:val="none" w:sz="0" w:space="0" w:color="auto"/>
        <w:left w:val="none" w:sz="0" w:space="0" w:color="auto"/>
        <w:bottom w:val="none" w:sz="0" w:space="0" w:color="auto"/>
        <w:right w:val="none" w:sz="0" w:space="0" w:color="auto"/>
      </w:divBdr>
    </w:div>
    <w:div w:id="941718088">
      <w:bodyDiv w:val="1"/>
      <w:marLeft w:val="0"/>
      <w:marRight w:val="0"/>
      <w:marTop w:val="0"/>
      <w:marBottom w:val="0"/>
      <w:divBdr>
        <w:top w:val="none" w:sz="0" w:space="0" w:color="auto"/>
        <w:left w:val="none" w:sz="0" w:space="0" w:color="auto"/>
        <w:bottom w:val="none" w:sz="0" w:space="0" w:color="auto"/>
        <w:right w:val="none" w:sz="0" w:space="0" w:color="auto"/>
      </w:divBdr>
    </w:div>
    <w:div w:id="1040595093">
      <w:bodyDiv w:val="1"/>
      <w:marLeft w:val="0"/>
      <w:marRight w:val="0"/>
      <w:marTop w:val="0"/>
      <w:marBottom w:val="0"/>
      <w:divBdr>
        <w:top w:val="none" w:sz="0" w:space="0" w:color="auto"/>
        <w:left w:val="none" w:sz="0" w:space="0" w:color="auto"/>
        <w:bottom w:val="none" w:sz="0" w:space="0" w:color="auto"/>
        <w:right w:val="none" w:sz="0" w:space="0" w:color="auto"/>
      </w:divBdr>
    </w:div>
    <w:div w:id="1166748815">
      <w:bodyDiv w:val="1"/>
      <w:marLeft w:val="0"/>
      <w:marRight w:val="0"/>
      <w:marTop w:val="0"/>
      <w:marBottom w:val="0"/>
      <w:divBdr>
        <w:top w:val="none" w:sz="0" w:space="0" w:color="auto"/>
        <w:left w:val="none" w:sz="0" w:space="0" w:color="auto"/>
        <w:bottom w:val="none" w:sz="0" w:space="0" w:color="auto"/>
        <w:right w:val="none" w:sz="0" w:space="0" w:color="auto"/>
      </w:divBdr>
    </w:div>
    <w:div w:id="1344817440">
      <w:bodyDiv w:val="1"/>
      <w:marLeft w:val="0"/>
      <w:marRight w:val="0"/>
      <w:marTop w:val="0"/>
      <w:marBottom w:val="0"/>
      <w:divBdr>
        <w:top w:val="none" w:sz="0" w:space="0" w:color="auto"/>
        <w:left w:val="none" w:sz="0" w:space="0" w:color="auto"/>
        <w:bottom w:val="none" w:sz="0" w:space="0" w:color="auto"/>
        <w:right w:val="none" w:sz="0" w:space="0" w:color="auto"/>
      </w:divBdr>
    </w:div>
    <w:div w:id="1385526220">
      <w:bodyDiv w:val="1"/>
      <w:marLeft w:val="0"/>
      <w:marRight w:val="0"/>
      <w:marTop w:val="0"/>
      <w:marBottom w:val="0"/>
      <w:divBdr>
        <w:top w:val="none" w:sz="0" w:space="0" w:color="auto"/>
        <w:left w:val="none" w:sz="0" w:space="0" w:color="auto"/>
        <w:bottom w:val="none" w:sz="0" w:space="0" w:color="auto"/>
        <w:right w:val="none" w:sz="0" w:space="0" w:color="auto"/>
      </w:divBdr>
    </w:div>
    <w:div w:id="1652245652">
      <w:bodyDiv w:val="1"/>
      <w:marLeft w:val="0"/>
      <w:marRight w:val="0"/>
      <w:marTop w:val="0"/>
      <w:marBottom w:val="0"/>
      <w:divBdr>
        <w:top w:val="none" w:sz="0" w:space="0" w:color="auto"/>
        <w:left w:val="none" w:sz="0" w:space="0" w:color="auto"/>
        <w:bottom w:val="none" w:sz="0" w:space="0" w:color="auto"/>
        <w:right w:val="none" w:sz="0" w:space="0" w:color="auto"/>
      </w:divBdr>
    </w:div>
    <w:div w:id="1721398363">
      <w:bodyDiv w:val="1"/>
      <w:marLeft w:val="0"/>
      <w:marRight w:val="0"/>
      <w:marTop w:val="0"/>
      <w:marBottom w:val="0"/>
      <w:divBdr>
        <w:top w:val="none" w:sz="0" w:space="0" w:color="auto"/>
        <w:left w:val="none" w:sz="0" w:space="0" w:color="auto"/>
        <w:bottom w:val="none" w:sz="0" w:space="0" w:color="auto"/>
        <w:right w:val="none" w:sz="0" w:space="0" w:color="auto"/>
      </w:divBdr>
    </w:div>
    <w:div w:id="1797873170">
      <w:bodyDiv w:val="1"/>
      <w:marLeft w:val="0"/>
      <w:marRight w:val="0"/>
      <w:marTop w:val="0"/>
      <w:marBottom w:val="0"/>
      <w:divBdr>
        <w:top w:val="none" w:sz="0" w:space="0" w:color="auto"/>
        <w:left w:val="none" w:sz="0" w:space="0" w:color="auto"/>
        <w:bottom w:val="none" w:sz="0" w:space="0" w:color="auto"/>
        <w:right w:val="none" w:sz="0" w:space="0" w:color="auto"/>
      </w:divBdr>
    </w:div>
    <w:div w:id="1802385366">
      <w:bodyDiv w:val="1"/>
      <w:marLeft w:val="0"/>
      <w:marRight w:val="0"/>
      <w:marTop w:val="0"/>
      <w:marBottom w:val="0"/>
      <w:divBdr>
        <w:top w:val="none" w:sz="0" w:space="0" w:color="auto"/>
        <w:left w:val="none" w:sz="0" w:space="0" w:color="auto"/>
        <w:bottom w:val="none" w:sz="0" w:space="0" w:color="auto"/>
        <w:right w:val="none" w:sz="0" w:space="0" w:color="auto"/>
      </w:divBdr>
    </w:div>
    <w:div w:id="2091388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7ef320769304f7daefbd8ce9a465354" PartId="f7d53e5baf06423787110c02cab4053b">
    <Part Type="preambule" DocPartId="c8223980bb4946e9aec027ae5218d623" PartId="bfcfaaf4e1d3457daac36781848c60c6"/>
    <Part Type="punktas" Nr="1" Abbr="1 p." DocPartId="adfecaa3f1ab4b4886b4cd3e714782a5" PartId="32ddb049e949410f9c11a9ff210f0c44">
      <Part Type="papunktis" Nr="1.1" Abbr="1.1 pp." DocPartId="153039c3bed14d51bdb282e86cbbed8f" PartId="205cdb597fb6482db3b6b619231785e0"/>
      <Part Type="papunktis" Nr="1.2" Abbr="1.2 pp." DocPartId="6dbad8d2edc14442af4b4d253ddabc3d" PartId="fbb8a0855d0948cb92b9dc2d76ffc485"/>
    </Part>
    <Part Type="punktas" Nr="2" Abbr="2 p." DocPartId="482d0997f4294b14bc3cbaee780c40d2" PartId="fd0c7552434042e5a46cd4ce4501e91f"/>
    <Part Type="punktas" Nr="3" Abbr="3 p." DocPartId="15a7e94438a645c594321298e93bd069" PartId="7aa38f85d21643e6aec76934952c6d4f"/>
    <Part Type="signatura" DocPartId="1aee85482daf44bcae050733bd2d5286" PartId="8db4efd054f64e46a4d1d773a5f2ffc2"/>
  </Part>
  <Part Type="patvirtinta" Title="PAPILDOMOSIOS IR ALTERNATYVIOSIOS SVEIKATOS PRIEŽIŪROS SRIČIŲ PASLAUGŲ GRUPĖMS IR (AR) POGRUPIAMS PRISKIRIAMŲ KONKREČIŲ PASLAUGŲ SĄRAŠAS" DocPartId="ff94b182c01546d89c78b68ff3d9e95a" PartId="2d9a7b5322d548bda4d5e5fd9a84f30b">
    <Part Type="pabaiga" DocPartId="2b19b2efb74f4473849fb07e024dd90a" PartId="d4818913a95c4a3287cc872ce2ccd3e2"/>
  </Part>
  <Part Type="patvirtinta" Title="PAPILDOMOSIOS IR ALTERNATYVIOSIOS SVEIKATOS PRIEŽIŪROS SRIČIŲ PASLAUGŲ GRUPĖMS IR (AR) POGRUPIAMS PRISKIRIAMŲ KONKREČIŲ PASLAUGŲ SĄRAŠO SUDARYMO TVARKOS APRAŠAS" DocPartId="fa26cdab5dec4bfcb721eb693f4a26fd" PartId="550c652bf01a46afa27d388c8d0c1b23">
    <Part Type="skyrius" Nr="1" Title="BENDROSIOS NUOSTATOS" DocPartId="f7e1400bf21b45a0821b5bc3aea3addb" PartId="e481c64af4e14586a01192404f49974c">
      <Part Type="punktas" Nr="1" Abbr="1 p." DocPartId="abc8f2792c4942319c1f9c8a5f6c87e9" PartId="19eab8b195a841688c0b8feb96dce9d7"/>
      <Part Type="punktas" Nr="2" Abbr="2 p." DocPartId="30e30997410b42058844c63060330f8f" PartId="bc2731483c824d59b61141a2ec6f12ab"/>
    </Part>
    <Part Type="skyrius" Nr="2" Title="PASLAUGŲ ĮTRAUKIMO Į SĄRAŠĄ TVARKA" DocPartId="92274fc1fcbd44de9a1d1ada77675c2e" PartId="f83b1a6eaeae486eb1e2b7bdebc724ea">
      <Part Type="punktas" Nr="3" Abbr="3 p." DocPartId="97b858120cce442294a4013be9b62349" PartId="8dda5f946ade4fed87671eb8ff35615f"/>
      <Part Type="punktas" Nr="4" Abbr="4 p." DocPartId="a3fb054f7fcf4d8ca03bf993632723d9" PartId="75c59ab6211943c6864e9bd83219bcfb"/>
      <Part Type="punktas" Nr="5" Abbr="5 p." DocPartId="9ffb4b7d0eb0479fb399c2214b4693f1" PartId="ecea65ed72704ac0ae5074886cde0c20">
        <Part Type="papunktis" Nr="5.1" Abbr="5.1 pp." DocPartId="eae3a99f12324f1bb11bd4e5b324488b" PartId="23f4537de7ed477c8373953a086f829e"/>
        <Part Type="papunktis" Nr="5.2" Abbr="5.2 pp." DocPartId="d010fc9627b74ae3ad75ea0f8293937d" PartId="92613d15e255439c9c47a7b8bc1db725"/>
      </Part>
      <Part Type="punktas" Nr="6" Abbr="6 p." DocPartId="0529d850e9ca45e486fb2d8dbcc5318e" PartId="b869e0202f544908916e9b09af68ad12"/>
      <Part Type="punktas" Nr="7" Abbr="7 p." DocPartId="64ce3fcc14f44800bd40afd5c81ffc1e" PartId="763e36f2f96c4f35bf8f260cf71eae47">
        <Part Type="papunktis" Nr="7.1" Abbr="7.1 pp." DocPartId="3fe8e742fef6405387f676ce03b59237" PartId="69d8d1a1b80946ddaa4a3cf58e9eead9"/>
        <Part Type="papunktis" Nr="7.2" Abbr="7.2 pp." DocPartId="57e1c0a4299949d4b8082ba3ba921bd4" PartId="142bde599cda496cb8196d12a7eb48cb"/>
      </Part>
      <Part Type="punktas" Nr="8" Abbr="8 p." DocPartId="ccfa93afca1d432b9021f115a2a1af85" PartId="287ebae4da7c46e1a13aeec12b6923f9"/>
      <Part Type="punktas" Nr="9" Abbr="9 p." DocPartId="3ba618c8a7904013b87484262fefbc38" PartId="52c64b466cd249bdb907d135a98fc07a"/>
      <Part Type="punktas" Nr="10" Abbr="10 p." DocPartId="6ba9141d49e34fee9e3c322ffa413bee" PartId="1e544d91fe7f408d89ca5896558745ec"/>
      <Part Type="punktas" Nr="11" Abbr="11 p." DocPartId="37f244fb62ef4902a7f7e97e4bcd26f1" PartId="5c9ad383b2174194b963a334d30c40e8">
        <Part Type="papunktis" Nr="11.1" Abbr="11.1 pp." DocPartId="84b2751ae7aa412aa2c6583f74fa9196" PartId="df3340f93214473086f3e86477a59121"/>
        <Part Type="papunktis" Nr="11.2" Abbr="11.2 pp." DocPartId="41141c1d7bc74536928ca683bc873ad6" PartId="c815029b3e9443b28c5d50a2fbfb4193"/>
      </Part>
      <Part Type="punktas" Nr="12" Abbr="12 p." DocPartId="a7f99e0ed08348b8ab9315c4ac39d06b" PartId="13cf613bdf284b04b5d9fbc4bbf85bac"/>
    </Part>
    <Part Type="skyrius" Nr="3" Title="BAIGIAMOSIOS NUOSTATOS" DocPartId="592f874ab86342a689e7e47927d3a4cf" PartId="fdf532ac71b84acdb961c1325e132c0a">
      <Part Type="punktas" Nr="13" Abbr="13 p." DocPartId="9e46b1121617461e9dcb89adadc177d2" PartId="d35026c566d5417282336773d2b50767"/>
      <Part Type="punktas" Nr="14" Abbr="14 p." DocPartId="c4b128e0fcf645798b3adb79dd4c55c2" PartId="bd2ece5c0c644d0fabddb1ef16f36dc7"/>
    </Part>
    <Part Type="pabaiga" DocPartId="e083b606bc58467d887829cb978ac00d" PartId="cf696e7527d04c6880a14d1285731715"/>
  </Part>
  <Part Type="priedas" Abbr="pr." Title="PASLAUGOS APRAŠYMO FORMA" DocPartId="6cd4503ad9274e62a421d9182493493c" PartId="d2d7bd3c6cea4dbb9bae12f0efd1a37e">
    <Part Type="punktas" Nr="1" Abbr="pr. 1 p." DocPartId="e97a2360d4be4923b36edaa3cc6ab707" PartId="32a03532ff2d410385f1bc93e7a9cef9"/>
    <Part Type="punktas" Nr="2" Abbr="pr. 2 p." DocPartId="167b936aa0294597b0d30b94d343e979" PartId="2ba42c98d7de43ffa9cbc53eeb59e41d"/>
    <Part Type="punktas" Nr="3" Abbr="pr. 3 p." DocPartId="d26c28e810e6449ca481db7e297a6dc9" PartId="b5ac0dc4a4234486ab015211a2e763b7"/>
    <Part Type="punktas" Nr="4" Abbr="pr. 4 p." DocPartId="9248a48a16114d179cc35d8158173dad" PartId="423b83f51fda4b34b0c7331fb3b12a97"/>
  </Part>
</Parts>
</file>

<file path=customXml/itemProps1.xml><?xml version="1.0" encoding="utf-8"?>
<ds:datastoreItem xmlns:ds="http://schemas.openxmlformats.org/officeDocument/2006/customXml" ds:itemID="{F22F6D1E-46CF-4969-A836-A5C6CE23B5D8}">
  <ds:schemaRefs>
    <ds:schemaRef ds:uri="http://schemas.openxmlformats.org/officeDocument/2006/bibliography"/>
  </ds:schemaRefs>
</ds:datastoreItem>
</file>

<file path=customXml/itemProps2.xml><?xml version="1.0" encoding="utf-8"?>
<ds:datastoreItem xmlns:ds="http://schemas.openxmlformats.org/officeDocument/2006/customXml" ds:itemID="{7B79F357-CBAF-47C2-A60F-4D12F99264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1983</Words>
  <Characters>14774</Characters>
  <Application>Microsoft Office Word</Application>
  <DocSecurity>4</DocSecurity>
  <Lines>777</Lines>
  <Paragraphs>239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16518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2020-10-08T12:23:00Z</dcterms:created>
  <dc:creator>bielinienė</dc:creator>
  <lastModifiedBy>adlibuser</lastModifiedBy>
  <lastPrinted>2017-09-29T10:52:00Z</lastPrinted>
  <dcterms:modified xsi:type="dcterms:W3CDTF">2020-10-08T12:23:00Z</dcterms:modified>
  <revision>2</revision>
  <dc:title>2001-05-00</dc:title>
</coreProperties>
</file>