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3763E" w14:textId="52FD59EA" w:rsidR="00E56DA5" w:rsidRDefault="00FB522B" w:rsidP="00FB522B">
      <w:pPr>
        <w:tabs>
          <w:tab w:val="center" w:pos="4153"/>
          <w:tab w:val="right" w:pos="8306"/>
        </w:tabs>
        <w:overflowPunct w:val="0"/>
        <w:jc w:val="center"/>
        <w:textAlignment w:val="baseline"/>
        <w:rPr>
          <w:sz w:val="16"/>
          <w:szCs w:val="16"/>
        </w:rPr>
      </w:pPr>
      <w:r>
        <w:rPr>
          <w:noProof/>
          <w:sz w:val="16"/>
          <w:szCs w:val="16"/>
          <w:lang w:val="en-GB" w:eastAsia="ko-KR"/>
        </w:rPr>
        <w:drawing>
          <wp:inline distT="0" distB="0" distL="0" distR="0" wp14:anchorId="1ECAB2BC" wp14:editId="529534F5">
            <wp:extent cx="1061085" cy="725170"/>
            <wp:effectExtent l="0" t="0" r="5715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8C0ECD" w14:textId="77777777" w:rsidR="00E56DA5" w:rsidRDefault="00FB522B">
      <w:pPr>
        <w:overflowPunct w:val="0"/>
        <w:ind w:firstLine="851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LIETUVOS RESPUBLIKOS ŽEMĖS ŪKIO MINISTRAS</w:t>
      </w:r>
    </w:p>
    <w:p w14:paraId="7A20A5FC" w14:textId="77777777" w:rsidR="00E56DA5" w:rsidRDefault="00E56DA5">
      <w:pPr>
        <w:overflowPunct w:val="0"/>
        <w:ind w:firstLine="851"/>
        <w:jc w:val="center"/>
        <w:textAlignment w:val="baseline"/>
        <w:rPr>
          <w:b/>
          <w:sz w:val="28"/>
          <w:szCs w:val="28"/>
        </w:rPr>
      </w:pPr>
    </w:p>
    <w:p w14:paraId="518CBABE" w14:textId="77777777" w:rsidR="00E56DA5" w:rsidRDefault="00FB522B">
      <w:pPr>
        <w:keepLines/>
        <w:widowControl w:val="0"/>
        <w:tabs>
          <w:tab w:val="left" w:pos="0"/>
          <w:tab w:val="left" w:pos="284"/>
        </w:tabs>
        <w:suppressAutoHyphens/>
        <w:spacing w:line="276" w:lineRule="auto"/>
        <w:ind w:firstLine="851"/>
        <w:jc w:val="center"/>
        <w:rPr>
          <w:b/>
          <w:bCs/>
          <w:caps/>
        </w:rPr>
      </w:pPr>
      <w:r>
        <w:rPr>
          <w:b/>
          <w:bCs/>
          <w:caps/>
        </w:rPr>
        <w:t>ĮSAKYMAS</w:t>
      </w:r>
    </w:p>
    <w:p w14:paraId="1EE4F127" w14:textId="77777777" w:rsidR="00E56DA5" w:rsidRDefault="00FB522B">
      <w:pPr>
        <w:keepLines/>
        <w:widowControl w:val="0"/>
        <w:tabs>
          <w:tab w:val="left" w:pos="0"/>
          <w:tab w:val="left" w:pos="284"/>
        </w:tabs>
        <w:suppressAutoHyphens/>
        <w:spacing w:line="276" w:lineRule="auto"/>
        <w:ind w:firstLine="851"/>
        <w:jc w:val="center"/>
        <w:rPr>
          <w:b/>
          <w:bCs/>
          <w:caps/>
        </w:rPr>
      </w:pPr>
      <w:r>
        <w:rPr>
          <w:b/>
          <w:bCs/>
          <w:caps/>
        </w:rPr>
        <w:t xml:space="preserve">DĖL ŽEMĖS ŪKIO MINISTRO 2007 M. balandžio 23 D. ĮSAKYMO NR. 3D-184 „DĖL PAGALBOS KOKYBIŠKŲ ŽEMĖS ŪKIO IR MAISTO PRODUKTŲ </w:t>
      </w:r>
      <w:r>
        <w:rPr>
          <w:b/>
          <w:bCs/>
          <w:caps/>
        </w:rPr>
        <w:t>GAMYBAI SKATINTI TEIKIMO TAISYKLIŲ PATVIRTINIMO“ PAKEITIMO</w:t>
      </w:r>
    </w:p>
    <w:p w14:paraId="50042EBF" w14:textId="77777777" w:rsidR="00E56DA5" w:rsidRDefault="00E56DA5">
      <w:pPr>
        <w:keepLines/>
        <w:widowControl w:val="0"/>
        <w:tabs>
          <w:tab w:val="left" w:pos="0"/>
          <w:tab w:val="left" w:pos="284"/>
        </w:tabs>
        <w:suppressAutoHyphens/>
        <w:spacing w:line="276" w:lineRule="auto"/>
        <w:ind w:firstLine="851"/>
        <w:jc w:val="center"/>
        <w:rPr>
          <w:b/>
          <w:bCs/>
          <w:caps/>
        </w:rPr>
      </w:pPr>
    </w:p>
    <w:p w14:paraId="4B823D76" w14:textId="44D2B0A6" w:rsidR="00E56DA5" w:rsidRDefault="00FB522B">
      <w:pPr>
        <w:keepLines/>
        <w:widowControl w:val="0"/>
        <w:tabs>
          <w:tab w:val="left" w:pos="0"/>
          <w:tab w:val="left" w:pos="284"/>
        </w:tabs>
        <w:suppressAutoHyphens/>
        <w:spacing w:line="276" w:lineRule="auto"/>
        <w:ind w:firstLine="851"/>
        <w:jc w:val="center"/>
        <w:rPr>
          <w:bCs/>
          <w:caps/>
        </w:rPr>
      </w:pPr>
      <w:r>
        <w:rPr>
          <w:bCs/>
        </w:rPr>
        <w:t xml:space="preserve">2021 m. vasario 15 d. </w:t>
      </w:r>
      <w:r>
        <w:rPr>
          <w:bCs/>
        </w:rPr>
        <w:t>Nr. 3D-104</w:t>
      </w:r>
    </w:p>
    <w:p w14:paraId="5E7CBD2B" w14:textId="77777777" w:rsidR="00E56DA5" w:rsidRDefault="00FB522B">
      <w:pPr>
        <w:keepLines/>
        <w:widowControl w:val="0"/>
        <w:tabs>
          <w:tab w:val="left" w:pos="0"/>
          <w:tab w:val="left" w:pos="284"/>
        </w:tabs>
        <w:suppressAutoHyphens/>
        <w:spacing w:line="276" w:lineRule="auto"/>
        <w:ind w:firstLine="851"/>
        <w:jc w:val="center"/>
        <w:rPr>
          <w:bCs/>
          <w:caps/>
        </w:rPr>
      </w:pPr>
      <w:r>
        <w:rPr>
          <w:bCs/>
        </w:rPr>
        <w:t>Vilnius</w:t>
      </w:r>
    </w:p>
    <w:p w14:paraId="72720AA3" w14:textId="77777777" w:rsidR="00E56DA5" w:rsidRDefault="00E56DA5">
      <w:pPr>
        <w:widowControl w:val="0"/>
        <w:tabs>
          <w:tab w:val="left" w:pos="0"/>
          <w:tab w:val="left" w:pos="284"/>
        </w:tabs>
        <w:suppressAutoHyphens/>
        <w:spacing w:line="276" w:lineRule="auto"/>
        <w:ind w:firstLine="851"/>
        <w:jc w:val="center"/>
      </w:pPr>
    </w:p>
    <w:p w14:paraId="0298EB96" w14:textId="77777777" w:rsidR="00E56DA5" w:rsidRDefault="00FB522B">
      <w:pPr>
        <w:widowControl w:val="0"/>
        <w:tabs>
          <w:tab w:val="left" w:pos="0"/>
          <w:tab w:val="left" w:pos="284"/>
        </w:tabs>
        <w:suppressAutoHyphens/>
        <w:spacing w:line="276" w:lineRule="auto"/>
        <w:ind w:firstLine="851"/>
        <w:jc w:val="both"/>
        <w:rPr>
          <w:color w:val="000000"/>
          <w:spacing w:val="-2"/>
          <w:szCs w:val="24"/>
        </w:rPr>
      </w:pPr>
      <w:r>
        <w:rPr>
          <w:color w:val="000000"/>
          <w:spacing w:val="-2"/>
          <w:szCs w:val="24"/>
        </w:rPr>
        <w:t>P a k e i č i u  Pagalbos kokybiškų žemės ūkio ir maisto produktų gamybai skatinti teikimo taisykles, patvirtintas Lietuvos Respublikos žemės ūkio ministro 2007 m. balandžio 23 d. įsakymu Nr. 3D-184 „Dėl Pagalbos kokybiškų žemės ūkio ir maisto produktų gam</w:t>
      </w:r>
      <w:r>
        <w:rPr>
          <w:color w:val="000000"/>
          <w:spacing w:val="-2"/>
          <w:szCs w:val="24"/>
        </w:rPr>
        <w:t>ybai skatinti teikimo taisyklių patvirtinimo“, ir 10 punktą išdėstau taip:</w:t>
      </w:r>
    </w:p>
    <w:p w14:paraId="305D8713" w14:textId="200C3C49" w:rsidR="00E56DA5" w:rsidRDefault="00FB522B">
      <w:pPr>
        <w:widowControl w:val="0"/>
        <w:tabs>
          <w:tab w:val="left" w:pos="0"/>
          <w:tab w:val="left" w:pos="284"/>
        </w:tabs>
        <w:suppressAutoHyphens/>
        <w:spacing w:line="276" w:lineRule="auto"/>
        <w:ind w:firstLine="851"/>
        <w:jc w:val="both"/>
        <w:rPr>
          <w:color w:val="000000"/>
          <w:spacing w:val="-2"/>
          <w:szCs w:val="24"/>
        </w:rPr>
      </w:pPr>
      <w:r>
        <w:rPr>
          <w:color w:val="000000"/>
          <w:spacing w:val="-2"/>
          <w:szCs w:val="24"/>
        </w:rPr>
        <w:t>„</w:t>
      </w:r>
      <w:r>
        <w:rPr>
          <w:color w:val="000000"/>
          <w:spacing w:val="-2"/>
          <w:szCs w:val="24"/>
        </w:rPr>
        <w:t>10</w:t>
      </w:r>
      <w:r>
        <w:rPr>
          <w:color w:val="000000"/>
          <w:spacing w:val="-2"/>
          <w:szCs w:val="24"/>
        </w:rPr>
        <w:t>. Bendra vienai įmonei, apibrėžtai reglamento (ES) Nr. 1408/2013 2 straipsnio 2 dalyje, suteikta nereikšmingos (</w:t>
      </w:r>
      <w:proofErr w:type="spellStart"/>
      <w:r>
        <w:rPr>
          <w:i/>
          <w:iCs/>
          <w:color w:val="000000"/>
          <w:spacing w:val="-2"/>
          <w:szCs w:val="24"/>
        </w:rPr>
        <w:t>de</w:t>
      </w:r>
      <w:proofErr w:type="spellEnd"/>
      <w:r>
        <w:rPr>
          <w:i/>
          <w:iCs/>
          <w:color w:val="000000"/>
          <w:spacing w:val="-2"/>
          <w:szCs w:val="24"/>
        </w:rPr>
        <w:t xml:space="preserve"> </w:t>
      </w:r>
      <w:proofErr w:type="spellStart"/>
      <w:r>
        <w:rPr>
          <w:i/>
          <w:iCs/>
          <w:color w:val="000000"/>
          <w:spacing w:val="-2"/>
          <w:szCs w:val="24"/>
        </w:rPr>
        <w:t>minimis</w:t>
      </w:r>
      <w:proofErr w:type="spellEnd"/>
      <w:r>
        <w:rPr>
          <w:color w:val="000000"/>
          <w:spacing w:val="-2"/>
          <w:szCs w:val="24"/>
        </w:rPr>
        <w:t xml:space="preserve">) pagalbos suma negali būti didesnė kaip 25 000 </w:t>
      </w:r>
      <w:proofErr w:type="spellStart"/>
      <w:r>
        <w:rPr>
          <w:color w:val="000000"/>
          <w:spacing w:val="-2"/>
          <w:szCs w:val="24"/>
        </w:rPr>
        <w:t>Eur</w:t>
      </w:r>
      <w:proofErr w:type="spellEnd"/>
      <w:r>
        <w:rPr>
          <w:color w:val="000000"/>
          <w:spacing w:val="-2"/>
          <w:szCs w:val="24"/>
        </w:rPr>
        <w:t xml:space="preserve"> (d</w:t>
      </w:r>
      <w:r>
        <w:rPr>
          <w:color w:val="000000"/>
          <w:spacing w:val="-2"/>
          <w:szCs w:val="24"/>
        </w:rPr>
        <w:t>videšimt penki tūkstančiai eurų)  per bet kurį trejų finansinių metų laikotarpį. Bendra nereikšmingos (</w:t>
      </w:r>
      <w:proofErr w:type="spellStart"/>
      <w:r>
        <w:rPr>
          <w:i/>
          <w:iCs/>
          <w:color w:val="000000"/>
          <w:spacing w:val="-2"/>
          <w:szCs w:val="24"/>
        </w:rPr>
        <w:t>de</w:t>
      </w:r>
      <w:proofErr w:type="spellEnd"/>
      <w:r>
        <w:rPr>
          <w:i/>
          <w:iCs/>
          <w:color w:val="000000"/>
          <w:spacing w:val="-2"/>
          <w:szCs w:val="24"/>
        </w:rPr>
        <w:t xml:space="preserve"> </w:t>
      </w:r>
      <w:proofErr w:type="spellStart"/>
      <w:r>
        <w:rPr>
          <w:i/>
          <w:iCs/>
          <w:color w:val="000000"/>
          <w:spacing w:val="-2"/>
          <w:szCs w:val="24"/>
        </w:rPr>
        <w:t>minimis</w:t>
      </w:r>
      <w:proofErr w:type="spellEnd"/>
      <w:r>
        <w:rPr>
          <w:color w:val="000000"/>
          <w:spacing w:val="-2"/>
          <w:szCs w:val="24"/>
        </w:rPr>
        <w:t>) pagalbos, suteiktos vadovaujantis reglamento (ES) Nr. 1408/2013 nuostatomis, suma pirminės žemės ūkio produktų gamybos sektoriuje veiklą vykd</w:t>
      </w:r>
      <w:r>
        <w:rPr>
          <w:color w:val="000000"/>
          <w:spacing w:val="-2"/>
          <w:szCs w:val="24"/>
        </w:rPr>
        <w:t>ančioms įmonėms per bet kurį trejų finansinių metų laikotarpį negali viršyti reglamento (ES) Nr. 1408/2013 II priede nurodytos nacionalinės ribos. Nereikšmingos (</w:t>
      </w:r>
      <w:proofErr w:type="spellStart"/>
      <w:r>
        <w:rPr>
          <w:i/>
          <w:iCs/>
          <w:color w:val="000000"/>
          <w:spacing w:val="-2"/>
          <w:szCs w:val="24"/>
        </w:rPr>
        <w:t>de</w:t>
      </w:r>
      <w:proofErr w:type="spellEnd"/>
      <w:r>
        <w:rPr>
          <w:i/>
          <w:iCs/>
          <w:color w:val="000000"/>
          <w:spacing w:val="-2"/>
          <w:szCs w:val="24"/>
        </w:rPr>
        <w:t xml:space="preserve"> </w:t>
      </w:r>
      <w:proofErr w:type="spellStart"/>
      <w:r>
        <w:rPr>
          <w:i/>
          <w:iCs/>
          <w:color w:val="000000"/>
          <w:spacing w:val="-2"/>
          <w:szCs w:val="24"/>
        </w:rPr>
        <w:t>minimis</w:t>
      </w:r>
      <w:proofErr w:type="spellEnd"/>
      <w:r>
        <w:rPr>
          <w:color w:val="000000"/>
          <w:spacing w:val="-2"/>
          <w:szCs w:val="24"/>
        </w:rPr>
        <w:t>) pagalbos priemonėms, naudingoms tik vieno atskiro produkto sektoriui, kaip jis api</w:t>
      </w:r>
      <w:r>
        <w:rPr>
          <w:color w:val="000000"/>
          <w:spacing w:val="-2"/>
          <w:szCs w:val="24"/>
        </w:rPr>
        <w:t>brėžtas reglamento (ES) Nr. 1408/2013 2 straipsnio 3 dalyje, bendra teikiamos nereikšmingos (</w:t>
      </w:r>
      <w:proofErr w:type="spellStart"/>
      <w:r>
        <w:rPr>
          <w:i/>
          <w:iCs/>
          <w:color w:val="000000"/>
          <w:spacing w:val="-2"/>
          <w:szCs w:val="24"/>
        </w:rPr>
        <w:t>de</w:t>
      </w:r>
      <w:proofErr w:type="spellEnd"/>
      <w:r>
        <w:rPr>
          <w:i/>
          <w:iCs/>
          <w:color w:val="000000"/>
          <w:spacing w:val="-2"/>
          <w:szCs w:val="24"/>
        </w:rPr>
        <w:t xml:space="preserve"> </w:t>
      </w:r>
      <w:proofErr w:type="spellStart"/>
      <w:r>
        <w:rPr>
          <w:i/>
          <w:iCs/>
          <w:color w:val="000000"/>
          <w:spacing w:val="-2"/>
          <w:szCs w:val="24"/>
        </w:rPr>
        <w:t>minimis</w:t>
      </w:r>
      <w:proofErr w:type="spellEnd"/>
      <w:r>
        <w:rPr>
          <w:color w:val="000000"/>
          <w:spacing w:val="-2"/>
          <w:szCs w:val="24"/>
        </w:rPr>
        <w:t>) pagalbos suma per bet kurį trejų finansinių metų laikotarpį negali viršyti 50 proc. reglamento (ES) Nr. 1408/2013 II priede nurodytos nacionalinės ribo</w:t>
      </w:r>
      <w:r>
        <w:rPr>
          <w:color w:val="000000"/>
          <w:spacing w:val="-2"/>
          <w:szCs w:val="24"/>
        </w:rPr>
        <w:t>s. Jei pareiškėjui suteikus apskaičiuotą nereikšmingos pagalbos sumą pagal taisykles būtų viršytos šiame punkte nurodytos ribos, priimant sprendimą dėl pagalbos suteikimo, apskaičiuota pagalba sumažinama tiek, kad pirmiau nurodytos ribos nebūtų viršytos.“</w:t>
      </w:r>
    </w:p>
    <w:p w14:paraId="03F856A9" w14:textId="77777777" w:rsidR="00FB522B" w:rsidRDefault="00FB522B">
      <w:pPr>
        <w:widowControl w:val="0"/>
        <w:tabs>
          <w:tab w:val="left" w:pos="0"/>
          <w:tab w:val="left" w:pos="284"/>
        </w:tabs>
        <w:suppressAutoHyphens/>
        <w:spacing w:line="276" w:lineRule="auto"/>
        <w:jc w:val="both"/>
      </w:pPr>
    </w:p>
    <w:p w14:paraId="3CCEEB83" w14:textId="77777777" w:rsidR="00FB522B" w:rsidRDefault="00FB522B">
      <w:pPr>
        <w:widowControl w:val="0"/>
        <w:tabs>
          <w:tab w:val="left" w:pos="0"/>
          <w:tab w:val="left" w:pos="284"/>
        </w:tabs>
        <w:suppressAutoHyphens/>
        <w:spacing w:line="276" w:lineRule="auto"/>
        <w:jc w:val="both"/>
      </w:pPr>
    </w:p>
    <w:p w14:paraId="692DCE97" w14:textId="77777777" w:rsidR="00FB522B" w:rsidRDefault="00FB522B">
      <w:pPr>
        <w:widowControl w:val="0"/>
        <w:tabs>
          <w:tab w:val="left" w:pos="0"/>
          <w:tab w:val="left" w:pos="284"/>
        </w:tabs>
        <w:suppressAutoHyphens/>
        <w:spacing w:line="276" w:lineRule="auto"/>
        <w:jc w:val="both"/>
      </w:pPr>
    </w:p>
    <w:p w14:paraId="0F13B906" w14:textId="692147DD" w:rsidR="00E56DA5" w:rsidRDefault="00FB522B">
      <w:pPr>
        <w:widowControl w:val="0"/>
        <w:tabs>
          <w:tab w:val="left" w:pos="0"/>
          <w:tab w:val="left" w:pos="284"/>
        </w:tabs>
        <w:suppressAutoHyphens/>
        <w:spacing w:line="276" w:lineRule="auto"/>
        <w:jc w:val="both"/>
        <w:rPr>
          <w:color w:val="000000"/>
          <w:spacing w:val="-2"/>
          <w:szCs w:val="24"/>
        </w:rPr>
      </w:pPr>
      <w:bookmarkStart w:id="0" w:name="_GoBack"/>
      <w:bookmarkEnd w:id="0"/>
      <w:r>
        <w:rPr>
          <w:color w:val="000000"/>
          <w:spacing w:val="-2"/>
          <w:szCs w:val="24"/>
        </w:rPr>
        <w:t>Žemės ūkio ministras</w:t>
      </w:r>
      <w:r>
        <w:rPr>
          <w:color w:val="000000"/>
          <w:spacing w:val="-2"/>
          <w:szCs w:val="24"/>
        </w:rPr>
        <w:tab/>
      </w:r>
      <w:r>
        <w:rPr>
          <w:color w:val="000000"/>
          <w:spacing w:val="-2"/>
          <w:szCs w:val="24"/>
        </w:rPr>
        <w:tab/>
      </w:r>
      <w:r>
        <w:rPr>
          <w:color w:val="000000"/>
          <w:spacing w:val="-2"/>
          <w:szCs w:val="24"/>
        </w:rPr>
        <w:tab/>
      </w:r>
      <w:r>
        <w:rPr>
          <w:color w:val="000000"/>
          <w:spacing w:val="-2"/>
          <w:szCs w:val="24"/>
        </w:rPr>
        <w:tab/>
      </w:r>
      <w:r>
        <w:rPr>
          <w:color w:val="000000"/>
          <w:spacing w:val="-2"/>
          <w:szCs w:val="24"/>
        </w:rPr>
        <w:tab/>
      </w:r>
      <w:r>
        <w:rPr>
          <w:color w:val="000000"/>
          <w:spacing w:val="-2"/>
          <w:szCs w:val="24"/>
        </w:rPr>
        <w:tab/>
      </w:r>
      <w:r>
        <w:rPr>
          <w:color w:val="000000"/>
          <w:spacing w:val="-2"/>
          <w:szCs w:val="24"/>
        </w:rPr>
        <w:tab/>
        <w:t xml:space="preserve">           Kęstutis Navickas</w:t>
      </w:r>
    </w:p>
    <w:p w14:paraId="02ADDBD9" w14:textId="77777777" w:rsidR="00E56DA5" w:rsidRDefault="00E56DA5">
      <w:pPr>
        <w:widowControl w:val="0"/>
        <w:tabs>
          <w:tab w:val="left" w:pos="0"/>
          <w:tab w:val="left" w:pos="284"/>
        </w:tabs>
        <w:suppressAutoHyphens/>
        <w:spacing w:line="276" w:lineRule="auto"/>
        <w:ind w:firstLine="851"/>
        <w:jc w:val="both"/>
        <w:rPr>
          <w:color w:val="000000"/>
          <w:spacing w:val="-2"/>
          <w:szCs w:val="24"/>
        </w:rPr>
      </w:pPr>
    </w:p>
    <w:p w14:paraId="678791F8" w14:textId="77777777" w:rsidR="00E56DA5" w:rsidRDefault="00FB522B">
      <w:pPr>
        <w:widowControl w:val="0"/>
        <w:tabs>
          <w:tab w:val="left" w:pos="0"/>
          <w:tab w:val="left" w:pos="284"/>
        </w:tabs>
        <w:suppressAutoHyphens/>
        <w:spacing w:line="276" w:lineRule="auto"/>
        <w:ind w:firstLine="851"/>
        <w:jc w:val="both"/>
        <w:rPr>
          <w:szCs w:val="24"/>
        </w:rPr>
      </w:pPr>
    </w:p>
    <w:sectPr w:rsidR="00E56D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C7707" w14:textId="77777777" w:rsidR="00E56DA5" w:rsidRDefault="00FB522B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separator/>
      </w:r>
    </w:p>
  </w:endnote>
  <w:endnote w:type="continuationSeparator" w:id="0">
    <w:p w14:paraId="3ECE37A3" w14:textId="77777777" w:rsidR="00E56DA5" w:rsidRDefault="00FB522B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F6547" w14:textId="77777777" w:rsidR="00E56DA5" w:rsidRDefault="00E56DA5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5F09C" w14:textId="77777777" w:rsidR="00E56DA5" w:rsidRDefault="00E56DA5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623EE" w14:textId="77777777" w:rsidR="00E56DA5" w:rsidRDefault="00E56DA5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E04D6" w14:textId="77777777" w:rsidR="00E56DA5" w:rsidRDefault="00FB522B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separator/>
      </w:r>
    </w:p>
  </w:footnote>
  <w:footnote w:type="continuationSeparator" w:id="0">
    <w:p w14:paraId="076F70E1" w14:textId="77777777" w:rsidR="00E56DA5" w:rsidRDefault="00FB522B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48442" w14:textId="77777777" w:rsidR="00E56DA5" w:rsidRDefault="00E56DA5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8ADFC" w14:textId="5FE45B4B" w:rsidR="00E56DA5" w:rsidRDefault="00FB522B">
    <w:pPr>
      <w:tabs>
        <w:tab w:val="center" w:pos="4153"/>
        <w:tab w:val="right" w:pos="8306"/>
      </w:tabs>
      <w:overflowPunct w:val="0"/>
      <w:jc w:val="center"/>
      <w:textAlignment w:val="baseline"/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>PAGE   \* MERGEFORMAT</w:instrText>
    </w:r>
    <w:r>
      <w:rPr>
        <w:lang w:val="en-GB"/>
      </w:rPr>
      <w:fldChar w:fldCharType="separate"/>
    </w:r>
    <w:r>
      <w:t>2</w:t>
    </w:r>
    <w:r>
      <w:rPr>
        <w:lang w:val="en-GB"/>
      </w:rPr>
      <w:fldChar w:fldCharType="end"/>
    </w:r>
  </w:p>
  <w:p w14:paraId="0C193FE0" w14:textId="77777777" w:rsidR="00E56DA5" w:rsidRDefault="00E56DA5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21586" w14:textId="77777777" w:rsidR="00E56DA5" w:rsidRDefault="00E56DA5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6"/>
  <w:drawingGridVerticalSpacing w:val="6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CD"/>
    <w:rsid w:val="006145CD"/>
    <w:rsid w:val="00E56DA5"/>
    <w:rsid w:val="00FB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4DD3F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1881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2021-02-15T15:31:00Z</dcterms:created>
  <dcterms:modified xsi:type="dcterms:W3CDTF">2021-02-15T15:44:00Z</dcterms:modified>
  <revision>1</revision>
</coreProperties>
</file>