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2f380a534e44b1d9223340580202c77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KELIŲ ĮSTATYMO NR. I-891 11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2023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lapkričio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9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XIV-2226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7ba00e7a8dea4bf4b6a643b39088689a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7ba00e7a8dea4bf4b6a643b39088689a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7ba00e7a8dea4bf4b6a643b39088689a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11 straipsnio pakeitimas</w:t>
                  </w:r>
                </w:sdtContent>
              </w:sdt>
            </w:p>
            <w:sdt>
              <w:sdtPr>
                <w:alias w:val="1 str. 1 d."/>
                <w:tag w:val="part_7fd2496dfe9f493ea57b0f436270d1df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11 straipsnio 4 dalį ir ją išdėstyti taip:</w:t>
                  </w:r>
                </w:p>
                <w:sdt>
                  <w:sdtPr>
                    <w:alias w:val="citata"/>
                    <w:tag w:val="part_e6c5441be0d04c508d59fed6553f7b38"/>
                    <w:lock w:val="sdtLocked"/>
                    <w:richText/>
                  </w:sdtPr>
                  <w:sdtContent>
                    <w:sdt>
                      <w:sdtPr>
                        <w:alias w:val="4 d."/>
                        <w:tag w:val="part_ac284e266df048cc80ddf721104b8523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ac284e266df048cc80ddf721104b8523"/>
                              <w:lock w:val="sdtLocked"/>
                              <w:richText/>
                            </w:sdtPr>
                            <w:sdtContent>
                              <w:r>
                                <w:t>4</w:t>
                              </w:r>
                            </w:sdtContent>
                          </w:sdt>
                          <w:r>
                            <w:t>. Jeigu u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rbanizuotose teritorijose </w:t>
                          </w:r>
                          <w:r>
                            <w:rPr>
                              <w:iCs/>
                              <w:szCs w:val="24"/>
                              <w:lang w:eastAsia="lt-LT"/>
                            </w:rPr>
                            <w:t xml:space="preserve">ir (ar) miestų ir kaimų gyvenamosiose vietovėse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esančių kelių, įrašytų į valstybinės reikšmės kelių sąrašą ar vietinės reikšmės kelių sąrašą, ar jų ruožų kelio juostos dėl užstatymo ar kitų priežasčių neatitinka šio straipsnio 1 ir 2 dalyse nurodyto minimalaus pločio ir</w:t>
                          </w:r>
                          <w:r>
                            <w:t xml:space="preserve"> nėra galimybės jų paplatinti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, šios </w:t>
                          </w:r>
                          <w:r>
                            <w:t xml:space="preserve">kelio juostos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susisiekimo ministro ar jo įgaliotos institucijos nustatyta tvarka </w:t>
                          </w:r>
                          <w:r>
                            <w:t>nustatomos siauresnės (faktiškai esamo pločio) su visais tame kelyje ar jo ruože esančiais kelio elementais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bCs/>
                              <w:iCs/>
                              <w:szCs w:val="24"/>
                            </w:rPr>
                            <w:t xml:space="preserve"> Ši nuostata taikoma tik tiems kelių ruožams, kurių užimamos žemės daiktinės teisės nėra užregistruotos</w:t>
                          </w:r>
                          <w:r>
                            <w:rPr>
                              <w:bCs/>
                              <w:iCs/>
                            </w:rPr>
                            <w:t xml:space="preserve"> </w:t>
                          </w:r>
                          <w:r>
                            <w:rPr>
                              <w:bCs/>
                              <w:iCs/>
                              <w:szCs w:val="24"/>
                            </w:rPr>
                            <w:t>Nekilnojamojo turto registre.</w:t>
                          </w:r>
                          <w:r>
                            <w:rPr>
                              <w:szCs w:val="24"/>
                            </w:rPr>
                            <w:t>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422d6d50c2d6404ba5a8c34270e9467b"/>
            <w:lock w:val="sdtLocked"/>
            <w:richText/>
          </w:sdtPr>
          <w:sdtContent>
            <w:p>
              <w:pPr>
                <w:tabs>
                  <w:tab w:val="left" w:pos="142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uto"/>
                <w:ind w:firstLine="720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422d6d50c2d6404ba5a8c34270e9467b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422d6d50c2d6404ba5a8c34270e9467b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 xml:space="preserve">Įstatymo įsigaliojimas ir įgyvendinimas </w:t>
                  </w:r>
                </w:sdtContent>
              </w:sdt>
            </w:p>
            <w:sdt>
              <w:sdtPr>
                <w:alias w:val="2 str. 1 d."/>
                <w:tag w:val="part_5b2c0a7453bb480d9278bfea57c7d4a5"/>
                <w:lock w:val="sdtLocked"/>
                <w:richText/>
              </w:sdtPr>
              <w:sdtContent>
                <w:p>
                  <w:pPr>
                    <w:tabs>
                      <w:tab w:val="left" w:pos="142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b2c0a7453bb480d9278bfea57c7d4a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</w:rPr>
                    <w:t>Šis įstatymas, išskyrus šio straipsnio 2 dalį, įsigalioja 2024 m. sausio 1 d.</w:t>
                  </w:r>
                </w:p>
              </w:sdtContent>
            </w:sdt>
            <w:sdt>
              <w:sdtPr>
                <w:alias w:val="2 str. 2 d."/>
                <w:tag w:val="part_d9f3ac6c90fc4896aeea21d4b6fe49e6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9f3ac6c90fc4896aeea21d4b6fe49e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Susisiekimo ministras ar jo įgaliota institucija iki 2023 m. gruodžio 31 d. priima šio įstatymo įgyvendinamuosius teisės aktus.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f5de1aa181f04e879f158d1032302bc0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2D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89C6DD93-DE32-44FB-A362-47F73E88F97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4871e2e353e42e9a2959d76a73e62ab" PartId="a2f380a534e44b1d9223340580202c77">
    <Part Type="straipsnis" Nr="1" Abbr="1 str." Title="11 straipsnio pakeitimas" DocPartId="d4ade2f384094a9fb9412c1772539831" PartId="7ba00e7a8dea4bf4b6a643b39088689a">
      <Part Type="strDalis" Nr="1" Abbr="1 str. 1 d." DocPartId="59dde8f813804a2fab11f0e84920dba2" PartId="7fd2496dfe9f493ea57b0f436270d1df">
        <Part Type="citata" DocPartId="80ddf47fb05d46f48300b7bef4144333" PartId="e6c5441be0d04c508d59fed6553f7b38">
          <Part Type="strDalis" Nr="4" Abbr="4 d." DocPartId="6bf09e06916342b694b8fbd3887d9c07" PartId="ac284e266df048cc80ddf721104b8523"/>
        </Part>
      </Part>
    </Part>
    <Part Type="straipsnis" Nr="2" Abbr="2 str." Title="Įstatymo įsigaliojimas ir įgyvendinimas" DocPartId="a739107df708449db903de7ed3665b75" PartId="422d6d50c2d6404ba5a8c34270e9467b">
      <Part Type="strDalis" Nr="1" Abbr="2 str. 1 d." DocPartId="a8ac7d246e9640748b4d8b049af1d320" PartId="5b2c0a7453bb480d9278bfea57c7d4a5"/>
      <Part Type="strDalis" Nr="2" Abbr="2 str. 2 d." DocPartId="ae5b7a3395b0494bb751b5019ed5c153" PartId="d9f3ac6c90fc4896aeea21d4b6fe49e6"/>
    </Part>
    <Part Type="signatura" DocPartId="90b10454c5ec4c93ba9cbc614eae8d25" PartId="f5de1aa181f04e879f158d1032302bc0"/>
  </Part>
</Parts>
</file>

<file path=customXml/itemProps1.xml><?xml version="1.0" encoding="utf-8"?>
<ds:datastoreItem xmlns:ds="http://schemas.openxmlformats.org/officeDocument/2006/customXml" ds:itemID="{4FDE5FBA-4AB4-47FC-B05D-DA1CBF3B48A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176</Words>
  <Characters>1083</Characters>
  <Application>Microsoft Office Word</Application>
  <DocSecurity>4</DocSecurity>
  <Lines>31</Lines>
  <Paragraphs>15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1244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2023-11-23T09:34:00Z</dcterms:created>
  <dc:creator>„Windows“ vartotojas</dc:creator>
  <lastModifiedBy>adlibuser</lastModifiedBy>
  <lastPrinted>2004-12-10T05:45:00Z</lastPrinted>
  <dcterms:modified xsi:type="dcterms:W3CDTF">2023-11-23T09:34:00Z</dcterms:modified>
  <revision>2</revision>
</coreProperties>
</file>