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ASMENS DUOMENŲ TEISINĖS APSAUGOS ĮSTATYMO NR. I-1374 24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r>
        <w:rPr>
          <w:szCs w:val="24"/>
          <w:lang w:val="en-US"/>
        </w:rPr>
        <w:t>lapkričio</w:t>
      </w:r>
      <w:r>
        <w:rPr>
          <w:szCs w:val="24"/>
        </w:rPr>
        <w:t xml:space="preserve"> </w:t>
      </w:r>
      <w:r>
        <w:rPr>
          <w:szCs w:val="24"/>
          <w:lang w:val="en-US"/>
        </w:rPr>
        <w:t>11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XIV-640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uppressAutoHyphens/>
        <w:spacing w:line="360" w:lineRule="auto"/>
        <w:ind w:firstLine="720"/>
        <w:jc w:val="both"/>
        <w:textAlignment w:val="baseline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24 straipsnio pakeitimas</w:t>
      </w:r>
    </w:p>
    <w:p>
      <w:pPr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Pakeisti 24 straipsnio 1 dalies 3 punktą ir jį išdėstyti taip:</w:t>
      </w:r>
    </w:p>
    <w:p>
      <w:pPr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 xml:space="preserve">) fizinis ar juridinis asmuo – dėl Lietuvos Respublikos elektroninių ryšių įstatymo IX skyriaus, išskyrus </w:t>
      </w:r>
      <w:r>
        <w:rPr>
          <w:szCs w:val="24"/>
        </w:rPr>
        <w:t>73 straipsnio 5 dalį, 76</w:t>
      </w:r>
      <w:r>
        <w:rPr>
          <w:bCs/>
          <w:szCs w:val="24"/>
        </w:rPr>
        <w:t xml:space="preserve"> </w:t>
      </w:r>
      <w:r>
        <w:rPr>
          <w:szCs w:val="24"/>
        </w:rPr>
        <w:t>straipsnio 7 dalį ir 80</w:t>
      </w:r>
      <w:r>
        <w:rPr>
          <w:bCs/>
          <w:szCs w:val="24"/>
        </w:rPr>
        <w:t xml:space="preserve"> </w:t>
      </w:r>
      <w:r>
        <w:rPr>
          <w:szCs w:val="24"/>
        </w:rPr>
        <w:t>straipsnio 2 ir 3 dalis</w:t>
      </w:r>
      <w:r>
        <w:rPr>
          <w:color w:val="000000"/>
          <w:szCs w:val="24"/>
          <w:lang w:eastAsia="lt-LT"/>
        </w:rPr>
        <w:t>, pažeidimų.</w:t>
      </w:r>
      <w:r>
        <w:rPr>
          <w:szCs w:val="24"/>
        </w:rPr>
        <w:t>“</w:t>
      </w:r>
    </w:p>
    <w:p>
      <w:pPr>
        <w:suppressAutoHyphens/>
        <w:spacing w:line="360" w:lineRule="auto"/>
        <w:ind w:firstLine="720"/>
        <w:jc w:val="both"/>
        <w:textAlignment w:val="baseline"/>
        <w:rPr>
          <w:szCs w:val="24"/>
        </w:rPr>
      </w:pPr>
    </w:p>
    <w:p>
      <w:pPr>
        <w:tabs>
          <w:tab w:val="right" w:pos="9356"/>
        </w:tabs>
        <w:spacing w:line="360" w:lineRule="auto"/>
        <w:ind w:firstLine="720"/>
        <w:jc w:val="both"/>
        <w:rPr>
          <w:bCs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iCs/>
          <w:szCs w:val="24"/>
          <w:lang w:eastAsia="lt-LT"/>
        </w:rPr>
        <w:t>Šis įstatymas įsigalioja 2021 m. gruodžio 1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0E25B7-24D0-46C6-8903-62B2EBBAF7E7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550</Characters>
  <Application>Microsoft Office Word</Application>
  <DocSecurity>4</DocSecurity>
  <Lines>27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628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2021-11-25T09:54:00Z</dcterms:created>
  <dc:creator>MOZERĖ Dainora</dc:creator>
  <lastModifiedBy>adlibuser</lastModifiedBy>
  <lastPrinted>2004-12-10T05:45:00Z</lastPrinted>
  <dcterms:modified xsi:type="dcterms:W3CDTF">2021-11-25T09:54:00Z</dcterms:modified>
  <revision>2</revision>
</coreProperties>
</file>