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eee271a2a8740c38887b45995102c0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0CEFFC8" wp14:editId="60376C9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15 STRAIPSNIO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birželio</w:t>
          </w:r>
          <w:r>
            <w:rPr>
              <w:szCs w:val="24"/>
            </w:rPr>
            <w:t xml:space="preserve"> </w:t>
          </w:r>
          <w:r>
            <w:rPr>
              <w:szCs w:val="24"/>
              <w:lang w:val="en-US"/>
            </w:rPr>
            <w:t>26</w:t>
          </w:r>
          <w:r>
            <w:rPr>
              <w:szCs w:val="24"/>
            </w:rPr>
            <w:t xml:space="preserve"> d. Nr. </w:t>
          </w:r>
          <w:r>
            <w:rPr>
              <w:szCs w:val="24"/>
              <w:lang w:val="en-US"/>
            </w:rPr>
            <w:t>XIII-3189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8724c3f48ab4f0e938d55d6aac3d205"/>
            <w:lock w:val="sdtLocked"/>
            <w:richText/>
          </w:sdtPr>
          <w:sdtContent>
            <w:p>
              <w:pPr>
                <w:spacing w:line="360" w:lineRule="auto"/>
                <w:ind w:firstLine="720"/>
                <w:jc w:val="both"/>
                <w:rPr>
                  <w:b/>
                  <w:szCs w:val="24"/>
                  <w:lang w:eastAsia="lt-LT"/>
                </w:rPr>
              </w:pPr>
              <w:sdt>
                <w:sdtPr>
                  <w:alias w:val="Numeris"/>
                  <w:tag w:val="nr_e8724c3f48ab4f0e938d55d6aac3d205"/>
                  <w:lock w:val="sdtLocked"/>
                  <w:richText/>
                </w:sdtPr>
                <w:sdtContent>
                  <w:r>
                    <w:rPr>
                      <w:b/>
                      <w:szCs w:val="24"/>
                      <w:lang w:eastAsia="lt-LT"/>
                    </w:rPr>
                    <w:t>1</w:t>
                  </w:r>
                </w:sdtContent>
              </w:sdt>
              <w:r>
                <w:rPr>
                  <w:b/>
                  <w:szCs w:val="24"/>
                  <w:lang w:eastAsia="lt-LT"/>
                </w:rPr>
                <w:t xml:space="preserve"> straipsnis. </w:t>
              </w:r>
              <w:sdt>
                <w:sdtPr>
                  <w:alias w:val="Pavadinimas"/>
                  <w:tag w:val="title_e8724c3f48ab4f0e938d55d6aac3d205"/>
                  <w:lock w:val="sdtLocked"/>
                  <w:richText/>
                </w:sdtPr>
                <w:sdtContent>
                  <w:r>
                    <w:rPr>
                      <w:b/>
                      <w:szCs w:val="24"/>
                      <w:lang w:eastAsia="lt-LT"/>
                    </w:rPr>
                    <w:t>15 straipsnio pakeitimas</w:t>
                  </w:r>
                </w:sdtContent>
              </w:sdt>
            </w:p>
            <w:sdt>
              <w:sdtPr>
                <w:alias w:val="1 str. 1 d."/>
                <w:tag w:val="part_ebbbff393ec84551820af2d68bb3899f"/>
                <w:lock w:val="sdtLocked"/>
                <w:richText/>
              </w:sdtPr>
              <w:sdtContent>
                <w:p>
                  <w:pPr>
                    <w:spacing w:line="360" w:lineRule="auto"/>
                    <w:ind w:firstLine="720"/>
                    <w:jc w:val="both"/>
                    <w:rPr>
                      <w:szCs w:val="24"/>
                      <w:lang w:eastAsia="lt-LT"/>
                    </w:rPr>
                  </w:pPr>
                  <w:r>
                    <w:rPr>
                      <w:szCs w:val="24"/>
                      <w:lang w:eastAsia="lt-LT"/>
                    </w:rPr>
                    <w:t>Pakeisti 15 straipsnį ir jį išdėstyti taip:</w:t>
                  </w:r>
                </w:p>
                <w:sdt>
                  <w:sdtPr>
                    <w:alias w:val="citata"/>
                    <w:tag w:val="part_9ce0752ba1b043fd82ec4eff8a32366c"/>
                    <w:lock w:val="sdtLocked"/>
                    <w:richText/>
                  </w:sdtPr>
                  <w:sdtContent>
                    <w:sdt>
                      <w:sdtPr>
                        <w:alias w:val="15 str."/>
                        <w:tag w:val="part_d29b835123aa4949b806d388d93f81a2"/>
                        <w:lock w:val="sdtLocked"/>
                        <w:richText/>
                      </w:sdtPr>
                      <w:sdtContent>
                        <w:p>
                          <w:pPr>
                            <w:spacing w:line="360" w:lineRule="auto"/>
                            <w:ind w:firstLine="720"/>
                            <w:jc w:val="both"/>
                            <w:rPr>
                              <w:b/>
                              <w:szCs w:val="24"/>
                              <w:lang w:eastAsia="lt-LT"/>
                            </w:rPr>
                          </w:pPr>
                          <w:r>
                            <w:rPr>
                              <w:szCs w:val="24"/>
                              <w:lang w:eastAsia="lt-LT"/>
                            </w:rPr>
                            <w:t>„</w:t>
                          </w:r>
                          <w:sdt>
                            <w:sdtPr>
                              <w:alias w:val="Numeris"/>
                              <w:tag w:val="nr_d29b835123aa4949b806d388d93f81a2"/>
                              <w:lock w:val="sdtLocked"/>
                              <w:richText/>
                            </w:sdtPr>
                            <w:sdtContent>
                              <w:r>
                                <w:rPr>
                                  <w:b/>
                                  <w:szCs w:val="24"/>
                                  <w:lang w:eastAsia="lt-LT"/>
                                </w:rPr>
                                <w:t>15</w:t>
                              </w:r>
                            </w:sdtContent>
                          </w:sdt>
                          <w:r>
                            <w:rPr>
                              <w:b/>
                              <w:szCs w:val="24"/>
                              <w:lang w:eastAsia="lt-LT"/>
                            </w:rPr>
                            <w:t xml:space="preserve"> straipsnis. </w:t>
                          </w:r>
                          <w:sdt>
                            <w:sdtPr>
                              <w:alias w:val="Pavadinimas"/>
                              <w:tag w:val="title_d29b835123aa4949b806d388d93f81a2"/>
                              <w:lock w:val="sdtLocked"/>
                              <w:richText/>
                            </w:sdtPr>
                            <w:sdtContent>
                              <w:r>
                                <w:rPr>
                                  <w:b/>
                                  <w:szCs w:val="24"/>
                                  <w:lang w:eastAsia="lt-LT"/>
                                </w:rPr>
                                <w:t>Lietuvos banko valdybos narių pareigos nusišalinti įgyvendinimas</w:t>
                              </w:r>
                            </w:sdtContent>
                          </w:sdt>
                        </w:p>
                        <w:sdt>
                          <w:sdtPr>
                            <w:alias w:val="15 str. 1 d."/>
                            <w:tag w:val="part_f7bb72e836de4e0e99e4bca29cff277d"/>
                            <w:lock w:val="sdtLocked"/>
                            <w:richText/>
                          </w:sdtPr>
                          <w:sdtContent>
                            <w:p>
                              <w:pPr>
                                <w:spacing w:line="360" w:lineRule="auto"/>
                                <w:ind w:firstLine="720"/>
                                <w:jc w:val="both"/>
                                <w:rPr>
                                  <w:szCs w:val="24"/>
                                  <w:lang w:eastAsia="lt-LT"/>
                                </w:rPr>
                              </w:pPr>
                              <w:sdt>
                                <w:sdtPr>
                                  <w:alias w:val="Numeris"/>
                                  <w:tag w:val="nr_f7bb72e836de4e0e99e4bca29cff277d"/>
                                  <w:lock w:val="sdtLocked"/>
                                  <w:richText/>
                                </w:sdtPr>
                                <w:sdtContent>
                                  <w:r>
                                    <w:rPr>
                                      <w:szCs w:val="24"/>
                                      <w:lang w:eastAsia="lt-LT"/>
                                    </w:rPr>
                                    <w:t>1</w:t>
                                  </w:r>
                                </w:sdtContent>
                              </w:sdt>
                              <w:r>
                                <w:rPr>
                                  <w:szCs w:val="24"/>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t xml:space="preserve"> o </w:t>
                              </w:r>
                              <w:r>
                                <w:rPr>
                                  <w:szCs w:val="24"/>
                                  <w:lang w:eastAsia="lt-LT"/>
                                </w:rPr>
                                <w:t>valdybos pirmininko pavaduotojai ir valdybos nariai – valdybos pirmininką, pareiškia nusišalinimą</w:t>
                              </w:r>
                              <w:r>
                                <w:t xml:space="preserve"> </w:t>
                              </w:r>
                              <w:r>
                                <w:rPr>
                                  <w:szCs w:val="24"/>
                                  <w:lang w:eastAsia="lt-LT"/>
                                </w:rPr>
                                <w:t>ir jokia forma nedalyvauja toliau atlikdami tarnybines pareigas.</w:t>
                              </w:r>
                            </w:p>
                          </w:sdtContent>
                        </w:sdt>
                        <w:sdt>
                          <w:sdtPr>
                            <w:alias w:val="15 str. 2 d."/>
                            <w:tag w:val="part_970f6f813d59484683c729fb7d9eff7c"/>
                            <w:lock w:val="sdtLocked"/>
                            <w:richText/>
                          </w:sdtPr>
                          <w:sdtContent>
                            <w:p>
                              <w:pPr>
                                <w:spacing w:line="360" w:lineRule="auto"/>
                                <w:ind w:firstLine="720"/>
                                <w:jc w:val="both"/>
                                <w:rPr>
                                  <w:szCs w:val="24"/>
                                  <w:lang w:eastAsia="lt-LT"/>
                                </w:rPr>
                              </w:pPr>
                              <w:sdt>
                                <w:sdtPr>
                                  <w:alias w:val="Numeris"/>
                                  <w:tag w:val="nr_970f6f813d59484683c729fb7d9eff7c"/>
                                  <w:lock w:val="sdtLocked"/>
                                  <w:richText/>
                                </w:sdtPr>
                                <w:sdtContent>
                                  <w:r>
                                    <w:rPr>
                                      <w:szCs w:val="24"/>
                                      <w:lang w:eastAsia="lt-LT"/>
                                    </w:rPr>
                                    <w:t>2</w:t>
                                  </w:r>
                                </w:sdtContent>
                              </w:sdt>
                              <w:r>
                                <w:rPr>
                                  <w:szCs w:val="24"/>
                                  <w:lang w:eastAsia="lt-LT"/>
                                </w:rPr>
                                <w:t>. Lietuvos banko valdyba ir valdybos pirmininkas gali nepriimti pareikšto nusišalinimo ir įpareigoti toliau atlikti tarnybines pareigas.</w:t>
                              </w:r>
                            </w:p>
                          </w:sdtContent>
                        </w:sdt>
                        <w:sdt>
                          <w:sdtPr>
                            <w:alias w:val="15 str. 3 d."/>
                            <w:tag w:val="part_59f5ad992e00492ea0e7bc56d5325062"/>
                            <w:lock w:val="sdtLocked"/>
                            <w:richText/>
                          </w:sdtPr>
                          <w:sdtContent>
                            <w:p>
                              <w:pPr>
                                <w:spacing w:line="360" w:lineRule="auto"/>
                                <w:ind w:firstLine="720"/>
                                <w:jc w:val="both"/>
                                <w:rPr>
                                  <w:szCs w:val="24"/>
                                  <w:lang w:eastAsia="lt-LT"/>
                                </w:rPr>
                              </w:pPr>
                              <w:sdt>
                                <w:sdtPr>
                                  <w:alias w:val="Numeris"/>
                                  <w:tag w:val="nr_59f5ad992e00492ea0e7bc56d5325062"/>
                                  <w:lock w:val="sdtLocked"/>
                                  <w:richText/>
                                </w:sdtPr>
                                <w:sdtContent>
                                  <w:r>
                                    <w:rPr>
                                      <w:szCs w:val="24"/>
                                      <w:lang w:eastAsia="lt-LT"/>
                                    </w:rPr>
                                    <w:t>3</w:t>
                                  </w:r>
                                </w:sdtContent>
                              </w:sdt>
                              <w:r>
                                <w:rPr>
                                  <w:szCs w:val="24"/>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f30c814b6da644bebfacdfcbd9f9c7e0"/>
                            <w:lock w:val="sdtLocked"/>
                            <w:richText/>
                          </w:sdtPr>
                          <w:sdtContent>
                            <w:p>
                              <w:pPr>
                                <w:spacing w:line="360" w:lineRule="auto"/>
                                <w:ind w:firstLine="720"/>
                                <w:jc w:val="both"/>
                                <w:rPr>
                                  <w:szCs w:val="24"/>
                                  <w:lang w:eastAsia="lt-LT"/>
                                </w:rPr>
                              </w:pPr>
                              <w:sdt>
                                <w:sdtPr>
                                  <w:alias w:val="Numeris"/>
                                  <w:tag w:val="nr_f30c814b6da644bebfacdfcbd9f9c7e0"/>
                                  <w:lock w:val="sdtLocked"/>
                                  <w:richText/>
                                </w:sdtPr>
                                <w:sdtContent>
                                  <w:r>
                                    <w:rPr>
                                      <w:szCs w:val="24"/>
                                      <w:lang w:eastAsia="lt-LT"/>
                                    </w:rPr>
                                    <w:t>4</w:t>
                                  </w:r>
                                </w:sdtContent>
                              </w:sdt>
                              <w:r>
                                <w:rPr>
                                  <w:szCs w:val="24"/>
                                  <w:lang w:eastAsia="lt-LT"/>
                                </w:rPr>
                                <w:t xml:space="preserve">. Duomenys apie </w:t>
                              </w:r>
                              <w:r>
                                <w:rPr>
                                  <w:szCs w:val="24"/>
                                </w:rPr>
                                <w:t>Lietuvos banko valdybos pirmininko nusišalinimą ar nušalinimą,</w:t>
                              </w:r>
                              <w:r>
                                <w:rPr>
                                  <w:color w:val="4F6228"/>
                                  <w:szCs w:val="24"/>
                                </w:rPr>
                                <w:t xml:space="preserve"> </w:t>
                              </w:r>
                              <w:r>
                                <w:rPr>
                                  <w:szCs w:val="24"/>
                                </w:rPr>
                                <w:t>užtikrinant neviešos informacijos apsaugą, pateikiami Vyriausiajai tarnybinės etikos komisijai ir Lietuvos banko valdybos pirmininką į pareigas skiriančiam subjektui</w:t>
                              </w:r>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LT" w:hAnsi="TimesLT"/>
                                  <w:szCs w:val="24"/>
                                  <w:lang w:val="en-US" w:eastAsia="lt-LT"/>
                                </w:rPr>
                              </w:pPr>
                            </w:p>
                          </w:sdtContent>
                        </w:sdt>
                      </w:sdtContent>
                    </w:sdt>
                  </w:sdtContent>
                </w:sdt>
              </w:sdtContent>
            </w:sdt>
          </w:sdtContent>
        </w:sdt>
        <w:sdt>
          <w:sdtPr>
            <w:alias w:val="signatura"/>
            <w:tag w:val="part_92401d86c19442328f06cdd9e367b36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3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ba4f8c114dd48348cfe37eb9d5d0bae" PartId="3eee271a2a8740c38887b45995102c06">
    <Part Type="straipsnis" Nr="1" Abbr="1 str." Title="15 straipsnio pakeitimas" DocPartId="51c4fd0032884cf49b44e23cbbeae61d" PartId="e8724c3f48ab4f0e938d55d6aac3d205">
      <Part Type="strDalis" Nr="1" Abbr="1 str. 1 d." DocPartId="eb19d5cf77094a13ad252e7bfffcb685" PartId="ebbbff393ec84551820af2d68bb3899f">
        <Part Type="citata" DocPartId="3205fbc68bd54608a3f07ddff3da47dd" PartId="9ce0752ba1b043fd82ec4eff8a32366c">
          <Part Type="straipsnis" Nr="15" Abbr="15 str." Title="Lietuvos banko valdybos narių pareigos nusišalinti įgyvendinimas" DocPartId="507a1fc38da543f88a3acbf3467287fe" PartId="d29b835123aa4949b806d388d93f81a2">
            <Part Type="strDalis" Nr="1" Abbr="15 str. 1 d." DocPartId="b3afb417e75d4d42bf89a61f7fb7a349" PartId="f7bb72e836de4e0e99e4bca29cff277d"/>
            <Part Type="strDalis" Nr="2" Abbr="15 str. 2 d." DocPartId="4cc524fcd0c5402e86607b0d08cb2737" PartId="970f6f813d59484683c729fb7d9eff7c"/>
            <Part Type="strDalis" Nr="3" Abbr="15 str. 3 d." DocPartId="6337413b3d634190ba230f553d6119c5" PartId="59f5ad992e00492ea0e7bc56d5325062"/>
            <Part Type="strDalis" Nr="4" Abbr="15 str. 4 d." DocPartId="dddcb712b07e4540b241fab0faed3e4f" PartId="f30c814b6da644bebfacdfcbd9f9c7e0"/>
          </Part>
        </Part>
      </Part>
    </Part>
    <Part Type="signatura" DocPartId="e567cc269bea405796aded3ec67c1cc1" PartId="92401d86c19442328f06cdd9e367b365"/>
  </Part>
</Parts>
</file>

<file path=customXml/itemProps1.xml><?xml version="1.0" encoding="utf-8"?>
<ds:datastoreItem xmlns:ds="http://schemas.openxmlformats.org/officeDocument/2006/customXml" ds:itemID="{FFEEF47B-2EA0-4079-8084-906635252D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192</Words>
  <Characters>1409</Characters>
  <Application>Microsoft Office Word</Application>
  <DocSecurity>4</DocSecurity>
  <Lines>36</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1585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2020-07-10T06:04:00Z</dcterms:created>
  <dc:creator>MOZERIENĖ Dainora</dc:creator>
  <lastModifiedBy>adlibuser</lastModifiedBy>
  <lastPrinted>2004-12-10T05:45:00Z</lastPrinted>
  <dcterms:modified xsi:type="dcterms:W3CDTF">2020-07-10T06:04:00Z</dcterms:modified>
  <revision>2</revision>
</coreProperties>
</file>