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0b838a869e4527bcc4b9485f34cff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KONSULINIO STATUTO NR. I-886 1, 2, 3, 8, 20, 22, 22</w:t>
          </w:r>
          <w:r>
            <w:rPr>
              <w:b/>
              <w:caps/>
              <w:vertAlign w:val="superscript"/>
            </w:rPr>
            <w:t>1</w:t>
          </w:r>
          <w:r>
            <w:rPr>
              <w:b/>
              <w:caps/>
            </w:rPr>
            <w:t xml:space="preserve">, 25, 32, 41 STRAIPSNIŲ IR PRIEDO PAKEITIMO </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16</w:t>
          </w:r>
          <w:r>
            <w:rPr>
              <w:szCs w:val="24"/>
            </w:rPr>
            <w:t xml:space="preserve"> d. Nr. </w:t>
          </w:r>
          <w:r>
            <w:rPr>
              <w:szCs w:val="24"/>
              <w:lang w:val="en-US"/>
            </w:rPr>
            <w:t>XIV-2930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f26ae2fb9ff4233a0f7caa4127df21f"/>
            <w:lock w:val="sdtLocked"/>
            <w:richText/>
          </w:sdtPr>
          <w:sdtContent>
            <w:p>
              <w:pPr>
                <w:spacing w:line="360" w:lineRule="auto"/>
                <w:ind w:firstLine="720"/>
                <w:jc w:val="both"/>
                <w:rPr>
                  <w:b/>
                  <w:szCs w:val="24"/>
                  <w:lang w:eastAsia="lt-LT"/>
                </w:rPr>
              </w:pPr>
              <w:sdt>
                <w:sdtPr>
                  <w:alias w:val="Numeris"/>
                  <w:tag w:val="nr_4f26ae2fb9ff4233a0f7caa4127df21f"/>
                  <w:lock w:val="sdtLocked"/>
                  <w:richText/>
                </w:sdtPr>
                <w:sdtContent>
                  <w:r>
                    <w:rPr>
                      <w:b/>
                      <w:szCs w:val="24"/>
                      <w:lang w:eastAsia="lt-LT"/>
                    </w:rPr>
                    <w:t>1</w:t>
                  </w:r>
                </w:sdtContent>
              </w:sdt>
              <w:r>
                <w:rPr>
                  <w:b/>
                  <w:szCs w:val="24"/>
                  <w:lang w:eastAsia="lt-LT"/>
                </w:rPr>
                <w:t xml:space="preserve"> straipsnis. </w:t>
              </w:r>
              <w:sdt>
                <w:sdtPr>
                  <w:alias w:val="Pavadinimas"/>
                  <w:tag w:val="title_4f26ae2fb9ff4233a0f7caa4127df21f"/>
                  <w:lock w:val="sdtLocked"/>
                  <w:richText/>
                </w:sdtPr>
                <w:sdtContent>
                  <w:r>
                    <w:rPr>
                      <w:b/>
                      <w:szCs w:val="24"/>
                      <w:lang w:eastAsia="lt-LT"/>
                    </w:rPr>
                    <w:t>1 straipsnio pakeitimas</w:t>
                  </w:r>
                </w:sdtContent>
              </w:sdt>
            </w:p>
            <w:sdt>
              <w:sdtPr>
                <w:alias w:val="1 str. 1 d."/>
                <w:tag w:val="part_c1678ad5f629400a8cd1c0ad98c6503c"/>
                <w:lock w:val="sdtLocked"/>
                <w:richText/>
              </w:sdtPr>
              <w:sdtContent>
                <w:p>
                  <w:pPr>
                    <w:spacing w:line="360" w:lineRule="auto"/>
                    <w:ind w:firstLine="720"/>
                    <w:jc w:val="both"/>
                    <w:rPr>
                      <w:bCs/>
                      <w:szCs w:val="24"/>
                      <w:lang w:eastAsia="lt-LT"/>
                    </w:rPr>
                  </w:pPr>
                  <w:r>
                    <w:rPr>
                      <w:bCs/>
                      <w:szCs w:val="24"/>
                      <w:lang w:eastAsia="lt-LT"/>
                    </w:rPr>
                    <w:t xml:space="preserve">Papildyti 1 straipsnį 2 dalimi ir visą straipsnį išdėstyti taip: </w:t>
                  </w:r>
                </w:p>
                <w:sdt>
                  <w:sdtPr>
                    <w:alias w:val="citata"/>
                    <w:tag w:val="part_d0f5dd0c285d4ad39b820ae95584f047"/>
                    <w:lock w:val="sdtLocked"/>
                    <w:richText/>
                  </w:sdtPr>
                  <w:sdtContent>
                    <w:sdt>
                      <w:sdtPr>
                        <w:alias w:val="1 str."/>
                        <w:tag w:val="part_a503050065b845eba382cfcaf5719323"/>
                        <w:lock w:val="sdtLocked"/>
                        <w:richText/>
                      </w:sdtPr>
                      <w:sdtContent>
                        <w:p>
                          <w:pPr>
                            <w:spacing w:line="360" w:lineRule="auto"/>
                            <w:ind w:firstLine="720"/>
                            <w:jc w:val="both"/>
                            <w:rPr>
                              <w:bCs/>
                              <w:szCs w:val="24"/>
                              <w:lang w:eastAsia="lt-LT"/>
                            </w:rPr>
                          </w:pPr>
                          <w:r>
                            <w:rPr>
                              <w:bCs/>
                              <w:szCs w:val="24"/>
                              <w:lang w:eastAsia="lt-LT"/>
                            </w:rPr>
                            <w:t>„</w:t>
                          </w:r>
                          <w:sdt>
                            <w:sdtPr>
                              <w:alias w:val="Numeris"/>
                              <w:tag w:val="nr_a503050065b845eba382cfcaf5719323"/>
                              <w:lock w:val="sdtLocked"/>
                              <w:richText/>
                            </w:sdtPr>
                            <w:sdtContent>
                              <w:r>
                                <w:rPr>
                                  <w:b/>
                                  <w:bCs/>
                                  <w:szCs w:val="24"/>
                                </w:rPr>
                                <w:t>1</w:t>
                              </w:r>
                            </w:sdtContent>
                          </w:sdt>
                          <w:r>
                            <w:rPr>
                              <w:b/>
                              <w:bCs/>
                              <w:szCs w:val="24"/>
                            </w:rPr>
                            <w:t xml:space="preserve"> straipsnis. </w:t>
                          </w:r>
                          <w:sdt>
                            <w:sdtPr>
                              <w:alias w:val="Pavadinimas"/>
                              <w:tag w:val="title_a503050065b845eba382cfcaf5719323"/>
                              <w:lock w:val="sdtLocked"/>
                              <w:richText/>
                            </w:sdtPr>
                            <w:sdtContent>
                              <w:r>
                                <w:rPr>
                                  <w:b/>
                                  <w:bCs/>
                                  <w:szCs w:val="24"/>
                                </w:rPr>
                                <w:t>Statuto paskirtis</w:t>
                              </w:r>
                            </w:sdtContent>
                          </w:sdt>
                        </w:p>
                        <w:sdt>
                          <w:sdtPr>
                            <w:alias w:val="1 str. 1 d."/>
                            <w:tag w:val="part_c73d45f17b764b2b9244b4cd9fe8903f"/>
                            <w:lock w:val="sdtLocked"/>
                            <w:richText/>
                          </w:sdtPr>
                          <w:sdtContent>
                            <w:p>
                              <w:pPr>
                                <w:spacing w:line="360" w:lineRule="auto"/>
                                <w:ind w:firstLine="720"/>
                                <w:jc w:val="both"/>
                                <w:rPr>
                                  <w:szCs w:val="24"/>
                                  <w:lang w:eastAsia="lt-LT"/>
                                </w:rPr>
                              </w:pPr>
                              <w:sdt>
                                <w:sdtPr>
                                  <w:alias w:val="Numeris"/>
                                  <w:tag w:val="nr_c73d45f17b764b2b9244b4cd9fe8903f"/>
                                  <w:lock w:val="sdtLocked"/>
                                  <w:richText/>
                                </w:sdtPr>
                                <w:sdtContent>
                                  <w:r>
                                    <w:rPr>
                                      <w:szCs w:val="24"/>
                                      <w:lang w:eastAsia="lt-LT"/>
                                    </w:rPr>
                                    <w:t>1</w:t>
                                  </w:r>
                                </w:sdtContent>
                              </w:sdt>
                              <w:r>
                                <w:rPr>
                                  <w:szCs w:val="24"/>
                                  <w:lang w:eastAsia="lt-LT"/>
                                </w:rPr>
                                <w:t xml:space="preserve">. </w:t>
                              </w:r>
                              <w:r>
                                <w:rPr>
                                  <w:bCs/>
                                  <w:szCs w:val="24"/>
                                  <w:lang w:eastAsia="lt-LT"/>
                                </w:rPr>
                                <w:t>Šis statutas nustato konsulinių pareigūnų įgaliojimus ir atsakomybę, konsulinių įstaigų veiklos pagrindus, konsulinės pagalbos teikimo, valstybės materialinės pagalbos ir kitų konsulinių funkcijų atlikimo sąlygas ir tvarką, taip pat konsulinės pagalbos išlaidų atlyginimo sąlygas.</w:t>
                              </w:r>
                            </w:p>
                          </w:sdtContent>
                        </w:sdt>
                        <w:sdt>
                          <w:sdtPr>
                            <w:alias w:val="1 str. 2 d."/>
                            <w:tag w:val="part_35dcb927a67d48b09c61b4610f641e70"/>
                            <w:lock w:val="sdtLocked"/>
                            <w:richText/>
                          </w:sdtPr>
                          <w:sdtContent>
                            <w:p>
                              <w:pPr>
                                <w:spacing w:line="360" w:lineRule="auto"/>
                                <w:ind w:firstLine="720"/>
                                <w:jc w:val="both"/>
                                <w:rPr>
                                  <w:szCs w:val="24"/>
                                  <w:lang w:eastAsia="lt-LT"/>
                                </w:rPr>
                              </w:pPr>
                              <w:sdt>
                                <w:sdtPr>
                                  <w:alias w:val="Numeris"/>
                                  <w:tag w:val="nr_35dcb927a67d48b09c61b4610f641e70"/>
                                  <w:lock w:val="sdtLocked"/>
                                  <w:richText/>
                                </w:sdtPr>
                                <w:sdtContent>
                                  <w:r>
                                    <w:rPr>
                                      <w:szCs w:val="24"/>
                                      <w:lang w:eastAsia="lt-LT"/>
                                    </w:rPr>
                                    <w:t>2</w:t>
                                  </w:r>
                                </w:sdtContent>
                              </w:sdt>
                              <w:r>
                                <w:rPr>
                                  <w:szCs w:val="24"/>
                                  <w:lang w:eastAsia="lt-LT"/>
                                </w:rPr>
                                <w:t>. Šio statuto nuostatos suderintos su Europos Sąjungos teisės aktais, nurodytais šio statuto priede.</w:t>
                              </w:r>
                              <w:r>
                                <w:rPr>
                                  <w:bCs/>
                                  <w:szCs w:val="24"/>
                                  <w:lang w:eastAsia="lt-LT"/>
                                </w:rPr>
                                <w:t>“</w:t>
                              </w:r>
                            </w:p>
                            <w:p>
                              <w:pPr>
                                <w:spacing w:line="360" w:lineRule="auto"/>
                                <w:ind w:firstLine="720"/>
                                <w:jc w:val="both"/>
                                <w:rPr>
                                  <w:bCs/>
                                  <w:szCs w:val="24"/>
                                  <w:lang w:eastAsia="lt-LT"/>
                                </w:rPr>
                              </w:pPr>
                            </w:p>
                          </w:sdtContent>
                        </w:sdt>
                      </w:sdtContent>
                    </w:sdt>
                  </w:sdtContent>
                </w:sdt>
              </w:sdtContent>
            </w:sdt>
          </w:sdtContent>
        </w:sdt>
        <w:sdt>
          <w:sdtPr>
            <w:alias w:val="2 str."/>
            <w:tag w:val="part_ca8cdc34f22f4ad7a17e26ab73bc37c5"/>
            <w:lock w:val="sdtLocked"/>
            <w:richText/>
          </w:sdtPr>
          <w:sdtContent>
            <w:p>
              <w:pPr>
                <w:spacing w:line="360" w:lineRule="auto"/>
                <w:ind w:firstLine="720"/>
                <w:jc w:val="both"/>
                <w:rPr>
                  <w:b/>
                  <w:szCs w:val="24"/>
                  <w:lang w:eastAsia="lt-LT"/>
                </w:rPr>
              </w:pPr>
              <w:sdt>
                <w:sdtPr>
                  <w:alias w:val="Numeris"/>
                  <w:tag w:val="nr_ca8cdc34f22f4ad7a17e26ab73bc37c5"/>
                  <w:lock w:val="sdtLocked"/>
                  <w:richText/>
                </w:sdtPr>
                <w:sdtContent>
                  <w:r>
                    <w:rPr>
                      <w:b/>
                      <w:szCs w:val="24"/>
                      <w:lang w:eastAsia="lt-LT"/>
                    </w:rPr>
                    <w:t>2</w:t>
                  </w:r>
                </w:sdtContent>
              </w:sdt>
              <w:r>
                <w:rPr>
                  <w:b/>
                  <w:szCs w:val="24"/>
                  <w:lang w:eastAsia="lt-LT"/>
                </w:rPr>
                <w:t xml:space="preserve"> straipsnis. </w:t>
              </w:r>
              <w:sdt>
                <w:sdtPr>
                  <w:alias w:val="Pavadinimas"/>
                  <w:tag w:val="title_ca8cdc34f22f4ad7a17e26ab73bc37c5"/>
                  <w:lock w:val="sdtLocked"/>
                  <w:richText/>
                </w:sdtPr>
                <w:sdtContent>
                  <w:r>
                    <w:rPr>
                      <w:b/>
                      <w:szCs w:val="24"/>
                      <w:lang w:eastAsia="lt-LT"/>
                    </w:rPr>
                    <w:t>2 straipsnio pakeitimas</w:t>
                  </w:r>
                </w:sdtContent>
              </w:sdt>
            </w:p>
            <w:sdt>
              <w:sdtPr>
                <w:alias w:val="2 str. 1 d."/>
                <w:tag w:val="part_f2862dfd4f014937bd8fc9466bc6b4da"/>
                <w:lock w:val="sdtLocked"/>
                <w:richText/>
              </w:sdtPr>
              <w:sdtContent>
                <w:p>
                  <w:pPr>
                    <w:spacing w:line="360" w:lineRule="auto"/>
                    <w:ind w:firstLine="720"/>
                    <w:jc w:val="both"/>
                    <w:rPr>
                      <w:bCs/>
                      <w:szCs w:val="24"/>
                      <w:lang w:eastAsia="lt-LT"/>
                    </w:rPr>
                  </w:pPr>
                  <w:sdt>
                    <w:sdtPr>
                      <w:alias w:val="Numeris"/>
                      <w:tag w:val="nr_f2862dfd4f014937bd8fc9466bc6b4da"/>
                      <w:lock w:val="sdtLocked"/>
                      <w:richText/>
                    </w:sdtPr>
                    <w:sdtContent>
                      <w:r>
                        <w:rPr>
                          <w:bCs/>
                          <w:szCs w:val="24"/>
                          <w:lang w:eastAsia="lt-LT"/>
                        </w:rPr>
                        <w:t>1</w:t>
                      </w:r>
                    </w:sdtContent>
                  </w:sdt>
                  <w:r>
                    <w:rPr>
                      <w:bCs/>
                      <w:szCs w:val="24"/>
                      <w:lang w:eastAsia="lt-LT"/>
                    </w:rPr>
                    <w:t>.</w:t>
                  </w:r>
                  <w:r>
                    <w:rPr>
                      <w:szCs w:val="24"/>
                    </w:rPr>
                    <w:t xml:space="preserve"> </w:t>
                  </w:r>
                  <w:r>
                    <w:rPr>
                      <w:bCs/>
                      <w:szCs w:val="24"/>
                      <w:lang w:eastAsia="lt-LT"/>
                    </w:rPr>
                    <w:t>Pakeisti 2 straipsnio 3 dalį ir ją išdėstyti taip:</w:t>
                  </w:r>
                </w:p>
                <w:sdt>
                  <w:sdtPr>
                    <w:alias w:val="citata"/>
                    <w:tag w:val="part_bda7895994fc48fe970b4dc8007116ca"/>
                    <w:lock w:val="sdtLocked"/>
                    <w:richText/>
                  </w:sdtPr>
                  <w:sdtContent>
                    <w:sdt>
                      <w:sdtPr>
                        <w:alias w:val="3 d."/>
                        <w:tag w:val="part_502c53cb18524216a897689a16c1aeb9"/>
                        <w:lock w:val="sdtLocked"/>
                        <w:richText/>
                      </w:sdtPr>
                      <w:sdtContent>
                        <w:p>
                          <w:pPr>
                            <w:spacing w:line="360" w:lineRule="auto"/>
                            <w:ind w:firstLine="720"/>
                            <w:jc w:val="both"/>
                            <w:rPr>
                              <w:szCs w:val="24"/>
                            </w:rPr>
                          </w:pPr>
                          <w:r>
                            <w:rPr>
                              <w:bCs/>
                              <w:szCs w:val="24"/>
                              <w:lang w:eastAsia="lt-LT"/>
                            </w:rPr>
                            <w:t>„</w:t>
                          </w:r>
                          <w:sdt>
                            <w:sdtPr>
                              <w:alias w:val="Numeris"/>
                              <w:tag w:val="nr_502c53cb18524216a897689a16c1aeb9"/>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w:t>
                          </w:r>
                          <w:r>
                            <w:rPr>
                              <w:szCs w:val="24"/>
                            </w:rPr>
                            <w:t xml:space="preserve">pagalba, kurią atlikdami konsulines funkcijas konsuliniai pareigūnai teikia Lietuvos Respublikos piliečiams, o šio statuto nustatytais atvejais – ir užsieniečiams, esantiems užsienio valstybėje stichinės nelaimės, katastrofos, teroro akto, masinių riaušių, karo ar ginkluoto konflikto, mirties, nelaimingo atsitikimo ar ligos atvejais, taip pat tapusiems nusikaltimų aukomis, sulaikytiems, atliekantiems bausmę ar įtariamiems padarius nusikaltimą, neturintiems visiško veiksnumo, ir kuri apima Europos Sąjungos laikinojo kelionės dokumento išdavimą, valstybės materialinę pagalbą ir pagalbą Lietuvos Respublikos nacionalinę priklausomybę turintiems laivams ir orlaiviams. Lietuvos Respublikos piliečio mirties, nelaimingo atsitikimo ar ligos užsienio valstybėje atveju konsulinė pagalba gali būti teikiama ir jo sutuoktiniui (sugyventiniui), artimiesiems giminaičiams ar jo nurodytam atstovui, nepriklausomai nuo to, ar šie asmenys yra užsienio valstybėje, ar Lietuvos Respublikoje.“ </w:t>
                          </w:r>
                        </w:p>
                      </w:sdtContent>
                    </w:sdt>
                  </w:sdtContent>
                </w:sdt>
              </w:sdtContent>
            </w:sdt>
            <w:sdt>
              <w:sdtPr>
                <w:alias w:val="2 str. 2 d."/>
                <w:tag w:val="part_aafaafc7500449e291f88fc1f8464baa"/>
                <w:lock w:val="sdtLocked"/>
                <w:richText/>
              </w:sdtPr>
              <w:sdtContent>
                <w:p>
                  <w:pPr>
                    <w:spacing w:line="360" w:lineRule="auto"/>
                    <w:ind w:firstLine="720"/>
                    <w:jc w:val="both"/>
                    <w:rPr>
                      <w:bCs/>
                      <w:szCs w:val="24"/>
                      <w:lang w:eastAsia="lt-LT"/>
                    </w:rPr>
                  </w:pPr>
                  <w:sdt>
                    <w:sdtPr>
                      <w:alias w:val="Numeris"/>
                      <w:tag w:val="nr_aafaafc7500449e291f88fc1f8464baa"/>
                      <w:lock w:val="sdtLocked"/>
                      <w:richText/>
                    </w:sdtPr>
                    <w:sdtContent>
                      <w:r>
                        <w:rPr>
                          <w:bCs/>
                          <w:szCs w:val="24"/>
                          <w:lang w:eastAsia="lt-LT"/>
                        </w:rPr>
                        <w:t>2</w:t>
                      </w:r>
                    </w:sdtContent>
                  </w:sdt>
                  <w:r>
                    <w:rPr>
                      <w:bCs/>
                      <w:szCs w:val="24"/>
                      <w:lang w:eastAsia="lt-LT"/>
                    </w:rPr>
                    <w:t>. Papildyti 2 straipsnį 7 dalimi:</w:t>
                  </w:r>
                </w:p>
                <w:sdt>
                  <w:sdtPr>
                    <w:alias w:val="citata"/>
                    <w:tag w:val="part_064d2a3131e74c2aabf89db4176bbe30"/>
                    <w:lock w:val="sdtLocked"/>
                    <w:richText/>
                  </w:sdtPr>
                  <w:sdtContent>
                    <w:sdt>
                      <w:sdtPr>
                        <w:alias w:val="7 d."/>
                        <w:tag w:val="part_615802628c36484da799a5a9a49bc5c3"/>
                        <w:lock w:val="sdtLocked"/>
                        <w:richText/>
                      </w:sdtPr>
                      <w:sdtContent>
                        <w:p>
                          <w:pPr>
                            <w:spacing w:line="360" w:lineRule="auto"/>
                            <w:ind w:firstLine="720"/>
                            <w:jc w:val="both"/>
                            <w:rPr>
                              <w:b/>
                              <w:szCs w:val="24"/>
                              <w:lang w:eastAsia="lt-LT"/>
                            </w:rPr>
                          </w:pPr>
                          <w:r>
                            <w:rPr>
                              <w:bCs/>
                              <w:szCs w:val="24"/>
                              <w:lang w:eastAsia="lt-LT"/>
                            </w:rPr>
                            <w:t>„</w:t>
                          </w:r>
                          <w:sdt>
                            <w:sdtPr>
                              <w:alias w:val="Numeris"/>
                              <w:tag w:val="nr_615802628c36484da799a5a9a49bc5c3"/>
                              <w:lock w:val="sdtLocked"/>
                              <w:richText/>
                            </w:sdtPr>
                            <w:sdtContent>
                              <w:r>
                                <w:rPr>
                                  <w:szCs w:val="24"/>
                                  <w:lang w:eastAsia="lt-LT"/>
                                </w:rPr>
                                <w:t>7</w:t>
                              </w:r>
                            </w:sdtContent>
                          </w:sdt>
                          <w:r>
                            <w:rPr>
                              <w:szCs w:val="24"/>
                              <w:lang w:eastAsia="lt-LT"/>
                            </w:rPr>
                            <w:t>. Kitos šiame statute vartojamos sąvokos suprantamos taip, kaip jos apibrėžiamos 2009 m. liepos 13 d. Europos Parlamento ir Tarybos reglamente (EB) Nr. 810/2009, nustatančiame Bendrijos vizų kodeksą (Vizų kodekse), su visais pakeitimais, Lietuvos Respublikos diplomatinės tarnybos įstatyme, Lietuvos Respublikos įstatyme „Dėl užsieniečių teisinės padėties“, Lietuvos Respublikos pilietybės įstatyme, Lietuvos Respublikos gyvenamosios vietos deklaravimo įstatyme ir Lietuvos Respublikos civilinės būklės aktų registravimo įstatyme.</w:t>
                          </w:r>
                          <w:r>
                            <w:rPr>
                              <w:bCs/>
                              <w:szCs w:val="24"/>
                              <w:lang w:eastAsia="lt-LT"/>
                            </w:rPr>
                            <w:t>“</w:t>
                          </w:r>
                          <w:r>
                            <w:rPr>
                              <w:b/>
                              <w:szCs w:val="24"/>
                              <w:lang w:eastAsia="lt-LT"/>
                            </w:rPr>
                            <w:t xml:space="preserve"> </w:t>
                          </w:r>
                        </w:p>
                        <w:p>
                          <w:pPr>
                            <w:spacing w:line="360" w:lineRule="auto"/>
                            <w:ind w:firstLine="720"/>
                            <w:jc w:val="both"/>
                            <w:rPr>
                              <w:bCs/>
                              <w:szCs w:val="24"/>
                              <w:lang w:eastAsia="lt-LT"/>
                            </w:rPr>
                          </w:pPr>
                        </w:p>
                      </w:sdtContent>
                    </w:sdt>
                  </w:sdtContent>
                </w:sdt>
              </w:sdtContent>
            </w:sdt>
          </w:sdtContent>
        </w:sdt>
        <w:sdt>
          <w:sdtPr>
            <w:alias w:val="3 str."/>
            <w:tag w:val="part_80720865d57e459abfb27873d3f129b3"/>
            <w:lock w:val="sdtLocked"/>
            <w:richText/>
          </w:sdtPr>
          <w:sdtContent>
            <w:p>
              <w:pPr>
                <w:spacing w:line="360" w:lineRule="auto"/>
                <w:ind w:firstLine="720"/>
                <w:jc w:val="both"/>
                <w:rPr>
                  <w:b/>
                  <w:szCs w:val="24"/>
                  <w:lang w:eastAsia="lt-LT"/>
                </w:rPr>
              </w:pPr>
              <w:sdt>
                <w:sdtPr>
                  <w:alias w:val="Numeris"/>
                  <w:tag w:val="nr_80720865d57e459abfb27873d3f129b3"/>
                  <w:lock w:val="sdtLocked"/>
                  <w:richText/>
                </w:sdtPr>
                <w:sdtContent>
                  <w:r>
                    <w:rPr>
                      <w:b/>
                      <w:szCs w:val="24"/>
                      <w:lang w:eastAsia="lt-LT"/>
                    </w:rPr>
                    <w:t>3</w:t>
                  </w:r>
                </w:sdtContent>
              </w:sdt>
              <w:r>
                <w:rPr>
                  <w:b/>
                  <w:szCs w:val="24"/>
                  <w:lang w:eastAsia="lt-LT"/>
                </w:rPr>
                <w:t xml:space="preserve"> straipsnis. </w:t>
              </w:r>
              <w:sdt>
                <w:sdtPr>
                  <w:alias w:val="Pavadinimas"/>
                  <w:tag w:val="title_80720865d57e459abfb27873d3f129b3"/>
                  <w:lock w:val="sdtLocked"/>
                  <w:richText/>
                </w:sdtPr>
                <w:sdtContent>
                  <w:r>
                    <w:rPr>
                      <w:b/>
                      <w:szCs w:val="24"/>
                      <w:lang w:eastAsia="lt-LT"/>
                    </w:rPr>
                    <w:t>3 straipsnio pakeitimas</w:t>
                  </w:r>
                </w:sdtContent>
              </w:sdt>
            </w:p>
            <w:sdt>
              <w:sdtPr>
                <w:alias w:val="3 str. 1 d."/>
                <w:tag w:val="part_4ad19635ddbe4b1580c3ddc37a69e9f6"/>
                <w:lock w:val="sdtLocked"/>
                <w:richText/>
              </w:sdtPr>
              <w:sdtContent>
                <w:p>
                  <w:pPr>
                    <w:spacing w:line="360" w:lineRule="auto"/>
                    <w:ind w:firstLine="720"/>
                    <w:jc w:val="both"/>
                    <w:rPr>
                      <w:bCs/>
                      <w:szCs w:val="24"/>
                      <w:lang w:eastAsia="lt-LT"/>
                    </w:rPr>
                  </w:pPr>
                  <w:r>
                    <w:rPr>
                      <w:bCs/>
                      <w:szCs w:val="24"/>
                      <w:lang w:eastAsia="lt-LT"/>
                    </w:rPr>
                    <w:t>Pakeisti 3 straipsnio 1 dalį ir ją išdėstyti taip:</w:t>
                  </w:r>
                </w:p>
                <w:sdt>
                  <w:sdtPr>
                    <w:alias w:val="citata"/>
                    <w:tag w:val="part_00932f2482eb442e8e8fee99547ca914"/>
                    <w:lock w:val="sdtLocked"/>
                    <w:richText/>
                  </w:sdtPr>
                  <w:sdtContent>
                    <w:sdt>
                      <w:sdtPr>
                        <w:alias w:val="1 d."/>
                        <w:tag w:val="part_d87b2eb4be6d4cf688a344302fda4511"/>
                        <w:lock w:val="sdtLocked"/>
                        <w:richText/>
                      </w:sdtPr>
                      <w:sdtContent>
                        <w:p>
                          <w:pPr>
                            <w:spacing w:line="360" w:lineRule="auto"/>
                            <w:ind w:firstLine="720"/>
                            <w:jc w:val="both"/>
                            <w:rPr>
                              <w:bCs/>
                              <w:szCs w:val="24"/>
                              <w:lang w:eastAsia="lt-LT"/>
                            </w:rPr>
                          </w:pPr>
                          <w:r>
                            <w:rPr>
                              <w:bCs/>
                              <w:szCs w:val="24"/>
                              <w:lang w:eastAsia="lt-LT"/>
                            </w:rPr>
                            <w:t>„</w:t>
                          </w:r>
                          <w:sdt>
                            <w:sdtPr>
                              <w:alias w:val="Numeris"/>
                              <w:tag w:val="nr_d87b2eb4be6d4cf688a344302fda4511"/>
                              <w:lock w:val="sdtLocked"/>
                              <w:richText/>
                            </w:sdtPr>
                            <w:sdtContent>
                              <w:r>
                                <w:rPr>
                                  <w:bCs/>
                                  <w:szCs w:val="24"/>
                                  <w:lang w:eastAsia="lt-LT"/>
                                </w:rPr>
                                <w:t>1</w:t>
                              </w:r>
                            </w:sdtContent>
                          </w:sdt>
                          <w:r>
                            <w:rPr>
                              <w:bCs/>
                              <w:szCs w:val="24"/>
                              <w:lang w:eastAsia="lt-LT"/>
                            </w:rPr>
                            <w:t xml:space="preserve">. Konsuliniai pareigūnai savo veikloje vadovaujasi Lietuvos Respublikos Konstitucija, 1963 m. Vienos konvencija dėl konsulinių santykių, kitomis Lietuvos Respublikos tarptautinėmis sutartimis, šiuo statutu, </w:t>
                          </w:r>
                          <w:r>
                            <w:rPr>
                              <w:szCs w:val="24"/>
                              <w:lang w:eastAsia="lt-LT"/>
                            </w:rPr>
                            <w:t xml:space="preserve">Lietuvos Respublikos viešojo administravimo įstatymu, </w:t>
                          </w:r>
                          <w:r>
                            <w:rPr>
                              <w:bCs/>
                              <w:szCs w:val="24"/>
                              <w:lang w:eastAsia="lt-LT"/>
                            </w:rPr>
                            <w:t xml:space="preserve">Lietuvos Respublikos notariato įstatymu, Lietuvos Respublikos diplomatinės tarnybos įstatymu, kitais </w:t>
                          </w:r>
                          <w:r>
                            <w:rPr>
                              <w:szCs w:val="24"/>
                              <w:lang w:eastAsia="lt-LT"/>
                            </w:rPr>
                            <w:t xml:space="preserve">Lietuvos Respublikos </w:t>
                          </w:r>
                          <w:r>
                            <w:rPr>
                              <w:bCs/>
                              <w:szCs w:val="24"/>
                              <w:lang w:eastAsia="lt-LT"/>
                            </w:rPr>
                            <w:t>ir Europos Sąjungos teisės aktais.“</w:t>
                          </w:r>
                        </w:p>
                        <w:p>
                          <w:pPr>
                            <w:spacing w:line="360" w:lineRule="auto"/>
                            <w:ind w:firstLine="720"/>
                            <w:jc w:val="both"/>
                            <w:rPr>
                              <w:bCs/>
                              <w:szCs w:val="24"/>
                              <w:lang w:eastAsia="lt-LT"/>
                            </w:rPr>
                          </w:pPr>
                        </w:p>
                      </w:sdtContent>
                    </w:sdt>
                  </w:sdtContent>
                </w:sdt>
              </w:sdtContent>
            </w:sdt>
          </w:sdtContent>
        </w:sdt>
        <w:sdt>
          <w:sdtPr>
            <w:alias w:val="4 str."/>
            <w:tag w:val="part_58138e1ad94145ffb138fb2cdb668c67"/>
            <w:lock w:val="sdtLocked"/>
            <w:richText/>
          </w:sdtPr>
          <w:sdtContent>
            <w:p>
              <w:pPr>
                <w:spacing w:line="360" w:lineRule="auto"/>
                <w:ind w:firstLine="720"/>
                <w:jc w:val="both"/>
                <w:rPr>
                  <w:b/>
                  <w:szCs w:val="24"/>
                  <w:lang w:eastAsia="lt-LT"/>
                </w:rPr>
              </w:pPr>
              <w:sdt>
                <w:sdtPr>
                  <w:alias w:val="Numeris"/>
                  <w:tag w:val="nr_58138e1ad94145ffb138fb2cdb668c67"/>
                  <w:lock w:val="sdtLocked"/>
                  <w:richText/>
                </w:sdtPr>
                <w:sdtContent>
                  <w:r>
                    <w:rPr>
                      <w:b/>
                      <w:szCs w:val="24"/>
                      <w:lang w:eastAsia="lt-LT"/>
                    </w:rPr>
                    <w:t>4</w:t>
                  </w:r>
                </w:sdtContent>
              </w:sdt>
              <w:r>
                <w:rPr>
                  <w:b/>
                  <w:szCs w:val="24"/>
                  <w:lang w:eastAsia="lt-LT"/>
                </w:rPr>
                <w:t xml:space="preserve"> straipsnis. </w:t>
              </w:r>
              <w:sdt>
                <w:sdtPr>
                  <w:alias w:val="Pavadinimas"/>
                  <w:tag w:val="title_58138e1ad94145ffb138fb2cdb668c67"/>
                  <w:lock w:val="sdtLocked"/>
                  <w:richText/>
                </w:sdtPr>
                <w:sdtContent>
                  <w:r>
                    <w:rPr>
                      <w:b/>
                      <w:szCs w:val="24"/>
                      <w:lang w:eastAsia="lt-LT"/>
                    </w:rPr>
                    <w:t>8 straipsnio pakeitimas</w:t>
                  </w:r>
                </w:sdtContent>
              </w:sdt>
            </w:p>
            <w:sdt>
              <w:sdtPr>
                <w:alias w:val="4 str. 1 d."/>
                <w:tag w:val="part_5e6335e8b6544488ab1392951e7bf260"/>
                <w:lock w:val="sdtLocked"/>
                <w:richText/>
              </w:sdtPr>
              <w:sdtContent>
                <w:p>
                  <w:pPr>
                    <w:spacing w:line="360" w:lineRule="auto"/>
                    <w:ind w:firstLine="720"/>
                    <w:jc w:val="both"/>
                    <w:rPr>
                      <w:bCs/>
                      <w:szCs w:val="24"/>
                      <w:lang w:eastAsia="lt-LT"/>
                    </w:rPr>
                  </w:pPr>
                  <w:r>
                    <w:rPr>
                      <w:bCs/>
                      <w:szCs w:val="24"/>
                      <w:lang w:eastAsia="lt-LT"/>
                    </w:rPr>
                    <w:t>Pakeisti 8 straipsnio 1 dalį ir ją išdėstyti taip:</w:t>
                  </w:r>
                </w:p>
                <w:sdt>
                  <w:sdtPr>
                    <w:alias w:val="citata"/>
                    <w:tag w:val="part_c37bfa8b97754dcb9941a16a15e46e97"/>
                    <w:lock w:val="sdtLocked"/>
                    <w:richText/>
                  </w:sdtPr>
                  <w:sdtContent>
                    <w:sdt>
                      <w:sdtPr>
                        <w:alias w:val="1 d."/>
                        <w:tag w:val="part_fbbeaeeceb9543d59b3376f489306f43"/>
                        <w:lock w:val="sdtLocked"/>
                        <w:richText/>
                      </w:sdtPr>
                      <w:sdtContent>
                        <w:p>
                          <w:pPr>
                            <w:tabs>
                              <w:tab w:val="left" w:pos="993"/>
                            </w:tabs>
                            <w:spacing w:line="360" w:lineRule="auto"/>
                            <w:ind w:firstLine="720"/>
                            <w:jc w:val="both"/>
                            <w:rPr>
                              <w:bCs/>
                              <w:szCs w:val="24"/>
                              <w:lang w:eastAsia="lt-LT"/>
                            </w:rPr>
                          </w:pPr>
                          <w:r>
                            <w:rPr>
                              <w:bCs/>
                              <w:szCs w:val="24"/>
                              <w:lang w:eastAsia="lt-LT"/>
                            </w:rPr>
                            <w:t>„</w:t>
                          </w:r>
                          <w:sdt>
                            <w:sdtPr>
                              <w:alias w:val="Numeris"/>
                              <w:tag w:val="nr_fbbeaeeceb9543d59b3376f489306f43"/>
                              <w:lock w:val="sdtLocked"/>
                              <w:richText/>
                            </w:sdtPr>
                            <w:sdtContent>
                              <w:r>
                                <w:rPr>
                                  <w:bCs/>
                                  <w:szCs w:val="24"/>
                                  <w:lang w:eastAsia="lt-LT"/>
                                </w:rPr>
                                <w:t>1</w:t>
                              </w:r>
                            </w:sdtContent>
                          </w:sdt>
                          <w:r>
                            <w:rPr>
                              <w:bCs/>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ir Lietuvos Respublikos asmens duomenų teisinės apsaugos įstatymu.“ </w:t>
                          </w:r>
                        </w:p>
                        <w:p>
                          <w:pPr>
                            <w:spacing w:line="360" w:lineRule="auto"/>
                            <w:ind w:firstLine="720"/>
                            <w:jc w:val="both"/>
                            <w:rPr>
                              <w:bCs/>
                              <w:szCs w:val="24"/>
                              <w:lang w:eastAsia="lt-LT"/>
                            </w:rPr>
                          </w:pPr>
                        </w:p>
                      </w:sdtContent>
                    </w:sdt>
                  </w:sdtContent>
                </w:sdt>
              </w:sdtContent>
            </w:sdt>
          </w:sdtContent>
        </w:sdt>
        <w:sdt>
          <w:sdtPr>
            <w:alias w:val="5 str."/>
            <w:tag w:val="part_adb20a2abf3e4060ac336037f07e08e3"/>
            <w:lock w:val="sdtLocked"/>
            <w:richText/>
          </w:sdtPr>
          <w:sdtContent>
            <w:p>
              <w:pPr>
                <w:spacing w:line="360" w:lineRule="auto"/>
                <w:ind w:firstLine="720"/>
                <w:jc w:val="both"/>
                <w:rPr>
                  <w:b/>
                  <w:bCs/>
                  <w:szCs w:val="24"/>
                  <w:shd w:val="clear" w:color="auto" w:fill="FFFFFF"/>
                </w:rPr>
              </w:pPr>
              <w:sdt>
                <w:sdtPr>
                  <w:alias w:val="Numeris"/>
                  <w:tag w:val="nr_adb20a2abf3e4060ac336037f07e08e3"/>
                  <w:lock w:val="sdtLocked"/>
                  <w:richText/>
                </w:sdtPr>
                <w:sdtContent>
                  <w:r>
                    <w:rPr>
                      <w:b/>
                      <w:bCs/>
                      <w:szCs w:val="24"/>
                      <w:shd w:val="clear" w:color="auto" w:fill="FFFFFF"/>
                    </w:rPr>
                    <w:t>5</w:t>
                  </w:r>
                </w:sdtContent>
              </w:sdt>
              <w:r>
                <w:rPr>
                  <w:b/>
                  <w:bCs/>
                  <w:szCs w:val="24"/>
                  <w:shd w:val="clear" w:color="auto" w:fill="FFFFFF"/>
                </w:rPr>
                <w:t xml:space="preserve"> straipsnis. </w:t>
              </w:r>
              <w:sdt>
                <w:sdtPr>
                  <w:alias w:val="Pavadinimas"/>
                  <w:tag w:val="title_adb20a2abf3e4060ac336037f07e08e3"/>
                  <w:lock w:val="sdtLocked"/>
                  <w:richText/>
                </w:sdtPr>
                <w:sdtContent>
                  <w:r>
                    <w:rPr>
                      <w:b/>
                      <w:bCs/>
                      <w:szCs w:val="24"/>
                      <w:shd w:val="clear" w:color="auto" w:fill="FFFFFF"/>
                    </w:rPr>
                    <w:t>20 straipsnio pakeitimas</w:t>
                  </w:r>
                </w:sdtContent>
              </w:sdt>
            </w:p>
            <w:sdt>
              <w:sdtPr>
                <w:alias w:val="5 str. 1 d."/>
                <w:tag w:val="part_315545a9dcf24827a612a6a5632a84e2"/>
                <w:lock w:val="sdtLocked"/>
                <w:richText/>
              </w:sdtPr>
              <w:sdtContent>
                <w:p>
                  <w:pPr>
                    <w:spacing w:line="360" w:lineRule="auto"/>
                    <w:ind w:firstLine="720"/>
                    <w:jc w:val="both"/>
                    <w:rPr>
                      <w:szCs w:val="24"/>
                      <w:shd w:val="clear" w:color="auto" w:fill="FFFFFF"/>
                    </w:rPr>
                  </w:pPr>
                  <w:r>
                    <w:rPr>
                      <w:szCs w:val="24"/>
                      <w:shd w:val="clear" w:color="auto" w:fill="FFFFFF"/>
                    </w:rPr>
                    <w:t>Pakeisti 20 straipsnį ir jį išdėstyti taip:</w:t>
                  </w:r>
                </w:p>
                <w:sdt>
                  <w:sdtPr>
                    <w:alias w:val="citata"/>
                    <w:tag w:val="part_226b3a1c512745c296d1cc7ab62e317a"/>
                    <w:lock w:val="sdtLocked"/>
                    <w:richText/>
                  </w:sdtPr>
                  <w:sdtContent>
                    <w:sdt>
                      <w:sdtPr>
                        <w:alias w:val="20 str."/>
                        <w:tag w:val="part_b2da41ab27d742889345fb893f145be3"/>
                        <w:lock w:val="sdtLocked"/>
                        <w:richText/>
                      </w:sdtPr>
                      <w:sdtContent>
                        <w:p>
                          <w:pPr>
                            <w:spacing w:line="360" w:lineRule="auto"/>
                            <w:ind w:left="2552" w:hanging="1832"/>
                            <w:jc w:val="both"/>
                            <w:rPr>
                              <w:b/>
                              <w:szCs w:val="24"/>
                              <w:shd w:val="clear" w:color="auto" w:fill="FFFFFF"/>
                            </w:rPr>
                          </w:pPr>
                          <w:r>
                            <w:rPr>
                              <w:bCs/>
                              <w:szCs w:val="24"/>
                              <w:shd w:val="clear" w:color="auto" w:fill="FFFFFF"/>
                            </w:rPr>
                            <w:t>„</w:t>
                          </w:r>
                          <w:sdt>
                            <w:sdtPr>
                              <w:alias w:val="Numeris"/>
                              <w:tag w:val="nr_b2da41ab27d742889345fb893f145be3"/>
                              <w:lock w:val="sdtLocked"/>
                              <w:richText/>
                            </w:sdtPr>
                            <w:sdtContent>
                              <w:r>
                                <w:rPr>
                                  <w:b/>
                                  <w:szCs w:val="24"/>
                                  <w:shd w:val="clear" w:color="auto" w:fill="FFFFFF"/>
                                </w:rPr>
                                <w:t>20</w:t>
                              </w:r>
                            </w:sdtContent>
                          </w:sdt>
                          <w:r>
                            <w:rPr>
                              <w:b/>
                              <w:szCs w:val="24"/>
                              <w:shd w:val="clear" w:color="auto" w:fill="FFFFFF"/>
                            </w:rPr>
                            <w:t xml:space="preserve"> straipsnis.</w:t>
                          </w:r>
                          <w:r>
                            <w:rPr>
                              <w:b/>
                              <w:bCs/>
                              <w:szCs w:val="24"/>
                              <w:shd w:val="clear" w:color="auto" w:fill="FFFFFF"/>
                            </w:rPr>
                            <w:t xml:space="preserve"> </w:t>
                          </w:r>
                          <w:sdt>
                            <w:sdtPr>
                              <w:alias w:val="Pavadinimas"/>
                              <w:tag w:val="title_b2da41ab27d742889345fb893f145be3"/>
                              <w:lock w:val="sdtLocked"/>
                              <w:richText/>
                            </w:sdtPr>
                            <w:sdtContent>
                              <w:r>
                                <w:rPr>
                                  <w:b/>
                                  <w:bCs/>
                                  <w:szCs w:val="24"/>
                                  <w:shd w:val="clear" w:color="auto" w:fill="FFFFFF"/>
                                </w:rPr>
                                <w:t>Europos Sąjungos</w:t>
                              </w:r>
                              <w:r>
                                <w:rPr>
                                  <w:b/>
                                  <w:szCs w:val="24"/>
                                  <w:shd w:val="clear" w:color="auto" w:fill="FFFFFF"/>
                                </w:rPr>
                                <w:t xml:space="preserve"> </w:t>
                              </w:r>
                              <w:r>
                                <w:rPr>
                                  <w:b/>
                                  <w:bCs/>
                                  <w:szCs w:val="24"/>
                                  <w:shd w:val="clear" w:color="auto" w:fill="FFFFFF"/>
                                </w:rPr>
                                <w:t>laikinojo kelionės dokumento</w:t>
                              </w:r>
                              <w:r>
                                <w:rPr>
                                  <w:b/>
                                  <w:szCs w:val="24"/>
                                  <w:shd w:val="clear" w:color="auto" w:fill="FFFFFF"/>
                                </w:rPr>
                                <w:t xml:space="preserve"> išdavimas</w:t>
                              </w:r>
                              <w:r>
                                <w:rPr>
                                  <w:b/>
                                  <w:bCs/>
                                  <w:szCs w:val="24"/>
                                  <w:shd w:val="clear" w:color="auto" w:fill="FFFFFF"/>
                                </w:rPr>
                                <w:t>,</w:t>
                              </w:r>
                              <w:r>
                                <w:rPr>
                                  <w:b/>
                                  <w:szCs w:val="24"/>
                                  <w:shd w:val="clear" w:color="auto" w:fill="FFFFFF"/>
                                </w:rPr>
                                <w:t xml:space="preserve"> </w:t>
                              </w:r>
                              <w:r>
                                <w:rPr>
                                  <w:b/>
                                  <w:bCs/>
                                  <w:szCs w:val="24"/>
                                  <w:shd w:val="clear" w:color="auto" w:fill="FFFFFF"/>
                                </w:rPr>
                                <w:t>grąžinimas, grąžintų Europos Sąjungos laikinųjų kelionės dokumentų sunaikinimas ir informacijos apie Europos Sąjungos laikinuosius kelionės dokumentus teikimas</w:t>
                              </w:r>
                            </w:sdtContent>
                          </w:sdt>
                        </w:p>
                        <w:sdt>
                          <w:sdtPr>
                            <w:alias w:val="20 str. 1 d."/>
                            <w:tag w:val="part_5a2bcfe8b04f4444b3452701e0954e10"/>
                            <w:lock w:val="sdtLocked"/>
                            <w:richText/>
                          </w:sdtPr>
                          <w:sdtContent>
                            <w:p>
                              <w:pPr>
                                <w:spacing w:line="360" w:lineRule="auto"/>
                                <w:ind w:firstLine="720"/>
                                <w:jc w:val="both"/>
                                <w:rPr>
                                  <w:bCs/>
                                  <w:szCs w:val="24"/>
                                  <w:shd w:val="clear" w:color="auto" w:fill="FFFFFF"/>
                                </w:rPr>
                              </w:pPr>
                              <w:sdt>
                                <w:sdtPr>
                                  <w:alias w:val="Numeris"/>
                                  <w:tag w:val="nr_5a2bcfe8b04f4444b3452701e0954e10"/>
                                  <w:lock w:val="sdtLocked"/>
                                  <w:richText/>
                                </w:sdtPr>
                                <w:sdtContent>
                                  <w:r>
                                    <w:rPr>
                                      <w:bCs/>
                                      <w:szCs w:val="24"/>
                                      <w:shd w:val="clear" w:color="auto" w:fill="FFFFFF"/>
                                    </w:rPr>
                                    <w:t>1</w:t>
                                  </w:r>
                                </w:sdtContent>
                              </w:sdt>
                              <w:r>
                                <w:rPr>
                                  <w:bCs/>
                                  <w:szCs w:val="24"/>
                                  <w:shd w:val="clear" w:color="auto" w:fill="FFFFFF"/>
                                </w:rPr>
                                <w:t xml:space="preserve">. Europos Sąjungos laikinasis kelionės dokumentas gali būti išduotas šio straipsnio 2 dalyje nurodytiems asmenims, kurių pasas, asmens tapatybės kortelė arba kelionės dokumentas pamestas, pavogtas, sunaikintas, arba jeigu tokie asmenys paso, asmens tapatybės kortelės arba kelionės dokumento per pagrįstą laiką negali gauti kitu būdu, vienai kelionei į pilietybės ar gyvenamosios vietos Europos Sąjungos valstybę arba išskirtiniais atvejais asmens prašymu – į kitą kelionės tikslo vietą. </w:t>
                              </w:r>
                            </w:p>
                          </w:sdtContent>
                        </w:sdt>
                        <w:sdt>
                          <w:sdtPr>
                            <w:alias w:val="20 str. 2 d."/>
                            <w:tag w:val="part_1da5591637eb44f6b6462866351595b4"/>
                            <w:lock w:val="sdtLocked"/>
                            <w:richText/>
                          </w:sdtPr>
                          <w:sdtContent>
                            <w:p>
                              <w:pPr>
                                <w:spacing w:line="360" w:lineRule="auto"/>
                                <w:ind w:firstLine="720"/>
                                <w:jc w:val="both"/>
                                <w:rPr>
                                  <w:szCs w:val="24"/>
                                </w:rPr>
                              </w:pPr>
                              <w:sdt>
                                <w:sdtPr>
                                  <w:alias w:val="Numeris"/>
                                  <w:tag w:val="nr_1da5591637eb44f6b6462866351595b4"/>
                                  <w:lock w:val="sdtLocked"/>
                                  <w:richText/>
                                </w:sdtPr>
                                <w:sdtContent>
                                  <w:r>
                                    <w:rPr>
                                      <w:bCs/>
                                      <w:szCs w:val="24"/>
                                    </w:rPr>
                                    <w:t>2</w:t>
                                  </w:r>
                                </w:sdtContent>
                              </w:sdt>
                              <w:r>
                                <w:rPr>
                                  <w:szCs w:val="24"/>
                                </w:rPr>
                                <w:t xml:space="preserve">. Konsulinis pareigūnas </w:t>
                              </w:r>
                              <w:r>
                                <w:rPr>
                                  <w:bCs/>
                                  <w:szCs w:val="24"/>
                                </w:rPr>
                                <w:t>Europos Sąjungos laikinuosius kelionės dokumentus</w:t>
                              </w:r>
                              <w:r>
                                <w:rPr>
                                  <w:szCs w:val="24"/>
                                </w:rPr>
                                <w:t xml:space="preserve"> išduoda:</w:t>
                              </w:r>
                            </w:p>
                            <w:sdt>
                              <w:sdtPr>
                                <w:alias w:val="20 str. 2 d. 1 p."/>
                                <w:tag w:val="part_e186d067784e447ead1c7d17684c5c85"/>
                                <w:lock w:val="sdtLocked"/>
                                <w:richText/>
                              </w:sdtPr>
                              <w:sdtContent>
                                <w:p>
                                  <w:pPr>
                                    <w:spacing w:line="360" w:lineRule="auto"/>
                                    <w:ind w:firstLine="720"/>
                                    <w:jc w:val="both"/>
                                    <w:rPr>
                                      <w:bCs/>
                                      <w:szCs w:val="24"/>
                                    </w:rPr>
                                  </w:pPr>
                                  <w:sdt>
                                    <w:sdtPr>
                                      <w:alias w:val="Numeris"/>
                                      <w:tag w:val="nr_e186d067784e447ead1c7d17684c5c85"/>
                                      <w:lock w:val="sdtLocked"/>
                                      <w:richText/>
                                    </w:sdtPr>
                                    <w:sdtContent>
                                      <w:r>
                                        <w:rPr>
                                          <w:bCs/>
                                          <w:szCs w:val="24"/>
                                        </w:rPr>
                                        <w:t>1</w:t>
                                      </w:r>
                                    </w:sdtContent>
                                  </w:sdt>
                                  <w:r>
                                    <w:rPr>
                                      <w:bCs/>
                                      <w:szCs w:val="24"/>
                                    </w:rPr>
                                    <w:t>) Lietuvos Respublikos piliečiams;</w:t>
                                  </w:r>
                                </w:p>
                              </w:sdtContent>
                            </w:sdt>
                            <w:sdt>
                              <w:sdtPr>
                                <w:alias w:val="20 str. 2 d. 2 p."/>
                                <w:tag w:val="part_092937a4fbcc4057bf21f0044ccf5492"/>
                                <w:lock w:val="sdtLocked"/>
                                <w:richText/>
                              </w:sdtPr>
                              <w:sdtContent>
                                <w:p>
                                  <w:pPr>
                                    <w:spacing w:line="360" w:lineRule="auto"/>
                                    <w:ind w:firstLine="720"/>
                                    <w:jc w:val="both"/>
                                    <w:rPr>
                                      <w:bCs/>
                                      <w:szCs w:val="24"/>
                                    </w:rPr>
                                  </w:pPr>
                                  <w:sdt>
                                    <w:sdtPr>
                                      <w:alias w:val="Numeris"/>
                                      <w:tag w:val="nr_092937a4fbcc4057bf21f0044ccf5492"/>
                                      <w:lock w:val="sdtLocked"/>
                                      <w:richText/>
                                    </w:sdtPr>
                                    <w:sdtContent>
                                      <w:r>
                                        <w:rPr>
                                          <w:bCs/>
                                          <w:szCs w:val="24"/>
                                        </w:rPr>
                                        <w:t>2</w:t>
                                      </w:r>
                                    </w:sdtContent>
                                  </w:sdt>
                                  <w:r>
                                    <w:rPr>
                                      <w:bCs/>
                                      <w:szCs w:val="24"/>
                                    </w:rPr>
                                    <w:t>) neatstovaujamiems Europos Sąjungos piliečiams;</w:t>
                                  </w:r>
                                </w:p>
                              </w:sdtContent>
                            </w:sdt>
                            <w:sdt>
                              <w:sdtPr>
                                <w:alias w:val="20 str. 2 d. 3 p."/>
                                <w:tag w:val="part_314195da41f44019bd8f3b5199ec6cfb"/>
                                <w:lock w:val="sdtLocked"/>
                                <w:richText/>
                              </w:sdtPr>
                              <w:sdtContent>
                                <w:p>
                                  <w:pPr>
                                    <w:spacing w:line="360" w:lineRule="auto"/>
                                    <w:ind w:firstLine="720"/>
                                    <w:jc w:val="both"/>
                                    <w:rPr>
                                      <w:bCs/>
                                      <w:szCs w:val="24"/>
                                    </w:rPr>
                                  </w:pPr>
                                  <w:sdt>
                                    <w:sdtPr>
                                      <w:alias w:val="Numeris"/>
                                      <w:tag w:val="nr_314195da41f44019bd8f3b5199ec6cfb"/>
                                      <w:lock w:val="sdtLocked"/>
                                      <w:richText/>
                                    </w:sdtPr>
                                    <w:sdtContent>
                                      <w:r>
                                        <w:rPr>
                                          <w:bCs/>
                                          <w:szCs w:val="24"/>
                                        </w:rPr>
                                        <w:t>3</w:t>
                                      </w:r>
                                    </w:sdtContent>
                                  </w:sdt>
                                  <w:r>
                                    <w:rPr>
                                      <w:bCs/>
                                      <w:szCs w:val="24"/>
                                    </w:rPr>
                                    <w:t xml:space="preserve">) Europos Sąjungos valstybės piliečiams, kuriems nėra atstovaujama Europos Sąjungos valstybių teritorijoje, įskaitant užjūrio šalis ir teritorijas, nurodytas Sutarties dėl Europos Sąjungos veikimo 355 straipsnio 2 dalies pirmojoje pastraipoje; </w:t>
                                  </w:r>
                                </w:p>
                              </w:sdtContent>
                            </w:sdt>
                            <w:sdt>
                              <w:sdtPr>
                                <w:alias w:val="20 str. 2 d. 4 p."/>
                                <w:tag w:val="part_05c1ef1cc6bc4a4a8e2cd02314b30f56"/>
                                <w:lock w:val="sdtLocked"/>
                                <w:richText/>
                              </w:sdtPr>
                              <w:sdtContent>
                                <w:p>
                                  <w:pPr>
                                    <w:spacing w:line="360" w:lineRule="auto"/>
                                    <w:ind w:firstLine="720"/>
                                    <w:jc w:val="both"/>
                                    <w:rPr>
                                      <w:bCs/>
                                      <w:szCs w:val="24"/>
                                    </w:rPr>
                                  </w:pPr>
                                  <w:sdt>
                                    <w:sdtPr>
                                      <w:alias w:val="Numeris"/>
                                      <w:tag w:val="nr_05c1ef1cc6bc4a4a8e2cd02314b30f56"/>
                                      <w:lock w:val="sdtLocked"/>
                                      <w:richText/>
                                    </w:sdtPr>
                                    <w:sdtContent>
                                      <w:r>
                                        <w:rPr>
                                          <w:bCs/>
                                          <w:szCs w:val="24"/>
                                        </w:rPr>
                                        <w:t>4</w:t>
                                      </w:r>
                                    </w:sdtContent>
                                  </w:sdt>
                                  <w:r>
                                    <w:rPr>
                                      <w:bCs/>
                                      <w:szCs w:val="24"/>
                                    </w:rPr>
                                    <w:t xml:space="preserve">) Europos Sąjungos valstybės piliečiams, siekiantiems gauti Europos Sąjungos laikinąjį kelionės dokumentą valstybėje, kurioje yra tos Europos Sąjungos valstybės atstovybė, jeigu dėl to sutarta Lietuvos Respublikos ir atitinkamos Europos Sąjungos valstybės ar jų institucijų susitarime; </w:t>
                                  </w:r>
                                </w:p>
                              </w:sdtContent>
                            </w:sdt>
                            <w:sdt>
                              <w:sdtPr>
                                <w:alias w:val="20 str. 2 d. 5 p."/>
                                <w:tag w:val="part_d679aef0fe874c9899d04e5a453014c0"/>
                                <w:lock w:val="sdtLocked"/>
                                <w:richText/>
                              </w:sdtPr>
                              <w:sdtContent>
                                <w:p>
                                  <w:pPr>
                                    <w:spacing w:line="360" w:lineRule="auto"/>
                                    <w:ind w:firstLine="720"/>
                                    <w:jc w:val="both"/>
                                    <w:rPr>
                                      <w:bCs/>
                                      <w:szCs w:val="24"/>
                                    </w:rPr>
                                  </w:pPr>
                                  <w:sdt>
                                    <w:sdtPr>
                                      <w:alias w:val="Numeris"/>
                                      <w:tag w:val="nr_d679aef0fe874c9899d04e5a453014c0"/>
                                      <w:lock w:val="sdtLocked"/>
                                      <w:richText/>
                                    </w:sdtPr>
                                    <w:sdtContent>
                                      <w:r>
                                        <w:rPr>
                                          <w:bCs/>
                                          <w:szCs w:val="24"/>
                                        </w:rPr>
                                        <w:t>5</w:t>
                                      </w:r>
                                    </w:sdtContent>
                                  </w:sdt>
                                  <w:r>
                                    <w:rPr>
                                      <w:bCs/>
                                      <w:szCs w:val="24"/>
                                    </w:rPr>
                                    <w:t>) įvertinęs individualias aplinkybes, šios dalies 1–4 punktuose nurodytus asmenis lydintiems šeimos nariams užsieniečiams, kurie nėra Europos Sąjungos valstybės piliečiai, jeigu jie turi teisę gyventi Lietuvos Respublikoje ar kitoje Europos Sąjungos valstybėje, nedarant poveikio jiems taikomam reikalavimui turėti vizą;</w:t>
                                  </w:r>
                                </w:p>
                              </w:sdtContent>
                            </w:sdt>
                            <w:sdt>
                              <w:sdtPr>
                                <w:alias w:val="20 str. 2 d. 6 p."/>
                                <w:tag w:val="part_bfca7006589a4a299d2c5ac090731fbb"/>
                                <w:lock w:val="sdtLocked"/>
                                <w:richText/>
                              </w:sdtPr>
                              <w:sdtContent>
                                <w:p>
                                  <w:pPr>
                                    <w:spacing w:line="360" w:lineRule="auto"/>
                                    <w:ind w:firstLine="720"/>
                                    <w:jc w:val="both"/>
                                    <w:rPr>
                                      <w:bCs/>
                                      <w:szCs w:val="24"/>
                                    </w:rPr>
                                  </w:pPr>
                                  <w:sdt>
                                    <w:sdtPr>
                                      <w:alias w:val="Numeris"/>
                                      <w:tag w:val="nr_bfca7006589a4a299d2c5ac090731fbb"/>
                                      <w:lock w:val="sdtLocked"/>
                                      <w:richText/>
                                    </w:sdtPr>
                                    <w:sdtContent>
                                      <w:r>
                                        <w:rPr>
                                          <w:bCs/>
                                          <w:szCs w:val="24"/>
                                        </w:rPr>
                                        <w:t>6</w:t>
                                      </w:r>
                                    </w:sdtContent>
                                  </w:sdt>
                                  <w:r>
                                    <w:rPr>
                                      <w:bCs/>
                                      <w:szCs w:val="24"/>
                                    </w:rPr>
                                    <w:t xml:space="preserve">) užsieniečiams, kuriems Lietuvos Respublika yra suteikusi pabėgėlio statusą, papildomą apsaugą, ir asmenims be pilietybės, jeigu šie užsieniečiai turi teisę gyventi Lietuvos Respublikoje ir jeigu jų kelionės tikslas yra Lietuvos Respublika. </w:t>
                                  </w:r>
                                </w:p>
                              </w:sdtContent>
                            </w:sdt>
                          </w:sdtContent>
                        </w:sdt>
                        <w:sdt>
                          <w:sdtPr>
                            <w:alias w:val="20 str. 3 d."/>
                            <w:tag w:val="part_b69a03774c8e47cca0eadbb8d97a8649"/>
                            <w:lock w:val="sdtLocked"/>
                            <w:richText/>
                          </w:sdtPr>
                          <w:sdtContent>
                            <w:p>
                              <w:pPr>
                                <w:spacing w:line="360" w:lineRule="auto"/>
                                <w:ind w:firstLine="720"/>
                                <w:jc w:val="both"/>
                                <w:rPr>
                                  <w:bCs/>
                                  <w:szCs w:val="24"/>
                                  <w:shd w:val="clear" w:color="auto" w:fill="FFFFFF"/>
                                </w:rPr>
                              </w:pPr>
                              <w:sdt>
                                <w:sdtPr>
                                  <w:alias w:val="Numeris"/>
                                  <w:tag w:val="nr_b69a03774c8e47cca0eadbb8d97a8649"/>
                                  <w:lock w:val="sdtLocked"/>
                                  <w:richText/>
                                </w:sdtPr>
                                <w:sdtContent>
                                  <w:r>
                                    <w:rPr>
                                      <w:bCs/>
                                      <w:szCs w:val="24"/>
                                      <w:shd w:val="clear" w:color="auto" w:fill="FFFFFF"/>
                                    </w:rPr>
                                    <w:t>3</w:t>
                                  </w:r>
                                </w:sdtContent>
                              </w:sdt>
                              <w:r>
                                <w:rPr>
                                  <w:bCs/>
                                  <w:szCs w:val="24"/>
                                  <w:shd w:val="clear" w:color="auto" w:fill="FFFFFF"/>
                                </w:rPr>
                                <w:t>. Konsulinis pareigūnas Europos Sąjungos laikinąjį kelionės dokumentą gali išduoti tik dėl jo išdavimo pasikonsultavęs:</w:t>
                              </w:r>
                            </w:p>
                            <w:sdt>
                              <w:sdtPr>
                                <w:alias w:val="20 str. 3 d. 1 p."/>
                                <w:tag w:val="part_ba013d7803014df98a87662c54c3135d"/>
                                <w:lock w:val="sdtLocked"/>
                                <w:richText/>
                              </w:sdtPr>
                              <w:sdtContent>
                                <w:p>
                                  <w:pPr>
                                    <w:spacing w:line="360" w:lineRule="auto"/>
                                    <w:ind w:firstLine="720"/>
                                    <w:jc w:val="both"/>
                                    <w:rPr>
                                      <w:bCs/>
                                      <w:szCs w:val="24"/>
                                      <w:shd w:val="clear" w:color="auto" w:fill="FFFFFF"/>
                                    </w:rPr>
                                  </w:pPr>
                                  <w:sdt>
                                    <w:sdtPr>
                                      <w:alias w:val="Numeris"/>
                                      <w:tag w:val="nr_ba013d7803014df98a87662c54c3135d"/>
                                      <w:lock w:val="sdtLocked"/>
                                      <w:richText/>
                                    </w:sdtPr>
                                    <w:sdtContent>
                                      <w:r>
                                        <w:rPr>
                                          <w:bCs/>
                                          <w:szCs w:val="24"/>
                                          <w:shd w:val="clear" w:color="auto" w:fill="FFFFFF"/>
                                        </w:rPr>
                                        <w:t>1</w:t>
                                      </w:r>
                                    </w:sdtContent>
                                  </w:sdt>
                                  <w:r>
                                    <w:rPr>
                                      <w:bCs/>
                                      <w:szCs w:val="24"/>
                                      <w:shd w:val="clear" w:color="auto" w:fill="FFFFFF"/>
                                    </w:rPr>
                                    <w:t xml:space="preserve">) Europos Sąjungos valstybės piliečiui – su jo pilietybės Europos Sąjungos valstybe. Ypatingos skubos atveju konsulinis pareigūnas, išnaudojęs turimas ryšio su atitinkama Europos Sąjungos valstybe priemones, gali išduoti Europos Sąjungos laikinąjį kelionės dokumentą nepasikonsultavęs su asmens pilietybės Europos Sąjungos valstybe. Tokiu atveju konsulinis pareigūnas apie išduotą Europos Sąjungos laikinąjį kelionės dokumentą nedelsdamas informuoja atitinkamą Europos Sąjungos valstybę nurodydamas asmens, kuriam išduotas Europos Sąjungos laikinasis kelionės dokumentas, tapatybę ir visus duomenis, kurie buvo įtraukti į Europos Sąjungos laikinąjį kelionės dokumentą; </w:t>
                                  </w:r>
                                </w:p>
                              </w:sdtContent>
                            </w:sdt>
                            <w:sdt>
                              <w:sdtPr>
                                <w:alias w:val="20 str. 3 d. 2 p."/>
                                <w:tag w:val="part_f942e1e433e1480c9f68e50a0eb377a2"/>
                                <w:lock w:val="sdtLocked"/>
                                <w:richText/>
                              </w:sdtPr>
                              <w:sdtContent>
                                <w:p>
                                  <w:pPr>
                                    <w:spacing w:line="360" w:lineRule="auto"/>
                                    <w:ind w:firstLine="720"/>
                                    <w:jc w:val="both"/>
                                    <w:rPr>
                                      <w:bCs/>
                                      <w:szCs w:val="24"/>
                                      <w:shd w:val="clear" w:color="auto" w:fill="FFFFFF"/>
                                    </w:rPr>
                                  </w:pPr>
                                  <w:sdt>
                                    <w:sdtPr>
                                      <w:alias w:val="Numeris"/>
                                      <w:tag w:val="nr_f942e1e433e1480c9f68e50a0eb377a2"/>
                                      <w:lock w:val="sdtLocked"/>
                                      <w:richText/>
                                    </w:sdtPr>
                                    <w:sdtContent>
                                      <w:r>
                                        <w:rPr>
                                          <w:bCs/>
                                          <w:szCs w:val="24"/>
                                          <w:shd w:val="clear" w:color="auto" w:fill="FFFFFF"/>
                                        </w:rPr>
                                        <w:t>2</w:t>
                                      </w:r>
                                    </w:sdtContent>
                                  </w:sdt>
                                  <w:r>
                                    <w:rPr>
                                      <w:bCs/>
                                      <w:szCs w:val="24"/>
                                      <w:shd w:val="clear" w:color="auto" w:fill="FFFFFF"/>
                                    </w:rPr>
                                    <w:t>) Europos Sąjungos piliečio šeimos nariui, nurodytam šio straipsnio 2 dalies 5 punkte, – su Europos Sąjungos piliečio, kurio šeimos narys jis yra, pilietybės Europos Sąjungos valstybe ir, jeigu būtina, su Europos Sąjungos valstybe, kurioje yra šio šeimos nario gyvenamoji vieta.</w:t>
                                  </w:r>
                                </w:p>
                              </w:sdtContent>
                            </w:sdt>
                          </w:sdtContent>
                        </w:sdt>
                        <w:sdt>
                          <w:sdtPr>
                            <w:alias w:val="20 str. 4 d."/>
                            <w:tag w:val="part_fd6ece6606974e0da17165deec9b9c4b"/>
                            <w:lock w:val="sdtLocked"/>
                            <w:richText/>
                          </w:sdtPr>
                          <w:sdtContent>
                            <w:p>
                              <w:pPr>
                                <w:spacing w:line="360" w:lineRule="auto"/>
                                <w:ind w:firstLine="720"/>
                                <w:jc w:val="both"/>
                                <w:rPr>
                                  <w:bCs/>
                                  <w:szCs w:val="24"/>
                                  <w:shd w:val="clear" w:color="auto" w:fill="FFFFFF"/>
                                </w:rPr>
                              </w:pPr>
                              <w:sdt>
                                <w:sdtPr>
                                  <w:alias w:val="Numeris"/>
                                  <w:tag w:val="nr_fd6ece6606974e0da17165deec9b9c4b"/>
                                  <w:lock w:val="sdtLocked"/>
                                  <w:richText/>
                                </w:sdtPr>
                                <w:sdtContent>
                                  <w:r>
                                    <w:rPr>
                                      <w:bCs/>
                                      <w:szCs w:val="24"/>
                                      <w:shd w:val="clear" w:color="auto" w:fill="FFFFFF"/>
                                    </w:rPr>
                                    <w:t>4</w:t>
                                  </w:r>
                                </w:sdtContent>
                              </w:sdt>
                              <w:r>
                                <w:rPr>
                                  <w:bCs/>
                                  <w:szCs w:val="24"/>
                                  <w:shd w:val="clear" w:color="auto" w:fill="FFFFFF"/>
                                </w:rPr>
                                <w:t xml:space="preserve">. Konsulinis pareigūnas Europos Sąjungos laikinojo kelionės dokumento neišduoda, jeigu Europos Sąjungos valstybė, su kuria buvo konsultuojamasi, prieštarauja, kad Europos Sąjungos laikinasis kelionės dokumentas būtų išduotas. Konsulinis pareigūnas apie tai informuoja asmenį, kuris kreipėsi dėl Europos Sąjungos laikinojo kelionės dokumento išdavimo. </w:t>
                              </w:r>
                            </w:p>
                          </w:sdtContent>
                        </w:sdt>
                        <w:sdt>
                          <w:sdtPr>
                            <w:alias w:val="20 str. 5 d."/>
                            <w:tag w:val="part_a0bd1886e9c94d4785089862721eead6"/>
                            <w:lock w:val="sdtLocked"/>
                            <w:richText/>
                          </w:sdtPr>
                          <w:sdtContent>
                            <w:p>
                              <w:pPr>
                                <w:spacing w:line="360" w:lineRule="auto"/>
                                <w:ind w:firstLine="720"/>
                                <w:jc w:val="both"/>
                                <w:rPr>
                                  <w:bCs/>
                                  <w:szCs w:val="24"/>
                                  <w:shd w:val="clear" w:color="auto" w:fill="FFFFFF"/>
                                </w:rPr>
                              </w:pPr>
                              <w:sdt>
                                <w:sdtPr>
                                  <w:alias w:val="Numeris"/>
                                  <w:tag w:val="nr_a0bd1886e9c94d4785089862721eead6"/>
                                  <w:lock w:val="sdtLocked"/>
                                  <w:richText/>
                                </w:sdtPr>
                                <w:sdtContent>
                                  <w:r>
                                    <w:rPr>
                                      <w:bCs/>
                                      <w:szCs w:val="24"/>
                                      <w:shd w:val="clear" w:color="auto" w:fill="FFFFFF"/>
                                    </w:rPr>
                                    <w:t>5</w:t>
                                  </w:r>
                                </w:sdtContent>
                              </w:sdt>
                              <w:r>
                                <w:rPr>
                                  <w:bCs/>
                                  <w:szCs w:val="24"/>
                                  <w:shd w:val="clear" w:color="auto" w:fill="FFFFFF"/>
                                </w:rPr>
                                <w:t>.</w:t>
                              </w:r>
                              <w:r>
                                <w:rPr>
                                  <w:szCs w:val="24"/>
                                </w:rPr>
                                <w:t xml:space="preserve"> </w:t>
                              </w:r>
                              <w:r>
                                <w:rPr>
                                  <w:bCs/>
                                  <w:szCs w:val="24"/>
                                  <w:shd w:val="clear" w:color="auto" w:fill="FFFFFF"/>
                                </w:rPr>
                                <w:t>Europos Sąjungos valstybės kreipimąsi į Lietuvos Respubliką dėl konsultacijos, ar išduoti Europos Sąjungos laikinąjį kelionės dokumentą Lietuvos Respublikos piliečiui arba šio straipsnio 2 dalies 5 ar 6 punkte nurodytam užsieniečiui, nagrinėja, sprendimą priima ir atsakymą į kreipimąsi pateikia konsulinis pareigūnas, į kurį buvo kreiptasi dėl konsultacijos. Jeigu konsulinis pareigūnas prieštarauja, kad Europos Sąjungos valstybė, kuri kreipėsi dėl konsultacijos, išduotų Europos Sąjungos laikinąjį kelionės dokumentą Lietuvos Respublikos piliečiui arba šio straipsnio 2 dalies 5 ar 6 punkte nurodytam užsieniečiui, jis sprendžia dėl Europos Sąjungos laikinojo kelionės dokumento išdavimo tam asmeniui.</w:t>
                              </w:r>
                            </w:p>
                          </w:sdtContent>
                        </w:sdt>
                        <w:sdt>
                          <w:sdtPr>
                            <w:alias w:val="20 str. 6 d."/>
                            <w:tag w:val="part_52c504dfe755458b9cb11af467b629af"/>
                            <w:lock w:val="sdtLocked"/>
                            <w:richText/>
                          </w:sdtPr>
                          <w:sdtContent>
                            <w:p>
                              <w:pPr>
                                <w:spacing w:line="360" w:lineRule="auto"/>
                                <w:ind w:firstLine="720"/>
                                <w:jc w:val="both"/>
                                <w:rPr>
                                  <w:bCs/>
                                  <w:szCs w:val="24"/>
                                  <w:shd w:val="clear" w:color="auto" w:fill="FFFFFF"/>
                                </w:rPr>
                              </w:pPr>
                              <w:sdt>
                                <w:sdtPr>
                                  <w:alias w:val="Numeris"/>
                                  <w:tag w:val="nr_52c504dfe755458b9cb11af467b629af"/>
                                  <w:lock w:val="sdtLocked"/>
                                  <w:richText/>
                                </w:sdtPr>
                                <w:sdtContent>
                                  <w:r>
                                    <w:rPr>
                                      <w:bCs/>
                                      <w:szCs w:val="24"/>
                                      <w:shd w:val="clear" w:color="auto" w:fill="FFFFFF"/>
                                    </w:rPr>
                                    <w:t>6</w:t>
                                  </w:r>
                                </w:sdtContent>
                              </w:sdt>
                              <w:r>
                                <w:rPr>
                                  <w:bCs/>
                                  <w:szCs w:val="24"/>
                                  <w:shd w:val="clear" w:color="auto" w:fill="FFFFFF"/>
                                </w:rPr>
                                <w:t>. Europos Sąjungos laikinojo kelionės dokumento galiojimo terminas, išskyrus atvejus, kai yra išimtinių aplinkybių, yra ne ilgesnis kaip 15 kalendorinių dienų nuo Europos Sąjungos laikinojo kelionės dokumento išdavimo dienos. Kiekvienu atveju Europos Sąjungos laikinojo kelionės dokumento galiojimo terminas nustatomas atsižvelgiant į planuojamai kelionei į kelionės tikslo valstybę užbaigti reikalingą laiką ir pridedant papildomas 2 kalendorines dienas.</w:t>
                              </w:r>
                            </w:p>
                          </w:sdtContent>
                        </w:sdt>
                        <w:sdt>
                          <w:sdtPr>
                            <w:alias w:val="20 str. 7 d."/>
                            <w:tag w:val="part_18dd8ff5628f4b8a953aef8160089721"/>
                            <w:lock w:val="sdtLocked"/>
                            <w:richText/>
                          </w:sdtPr>
                          <w:sdtContent>
                            <w:p>
                              <w:pPr>
                                <w:spacing w:line="360" w:lineRule="auto"/>
                                <w:ind w:firstLine="720"/>
                                <w:jc w:val="both"/>
                                <w:rPr>
                                  <w:bCs/>
                                  <w:szCs w:val="24"/>
                                  <w:shd w:val="clear" w:color="auto" w:fill="FFFFFF"/>
                                </w:rPr>
                              </w:pPr>
                              <w:sdt>
                                <w:sdtPr>
                                  <w:alias w:val="Numeris"/>
                                  <w:tag w:val="nr_18dd8ff5628f4b8a953aef8160089721"/>
                                  <w:lock w:val="sdtLocked"/>
                                  <w:richText/>
                                </w:sdtPr>
                                <w:sdtContent>
                                  <w:r>
                                    <w:rPr>
                                      <w:bCs/>
                                      <w:szCs w:val="24"/>
                                      <w:shd w:val="clear" w:color="auto" w:fill="FFFFFF"/>
                                    </w:rPr>
                                    <w:t>7</w:t>
                                  </w:r>
                                </w:sdtContent>
                              </w:sdt>
                              <w:r>
                                <w:rPr>
                                  <w:bCs/>
                                  <w:szCs w:val="24"/>
                                  <w:shd w:val="clear" w:color="auto" w:fill="FFFFFF"/>
                                </w:rPr>
                                <w:t>. Asmuo, atvykęs į Lietuvos Respubliką, kuri yra jo kelionės tikslo valstybė, privalo grąžinti jam išduotą Europos Sąjungos laikinąjį kelionės dokumentą Migracijos departamentui prie Lietuvos Respublikos vidaus reikalų ministerijos (toliau – Migracijos departamentas).</w:t>
                              </w:r>
                              <w:r>
                                <w:rPr>
                                  <w:szCs w:val="24"/>
                                </w:rPr>
                                <w:t xml:space="preserve"> </w:t>
                              </w:r>
                              <w:r>
                                <w:rPr>
                                  <w:bCs/>
                                  <w:szCs w:val="24"/>
                                  <w:shd w:val="clear" w:color="auto" w:fill="FFFFFF"/>
                                </w:rPr>
                                <w:t>Lietuvos Respublikos pilietis, atvykęs į savo kelionės tikslo Europos Sąjungos valstybę, privalo grąžinti jam išduotą Europos Sąjungos laikinąjį kelionės dokumentą toje Europos Sąjungos valstybėje veikiančiai Lietuvos Respublikos diplomatinei atstovybei ar konsulinei įstaigai, išskyrus Lietuvos Respublikos diplomatines atstovybes prie tarptautinių organizacijų, jeigu priimančiosios Europos Sąjungos valstybės teisės aktais nenustatyta kitaip.</w:t>
                              </w:r>
                              <w:r>
                                <w:rPr>
                                  <w:szCs w:val="24"/>
                                </w:rPr>
                                <w:t xml:space="preserve"> </w:t>
                              </w:r>
                              <w:r>
                                <w:rPr>
                                  <w:bCs/>
                                  <w:szCs w:val="24"/>
                                  <w:shd w:val="clear" w:color="auto" w:fill="FFFFFF"/>
                                </w:rPr>
                                <w:t xml:space="preserve">Europos Sąjungos laikinasis kelionės dokumentas grąžinamas nepriklausomai nuo to, ar šis dokumentas galioja. Šioje dalyje nurodytos institucijos grąžintus Europos Sąjungos laikinuosius kelionės dokumentus sunaikina.  </w:t>
                              </w:r>
                            </w:p>
                          </w:sdtContent>
                        </w:sdt>
                        <w:sdt>
                          <w:sdtPr>
                            <w:alias w:val="20 str. 8 d."/>
                            <w:tag w:val="part_8bb529da6b71489fa20687095bd34cd5"/>
                            <w:lock w:val="sdtLocked"/>
                            <w:richText/>
                          </w:sdtPr>
                          <w:sdtContent>
                            <w:p>
                              <w:pPr>
                                <w:spacing w:line="360" w:lineRule="auto"/>
                                <w:ind w:firstLine="720"/>
                                <w:jc w:val="both"/>
                                <w:rPr>
                                  <w:bCs/>
                                  <w:szCs w:val="24"/>
                                  <w:shd w:val="clear" w:color="auto" w:fill="FFFFFF"/>
                                </w:rPr>
                              </w:pPr>
                              <w:sdt>
                                <w:sdtPr>
                                  <w:alias w:val="Numeris"/>
                                  <w:tag w:val="nr_8bb529da6b71489fa20687095bd34cd5"/>
                                  <w:lock w:val="sdtLocked"/>
                                  <w:richText/>
                                </w:sdtPr>
                                <w:sdtContent>
                                  <w:r>
                                    <w:rPr>
                                      <w:bCs/>
                                      <w:szCs w:val="24"/>
                                      <w:shd w:val="clear" w:color="auto" w:fill="FFFFFF"/>
                                    </w:rPr>
                                    <w:t>8</w:t>
                                  </w:r>
                                </w:sdtContent>
                              </w:sdt>
                              <w:r>
                                <w:rPr>
                                  <w:bCs/>
                                  <w:szCs w:val="24"/>
                                  <w:shd w:val="clear" w:color="auto" w:fill="FFFFFF"/>
                                </w:rPr>
                                <w:t xml:space="preserve">. Lietuvos Respublikos užsienio reikalų ministerija vykdo nuolatinę Europos Sąjungos laikinųjų kelionės dokumentų išdavimo stebėseną, renka, apibendrina ir kiekvienais metais Europos Komisijos nustatytais terminais Europos Komisijai pateikia: </w:t>
                              </w:r>
                            </w:p>
                            <w:sdt>
                              <w:sdtPr>
                                <w:alias w:val="20 str. 8 d. 1 p."/>
                                <w:tag w:val="part_425232d90558461b95b1a3dba75a4327"/>
                                <w:lock w:val="sdtLocked"/>
                                <w:richText/>
                              </w:sdtPr>
                              <w:sdtContent>
                                <w:p>
                                  <w:pPr>
                                    <w:spacing w:line="360" w:lineRule="auto"/>
                                    <w:ind w:firstLine="720"/>
                                    <w:jc w:val="both"/>
                                    <w:rPr>
                                      <w:bCs/>
                                      <w:szCs w:val="24"/>
                                      <w:shd w:val="clear" w:color="auto" w:fill="FFFFFF"/>
                                    </w:rPr>
                                  </w:pPr>
                                  <w:sdt>
                                    <w:sdtPr>
                                      <w:alias w:val="Numeris"/>
                                      <w:tag w:val="nr_425232d90558461b95b1a3dba75a4327"/>
                                      <w:lock w:val="sdtLocked"/>
                                      <w:richText/>
                                    </w:sdtPr>
                                    <w:sdtContent>
                                      <w:r>
                                        <w:rPr>
                                          <w:bCs/>
                                          <w:szCs w:val="24"/>
                                          <w:shd w:val="clear" w:color="auto" w:fill="FFFFFF"/>
                                        </w:rPr>
                                        <w:t>1</w:t>
                                      </w:r>
                                    </w:sdtContent>
                                  </w:sdt>
                                  <w:r>
                                    <w:rPr>
                                      <w:bCs/>
                                      <w:szCs w:val="24"/>
                                      <w:shd w:val="clear" w:color="auto" w:fill="FFFFFF"/>
                                    </w:rPr>
                                    <w:t xml:space="preserve">) statistinius duomenis apie šio straipsnio 2 dalyje nustatytų kategorijų asmenims išduotus Europos Sąjungos laikinuosius kelionės dokumentus; </w:t>
                                  </w:r>
                                </w:p>
                              </w:sdtContent>
                            </w:sdt>
                            <w:sdt>
                              <w:sdtPr>
                                <w:alias w:val="20 str. 8 d. 2 p."/>
                                <w:tag w:val="part_0d4ada814a7446b98951a13b77967b12"/>
                                <w:lock w:val="sdtLocked"/>
                                <w:richText/>
                              </w:sdtPr>
                              <w:sdtContent>
                                <w:p>
                                  <w:pPr>
                                    <w:spacing w:line="360" w:lineRule="auto"/>
                                    <w:ind w:firstLine="720"/>
                                    <w:jc w:val="both"/>
                                    <w:rPr>
                                      <w:bCs/>
                                      <w:szCs w:val="24"/>
                                      <w:shd w:val="clear" w:color="auto" w:fill="FFFFFF"/>
                                    </w:rPr>
                                  </w:pPr>
                                  <w:sdt>
                                    <w:sdtPr>
                                      <w:alias w:val="Numeris"/>
                                      <w:tag w:val="nr_0d4ada814a7446b98951a13b77967b12"/>
                                      <w:lock w:val="sdtLocked"/>
                                      <w:richText/>
                                    </w:sdtPr>
                                    <w:sdtContent>
                                      <w:r>
                                        <w:rPr>
                                          <w:bCs/>
                                          <w:szCs w:val="24"/>
                                          <w:shd w:val="clear" w:color="auto" w:fill="FFFFFF"/>
                                        </w:rPr>
                                        <w:t>2</w:t>
                                      </w:r>
                                    </w:sdtContent>
                                  </w:sdt>
                                  <w:r>
                                    <w:rPr>
                                      <w:bCs/>
                                      <w:szCs w:val="24"/>
                                      <w:shd w:val="clear" w:color="auto" w:fill="FFFFFF"/>
                                    </w:rPr>
                                    <w:t>) informaciją apie atvejus, susijusius su Europos Sąjungos laikinųjų kelionės dokumentų klastojimu ir melagingos informacijos pateikimu siekiant gauti Europos Sąjungos laikinąjį kelionės dokumentą;</w:t>
                                  </w:r>
                                </w:p>
                              </w:sdtContent>
                            </w:sdt>
                            <w:sdt>
                              <w:sdtPr>
                                <w:alias w:val="20 str. 8 d. 3 p."/>
                                <w:tag w:val="part_d9a7618b61a54c709e6a45e75ed22c3c"/>
                                <w:lock w:val="sdtLocked"/>
                                <w:richText/>
                              </w:sdtPr>
                              <w:sdtContent>
                                <w:p>
                                  <w:pPr>
                                    <w:spacing w:line="360" w:lineRule="auto"/>
                                    <w:ind w:firstLine="720"/>
                                    <w:jc w:val="both"/>
                                    <w:rPr>
                                      <w:bCs/>
                                      <w:szCs w:val="24"/>
                                      <w:shd w:val="clear" w:color="auto" w:fill="FFFFFF"/>
                                    </w:rPr>
                                  </w:pPr>
                                  <w:sdt>
                                    <w:sdtPr>
                                      <w:alias w:val="Numeris"/>
                                      <w:tag w:val="nr_d9a7618b61a54c709e6a45e75ed22c3c"/>
                                      <w:lock w:val="sdtLocked"/>
                                      <w:richText/>
                                    </w:sdtPr>
                                    <w:sdtContent>
                                      <w:r>
                                        <w:rPr>
                                          <w:bCs/>
                                          <w:szCs w:val="24"/>
                                          <w:shd w:val="clear" w:color="auto" w:fill="FFFFFF"/>
                                        </w:rPr>
                                        <w:t>3</w:t>
                                      </w:r>
                                    </w:sdtContent>
                                  </w:sdt>
                                  <w:r>
                                    <w:rPr>
                                      <w:bCs/>
                                      <w:szCs w:val="24"/>
                                      <w:shd w:val="clear" w:color="auto" w:fill="FFFFFF"/>
                                    </w:rPr>
                                    <w:t xml:space="preserve">) informaciją, reikalingą Direktyvos (ES) 2019/997 17 straipsnio 1 dalyje nurodytos poveikio įvertinimo ataskaitos pagrindinėms išvadoms parengti. </w:t>
                                  </w:r>
                                </w:p>
                              </w:sdtContent>
                            </w:sdt>
                          </w:sdtContent>
                        </w:sdt>
                        <w:sdt>
                          <w:sdtPr>
                            <w:alias w:val="20 str. 9 d."/>
                            <w:tag w:val="part_83a6333be85e45a6895c88405ebc1700"/>
                            <w:lock w:val="sdtLocked"/>
                            <w:richText/>
                          </w:sdtPr>
                          <w:sdtContent>
                            <w:p>
                              <w:pPr>
                                <w:spacing w:line="360" w:lineRule="auto"/>
                                <w:ind w:firstLine="720"/>
                                <w:jc w:val="both"/>
                                <w:rPr>
                                  <w:bCs/>
                                  <w:szCs w:val="24"/>
                                  <w:shd w:val="clear" w:color="auto" w:fill="FFFFFF"/>
                                </w:rPr>
                              </w:pPr>
                              <w:sdt>
                                <w:sdtPr>
                                  <w:alias w:val="Numeris"/>
                                  <w:tag w:val="nr_83a6333be85e45a6895c88405ebc1700"/>
                                  <w:lock w:val="sdtLocked"/>
                                  <w:richText/>
                                </w:sdtPr>
                                <w:sdtContent>
                                  <w:r>
                                    <w:rPr>
                                      <w:bCs/>
                                      <w:szCs w:val="24"/>
                                      <w:shd w:val="clear" w:color="auto" w:fill="FFFFFF"/>
                                    </w:rPr>
                                    <w:t>9</w:t>
                                  </w:r>
                                </w:sdtContent>
                              </w:sdt>
                              <w:r>
                                <w:rPr>
                                  <w:bCs/>
                                  <w:szCs w:val="24"/>
                                  <w:shd w:val="clear" w:color="auto" w:fill="FFFFFF"/>
                                </w:rPr>
                                <w:t>. Šio straipsnio 8 dalies 2 punkte nurodytą informaciją Lietuvos Respublikos užsienio reikalų ministerijai teikia teisėsaugos institucijos ir įstaigos bei Lietuvos Respublikos diplomatinės atstovybės ir konsulinės įstaigos.</w:t>
                              </w:r>
                            </w:p>
                          </w:sdtContent>
                        </w:sdt>
                        <w:sdt>
                          <w:sdtPr>
                            <w:alias w:val="20 str. 10 d."/>
                            <w:tag w:val="part_51ca504b70da40e29ce402525fcd62b6"/>
                            <w:lock w:val="sdtLocked"/>
                            <w:richText/>
                          </w:sdtPr>
                          <w:sdtContent>
                            <w:p>
                              <w:pPr>
                                <w:spacing w:line="360" w:lineRule="auto"/>
                                <w:ind w:firstLine="720"/>
                                <w:jc w:val="both"/>
                                <w:rPr>
                                  <w:bCs/>
                                  <w:szCs w:val="24"/>
                                  <w:lang w:eastAsia="lt-LT"/>
                                </w:rPr>
                              </w:pPr>
                              <w:sdt>
                                <w:sdtPr>
                                  <w:alias w:val="Numeris"/>
                                  <w:tag w:val="nr_51ca504b70da40e29ce402525fcd62b6"/>
                                  <w:lock w:val="sdtLocked"/>
                                  <w:richText/>
                                </w:sdtPr>
                                <w:sdtContent>
                                  <w:r>
                                    <w:rPr>
                                      <w:bCs/>
                                      <w:szCs w:val="24"/>
                                      <w:shd w:val="clear" w:color="auto" w:fill="FFFFFF"/>
                                    </w:rPr>
                                    <w:t>10</w:t>
                                  </w:r>
                                </w:sdtContent>
                              </w:sdt>
                              <w:r>
                                <w:rPr>
                                  <w:bCs/>
                                  <w:szCs w:val="24"/>
                                  <w:shd w:val="clear" w:color="auto" w:fill="FFFFFF"/>
                                </w:rPr>
                                <w:t xml:space="preserve">. Prašymų išduoti Europos Sąjungos laikinąjį kelionės dokumentą pateikimo, jų nagrinėjimo, sprendimų dėl </w:t>
                              </w:r>
                              <w:r>
                                <w:rPr>
                                  <w:bCs/>
                                  <w:szCs w:val="24"/>
                                  <w:lang w:eastAsia="lt-LT"/>
                                </w:rPr>
                                <w:t xml:space="preserve">Europos Sąjungos laikinojo kelionės dokumento išdavimo priėmimo, išduotų Europos Sąjungos laikinųjų kelionės dokumentų grąžinimo, grąžintų Europos Sąjungos laikinųjų kelionės dokumentų sunaikinimo ir informacijos apie Europos Sąjungos laikinuosius kelionės dokumentus teikimo tvarką nustato Lietuvos Respublikos užsienio reikalų ministras, suderinęs su Lietuvos Respublikos vidaus reikalų ministru. </w:t>
                              </w:r>
                            </w:p>
                          </w:sdtContent>
                        </w:sdt>
                        <w:sdt>
                          <w:sdtPr>
                            <w:alias w:val="20 str. 11 d."/>
                            <w:tag w:val="part_f56a1a340930431585bb85f9adc1b81a"/>
                            <w:lock w:val="sdtLocked"/>
                            <w:richText/>
                          </w:sdtPr>
                          <w:sdtContent>
                            <w:p>
                              <w:pPr>
                                <w:spacing w:line="360" w:lineRule="auto"/>
                                <w:ind w:firstLine="720"/>
                                <w:jc w:val="both"/>
                                <w:rPr>
                                  <w:bCs/>
                                  <w:szCs w:val="24"/>
                                  <w:lang w:eastAsia="lt-LT"/>
                                </w:rPr>
                              </w:pPr>
                              <w:sdt>
                                <w:sdtPr>
                                  <w:alias w:val="Numeris"/>
                                  <w:tag w:val="nr_f56a1a340930431585bb85f9adc1b81a"/>
                                  <w:lock w:val="sdtLocked"/>
                                  <w:richText/>
                                </w:sdtPr>
                                <w:sdtContent>
                                  <w:r>
                                    <w:rPr>
                                      <w:bCs/>
                                      <w:szCs w:val="24"/>
                                      <w:lang w:eastAsia="lt-LT"/>
                                    </w:rPr>
                                    <w:t>11</w:t>
                                  </w:r>
                                </w:sdtContent>
                              </w:sdt>
                              <w:r>
                                <w:rPr>
                                  <w:bCs/>
                                  <w:szCs w:val="24"/>
                                  <w:lang w:eastAsia="lt-LT"/>
                                </w:rPr>
                                <w:t xml:space="preserve">. </w:t>
                              </w:r>
                              <w:r>
                                <w:rPr>
                                  <w:bCs/>
                                  <w:szCs w:val="24"/>
                                  <w:shd w:val="clear" w:color="auto" w:fill="FFFFFF"/>
                                </w:rPr>
                                <w:t xml:space="preserve">Europos Sąjungos laikinojo kelionės dokumento ir Europos Sąjungos laikinojo kelionės dokumento įklijos formas tvirtina Lietuvos Respublikos vidaus reikalų ministras, suderinęs su Lietuvos Respublikos užsienio reikalų ministru. </w:t>
                              </w:r>
                            </w:p>
                          </w:sdtContent>
                        </w:sdt>
                        <w:sdt>
                          <w:sdtPr>
                            <w:alias w:val="20 str. 12 d."/>
                            <w:tag w:val="part_2a4b88b57baa41d6b12784e7e1575268"/>
                            <w:lock w:val="sdtLocked"/>
                            <w:richText/>
                          </w:sdtPr>
                          <w:sdtContent>
                            <w:p>
                              <w:pPr>
                                <w:spacing w:line="360" w:lineRule="auto"/>
                                <w:ind w:firstLine="720"/>
                                <w:jc w:val="both"/>
                                <w:rPr>
                                  <w:szCs w:val="24"/>
                                  <w:shd w:val="clear" w:color="auto" w:fill="FFFFFF"/>
                                </w:rPr>
                              </w:pPr>
                              <w:sdt>
                                <w:sdtPr>
                                  <w:alias w:val="Numeris"/>
                                  <w:tag w:val="nr_2a4b88b57baa41d6b12784e7e1575268"/>
                                  <w:lock w:val="sdtLocked"/>
                                  <w:richText/>
                                </w:sdtPr>
                                <w:sdtContent>
                                  <w:r>
                                    <w:rPr>
                                      <w:bCs/>
                                      <w:szCs w:val="24"/>
                                      <w:shd w:val="clear" w:color="auto" w:fill="FFFFFF"/>
                                    </w:rPr>
                                    <w:t>12</w:t>
                                  </w:r>
                                </w:sdtContent>
                              </w:sdt>
                              <w:r>
                                <w:rPr>
                                  <w:bCs/>
                                  <w:szCs w:val="24"/>
                                  <w:shd w:val="clear" w:color="auto" w:fill="FFFFFF"/>
                                </w:rPr>
                                <w:t>. Įstaigą, atsakingą už vienodų Europos Sąjungos laikinojo kelionės dokumento ir Europos Sąjungos laikinojo kelionės dokumento įklijos blankų gamybą, atrenka ir apie ją Europos Komisijai ir kitoms Europos Sąjungos valstybėms praneša Lietuvos Respublikos vidaus reikalų ministro įgaliota institucija.</w:t>
                              </w:r>
                              <w:r>
                                <w:rPr>
                                  <w:szCs w:val="24"/>
                                  <w:shd w:val="clear" w:color="auto" w:fill="FFFFFF"/>
                                </w:rPr>
                                <w:t>“</w:t>
                              </w:r>
                            </w:p>
                            <w:p>
                              <w:pPr>
                                <w:spacing w:line="360" w:lineRule="auto"/>
                                <w:ind w:firstLine="720"/>
                                <w:jc w:val="both"/>
                                <w:rPr>
                                  <w:b/>
                                  <w:bCs/>
                                  <w:szCs w:val="24"/>
                                  <w:shd w:val="clear" w:color="auto" w:fill="FFFFFF"/>
                                </w:rPr>
                              </w:pPr>
                            </w:p>
                          </w:sdtContent>
                        </w:sdt>
                      </w:sdtContent>
                    </w:sdt>
                  </w:sdtContent>
                </w:sdt>
              </w:sdtContent>
            </w:sdt>
          </w:sdtContent>
        </w:sdt>
        <w:sdt>
          <w:sdtPr>
            <w:alias w:val="6 str."/>
            <w:tag w:val="part_4485acb6a3464eb8be600619135e86a7"/>
            <w:lock w:val="sdtLocked"/>
            <w:richText/>
          </w:sdtPr>
          <w:sdtContent>
            <w:p>
              <w:pPr>
                <w:spacing w:line="360" w:lineRule="auto"/>
                <w:ind w:firstLine="720"/>
                <w:jc w:val="both"/>
                <w:rPr>
                  <w:b/>
                  <w:bCs/>
                  <w:szCs w:val="24"/>
                  <w:shd w:val="clear" w:color="auto" w:fill="FFFFFF"/>
                </w:rPr>
              </w:pPr>
              <w:sdt>
                <w:sdtPr>
                  <w:alias w:val="Numeris"/>
                  <w:tag w:val="nr_4485acb6a3464eb8be600619135e86a7"/>
                  <w:lock w:val="sdtLocked"/>
                  <w:richText/>
                </w:sdtPr>
                <w:sdtContent>
                  <w:r>
                    <w:rPr>
                      <w:b/>
                      <w:bCs/>
                      <w:szCs w:val="24"/>
                      <w:shd w:val="clear" w:color="auto" w:fill="FFFFFF"/>
                    </w:rPr>
                    <w:t>6</w:t>
                  </w:r>
                </w:sdtContent>
              </w:sdt>
              <w:r>
                <w:rPr>
                  <w:b/>
                  <w:bCs/>
                  <w:szCs w:val="24"/>
                  <w:shd w:val="clear" w:color="auto" w:fill="FFFFFF"/>
                </w:rPr>
                <w:t xml:space="preserve"> straipsnis. </w:t>
              </w:r>
              <w:sdt>
                <w:sdtPr>
                  <w:alias w:val="Pavadinimas"/>
                  <w:tag w:val="title_4485acb6a3464eb8be600619135e86a7"/>
                  <w:lock w:val="sdtLocked"/>
                  <w:richText/>
                </w:sdtPr>
                <w:sdtContent>
                  <w:r>
                    <w:rPr>
                      <w:b/>
                      <w:bCs/>
                      <w:szCs w:val="24"/>
                      <w:shd w:val="clear" w:color="auto" w:fill="FFFFFF"/>
                    </w:rPr>
                    <w:t>22 straipsnio pakeitimas</w:t>
                  </w:r>
                </w:sdtContent>
              </w:sdt>
            </w:p>
            <w:sdt>
              <w:sdtPr>
                <w:alias w:val="6 str. 1 d."/>
                <w:tag w:val="part_68dd758af5d8442b9085e17f7bb7cfcf"/>
                <w:lock w:val="sdtLocked"/>
                <w:richText/>
              </w:sdtPr>
              <w:sdtContent>
                <w:p>
                  <w:pPr>
                    <w:spacing w:line="360" w:lineRule="auto"/>
                    <w:ind w:firstLine="720"/>
                    <w:jc w:val="both"/>
                    <w:rPr>
                      <w:szCs w:val="24"/>
                      <w:shd w:val="clear" w:color="auto" w:fill="FFFFFF"/>
                    </w:rPr>
                  </w:pPr>
                  <w:sdt>
                    <w:sdtPr>
                      <w:alias w:val="Numeris"/>
                      <w:tag w:val="nr_68dd758af5d8442b9085e17f7bb7cfcf"/>
                      <w:lock w:val="sdtLocked"/>
                      <w:richText/>
                    </w:sdtPr>
                    <w:sdtContent>
                      <w:r>
                        <w:rPr>
                          <w:szCs w:val="24"/>
                          <w:shd w:val="clear" w:color="auto" w:fill="FFFFFF"/>
                        </w:rPr>
                        <w:t>1</w:t>
                      </w:r>
                    </w:sdtContent>
                  </w:sdt>
                  <w:r>
                    <w:rPr>
                      <w:szCs w:val="24"/>
                      <w:shd w:val="clear" w:color="auto" w:fill="FFFFFF"/>
                    </w:rPr>
                    <w:t>. Pakeisti 22 straipsnio 2 dalį ir ją išdėstyti taip:</w:t>
                  </w:r>
                </w:p>
                <w:sdt>
                  <w:sdtPr>
                    <w:alias w:val="citata"/>
                    <w:tag w:val="part_a38aae5547804a9c8d79bf10ac43e91c"/>
                    <w:lock w:val="sdtLocked"/>
                    <w:richText/>
                  </w:sdtPr>
                  <w:sdtContent>
                    <w:sdt>
                      <w:sdtPr>
                        <w:alias w:val="2 d."/>
                        <w:tag w:val="part_10ac8a9aef3a44e4bf13bc378d64f889"/>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10ac8a9aef3a44e4bf13bc378d64f889"/>
                              <w:lock w:val="sdtLocked"/>
                              <w:richText/>
                            </w:sdtPr>
                            <w:sdtContent>
                              <w:r>
                                <w:rPr>
                                  <w:szCs w:val="24"/>
                                  <w:shd w:val="clear" w:color="auto" w:fill="FFFFFF"/>
                                </w:rPr>
                                <w:t>2</w:t>
                              </w:r>
                            </w:sdtContent>
                          </w:sdt>
                          <w:r>
                            <w:rPr>
                              <w:szCs w:val="24"/>
                              <w:shd w:val="clear" w:color="auto" w:fill="FFFFFF"/>
                            </w:rPr>
                            <w:t>. Valstybės materialine pagalba taip pat laikoma kitos Europos Sąjungos valstybės Lietuvos Respublikos piliečiui, kaip neatstovaujamam Europos Sąjungos piliečiui, suteiktos konsulinės pagalbos</w:t>
                          </w:r>
                          <w:r>
                            <w:rPr>
                              <w:bCs/>
                              <w:szCs w:val="24"/>
                              <w:shd w:val="clear" w:color="auto" w:fill="FFFFFF"/>
                            </w:rPr>
                            <w:t>,</w:t>
                          </w:r>
                          <w:r>
                            <w:rPr>
                              <w:szCs w:val="24"/>
                              <w:shd w:val="clear" w:color="auto" w:fill="FFFFFF"/>
                            </w:rPr>
                            <w:t xml:space="preserve"> </w:t>
                          </w:r>
                          <w:r>
                            <w:rPr>
                              <w:bCs/>
                              <w:szCs w:val="24"/>
                              <w:shd w:val="clear" w:color="auto" w:fill="FFFFFF"/>
                            </w:rPr>
                            <w:t xml:space="preserve">Europos Sąjungos laikinojo kelionės dokumento išdavimo Lietuvos Respublikos piliečiui, Lietuvos Respublikos pilietį lydinčiam šeimos nariui užsieniečiui, kuris nėra Europos Sąjungos valstybės pilietis, jeigu jis turi teisę gyventi Lietuvos Respublikoje, ar šio statuto 20 straipsnio 2 dalies 6 punkte nurodytam užsieniečiui </w:t>
                          </w:r>
                          <w:r>
                            <w:rPr>
                              <w:szCs w:val="24"/>
                              <w:shd w:val="clear" w:color="auto" w:fill="FFFFFF"/>
                            </w:rPr>
                            <w:t>išlaidos, kurias turėtų padengti</w:t>
                          </w:r>
                          <w:r>
                            <w:rPr>
                              <w:szCs w:val="24"/>
                            </w:rPr>
                            <w:t xml:space="preserve"> </w:t>
                          </w:r>
                          <w:r>
                            <w:rPr>
                              <w:szCs w:val="24"/>
                              <w:shd w:val="clear" w:color="auto" w:fill="FFFFFF"/>
                            </w:rPr>
                            <w:t xml:space="preserve">tos Europos Sąjungos valstybės piliečiai, </w:t>
                          </w:r>
                          <w:r>
                            <w:rPr>
                              <w:bCs/>
                              <w:szCs w:val="24"/>
                              <w:shd w:val="clear" w:color="auto" w:fill="FFFFFF"/>
                            </w:rPr>
                            <w:t>juos lydintys šeimos nariai užsieniečiai, kurie turi teisę gyventi Europos Sąjungos valstybėje, ar užsieniečiai, kuriems ta Europos Sąjungos valstybė pagal tarptautinę ar nacionalinę teisę yra suteikusi apsaugą ir kurie turi teisę gyventi toje Europos Sąjungos valstybėje,</w:t>
                          </w:r>
                          <w:r>
                            <w:rPr>
                              <w:szCs w:val="24"/>
                              <w:shd w:val="clear" w:color="auto" w:fill="FFFFFF"/>
                            </w:rPr>
                            <w:t xml:space="preserve"> esant toms pačioms sąlygoms, atlygintos šio statuto 22</w:t>
                          </w:r>
                          <w:r>
                            <w:rPr>
                              <w:szCs w:val="24"/>
                              <w:shd w:val="clear" w:color="auto" w:fill="FFFFFF"/>
                              <w:vertAlign w:val="superscript"/>
                            </w:rPr>
                            <w:t>1</w:t>
                          </w:r>
                          <w:r>
                            <w:rPr>
                              <w:szCs w:val="24"/>
                              <w:shd w:val="clear" w:color="auto" w:fill="FFFFFF"/>
                            </w:rPr>
                            <w:t xml:space="preserve"> straipsnyje nurodytomis valstybės lėšomis.“</w:t>
                          </w:r>
                        </w:p>
                      </w:sdtContent>
                    </w:sdt>
                  </w:sdtContent>
                </w:sdt>
              </w:sdtContent>
            </w:sdt>
            <w:sdt>
              <w:sdtPr>
                <w:alias w:val="6 str. 2 d."/>
                <w:tag w:val="part_6b6fb38ca503413faa054be53a7683e7"/>
                <w:lock w:val="sdtLocked"/>
                <w:richText/>
              </w:sdtPr>
              <w:sdtContent>
                <w:p>
                  <w:pPr>
                    <w:spacing w:line="360" w:lineRule="auto"/>
                    <w:ind w:firstLine="720"/>
                    <w:jc w:val="both"/>
                    <w:rPr>
                      <w:szCs w:val="24"/>
                      <w:shd w:val="clear" w:color="auto" w:fill="FFFFFF"/>
                    </w:rPr>
                  </w:pPr>
                  <w:sdt>
                    <w:sdtPr>
                      <w:alias w:val="Numeris"/>
                      <w:tag w:val="nr_6b6fb38ca503413faa054be53a7683e7"/>
                      <w:lock w:val="sdtLocked"/>
                      <w:richText/>
                    </w:sdtPr>
                    <w:sdtContent>
                      <w:r>
                        <w:rPr>
                          <w:szCs w:val="24"/>
                          <w:shd w:val="clear" w:color="auto" w:fill="FFFFFF"/>
                        </w:rPr>
                        <w:t>2</w:t>
                      </w:r>
                    </w:sdtContent>
                  </w:sdt>
                  <w:r>
                    <w:rPr>
                      <w:szCs w:val="24"/>
                      <w:shd w:val="clear" w:color="auto" w:fill="FFFFFF"/>
                    </w:rPr>
                    <w:t>. Pakeisti 22 straipsnio 3 dalį ir ją išdėstyti taip:</w:t>
                  </w:r>
                </w:p>
                <w:sdt>
                  <w:sdtPr>
                    <w:alias w:val="citata"/>
                    <w:tag w:val="part_26004e08e43e46bebdc619cf7036dae6"/>
                    <w:lock w:val="sdtLocked"/>
                    <w:richText/>
                  </w:sdtPr>
                  <w:sdtContent>
                    <w:sdt>
                      <w:sdtPr>
                        <w:alias w:val="3 d."/>
                        <w:tag w:val="part_7979a4ce0d2748d490e4e16fe1132007"/>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7979a4ce0d2748d490e4e16fe1132007"/>
                              <w:lock w:val="sdtLocked"/>
                              <w:richText/>
                            </w:sdtPr>
                            <w:sdtContent>
                              <w:r>
                                <w:rPr>
                                  <w:szCs w:val="24"/>
                                  <w:shd w:val="clear" w:color="auto" w:fill="FFFFFF"/>
                                </w:rPr>
                                <w:t>3</w:t>
                              </w:r>
                            </w:sdtContent>
                          </w:sdt>
                          <w:r>
                            <w:rPr>
                              <w:szCs w:val="24"/>
                              <w:shd w:val="clear" w:color="auto" w:fill="FFFFFF"/>
                            </w:rPr>
                            <w:t>.</w:t>
                          </w:r>
                          <w:r>
                            <w:rPr>
                              <w:szCs w:val="24"/>
                            </w:rPr>
                            <w:t xml:space="preserve"> </w:t>
                          </w:r>
                          <w:r>
                            <w:rPr>
                              <w:szCs w:val="24"/>
                              <w:shd w:val="clear" w:color="auto" w:fill="FFFFFF"/>
                            </w:rPr>
                            <w:t xml:space="preserve">Valstybės materialinė pagalba yra grąžintina. Jeigu per 3 mėnesius nuo sprendimo suteikti valstybės materialinę pagalbą priėmimo ar nuo </w:t>
                          </w:r>
                          <w:r>
                            <w:rPr>
                              <w:bCs/>
                              <w:szCs w:val="24"/>
                              <w:shd w:val="clear" w:color="auto" w:fill="FFFFFF"/>
                            </w:rPr>
                            <w:t xml:space="preserve">šio straipsnio 2 dalyje nurodytiems asmenims </w:t>
                          </w:r>
                          <w:r>
                            <w:rPr>
                              <w:szCs w:val="24"/>
                              <w:shd w:val="clear" w:color="auto" w:fill="FFFFFF"/>
                            </w:rPr>
                            <w:t xml:space="preserve">suteiktos konsulinės pagalbos išlaidų kitai Europos Sąjungos valstybei atlyginimo suteikta valstybės materialinė pagalba nėra grąžinta, Lietuvos Respublikos užsienio reikalų ministras priima sprendimą dėl </w:t>
                          </w:r>
                          <w:r>
                            <w:rPr>
                              <w:bCs/>
                              <w:szCs w:val="24"/>
                              <w:shd w:val="clear" w:color="auto" w:fill="FFFFFF"/>
                            </w:rPr>
                            <w:t>šio straipsnio 2 dalyje nurodytiems asmenims</w:t>
                          </w:r>
                          <w:r>
                            <w:rPr>
                              <w:szCs w:val="24"/>
                              <w:shd w:val="clear" w:color="auto" w:fill="FFFFFF"/>
                            </w:rPr>
                            <w:t xml:space="preserve"> suteiktos valstybės materialinės pagalbos išieškojimo. Lietuvos Respublikos užsienio reikalų ministro sprendimas yra vykdomasis dokumentas, vykdomas Lietuvos Respublikos civilinio proceso kodekso nustatyta tvarka.“</w:t>
                          </w:r>
                        </w:p>
                        <w:p>
                          <w:pPr>
                            <w:spacing w:line="360" w:lineRule="auto"/>
                            <w:ind w:firstLine="720"/>
                            <w:jc w:val="both"/>
                            <w:rPr>
                              <w:szCs w:val="24"/>
                              <w:shd w:val="clear" w:color="auto" w:fill="FFFFFF"/>
                            </w:rPr>
                          </w:pPr>
                        </w:p>
                        <w:p>
                          <w:pPr>
                            <w:spacing w:line="360" w:lineRule="auto"/>
                            <w:ind w:firstLine="720"/>
                            <w:jc w:val="both"/>
                            <w:rPr>
                              <w:szCs w:val="24"/>
                              <w:shd w:val="clear" w:color="auto" w:fill="FFFFFF"/>
                            </w:rPr>
                          </w:pPr>
                        </w:p>
                      </w:sdtContent>
                    </w:sdt>
                  </w:sdtContent>
                </w:sdt>
              </w:sdtContent>
            </w:sdt>
          </w:sdtContent>
        </w:sdt>
        <w:sdt>
          <w:sdtPr>
            <w:alias w:val="7 str."/>
            <w:tag w:val="part_68533281787a4dd9ba2cd1a50c8f5aa3"/>
            <w:lock w:val="sdtLocked"/>
            <w:richText/>
          </w:sdtPr>
          <w:sdtContent>
            <w:p>
              <w:pPr>
                <w:spacing w:line="360" w:lineRule="auto"/>
                <w:ind w:firstLine="720"/>
                <w:jc w:val="both"/>
                <w:rPr>
                  <w:b/>
                  <w:bCs/>
                  <w:szCs w:val="24"/>
                  <w:shd w:val="clear" w:color="auto" w:fill="FFFFFF"/>
                </w:rPr>
              </w:pPr>
              <w:sdt>
                <w:sdtPr>
                  <w:alias w:val="Numeris"/>
                  <w:tag w:val="nr_68533281787a4dd9ba2cd1a50c8f5aa3"/>
                  <w:lock w:val="sdtLocked"/>
                  <w:richText/>
                </w:sdtPr>
                <w:sdtContent>
                  <w:r>
                    <w:rPr>
                      <w:b/>
                      <w:bCs/>
                      <w:szCs w:val="24"/>
                      <w:shd w:val="clear" w:color="auto" w:fill="FFFFFF"/>
                    </w:rPr>
                    <w:t>7</w:t>
                  </w:r>
                </w:sdtContent>
              </w:sdt>
              <w:r>
                <w:rPr>
                  <w:b/>
                  <w:bCs/>
                  <w:szCs w:val="24"/>
                  <w:shd w:val="clear" w:color="auto" w:fill="FFFFFF"/>
                </w:rPr>
                <w:t xml:space="preserve"> straipsnis. </w:t>
              </w:r>
              <w:sdt>
                <w:sdtPr>
                  <w:alias w:val="Pavadinimas"/>
                  <w:tag w:val="title_68533281787a4dd9ba2cd1a50c8f5aa3"/>
                  <w:lock w:val="sdtLocked"/>
                  <w:richText/>
                </w:sdtPr>
                <w:sdtContent>
                  <w:r>
                    <w:rPr>
                      <w:b/>
                      <w:bCs/>
                      <w:szCs w:val="24"/>
                      <w:shd w:val="clear" w:color="auto" w:fill="FFFFFF"/>
                    </w:rPr>
                    <w:t>22</w:t>
                  </w:r>
                  <w:r>
                    <w:rPr>
                      <w:b/>
                      <w:bCs/>
                      <w:szCs w:val="24"/>
                      <w:shd w:val="clear" w:color="auto" w:fill="FFFFFF"/>
                      <w:vertAlign w:val="superscript"/>
                    </w:rPr>
                    <w:t>1</w:t>
                  </w:r>
                  <w:r>
                    <w:rPr>
                      <w:b/>
                      <w:bCs/>
                      <w:szCs w:val="24"/>
                      <w:shd w:val="clear" w:color="auto" w:fill="FFFFFF"/>
                    </w:rPr>
                    <w:t xml:space="preserve"> straipsnio pakeitimas</w:t>
                  </w:r>
                </w:sdtContent>
              </w:sdt>
            </w:p>
            <w:sdt>
              <w:sdtPr>
                <w:alias w:val="7 str. 1 d."/>
                <w:tag w:val="part_fd44d10329cc483893fc023a669a1b95"/>
                <w:lock w:val="sdtLocked"/>
                <w:richText/>
              </w:sdtPr>
              <w:sdtContent>
                <w:p>
                  <w:pPr>
                    <w:spacing w:line="360" w:lineRule="auto"/>
                    <w:ind w:firstLine="720"/>
                    <w:jc w:val="both"/>
                    <w:rPr>
                      <w:szCs w:val="24"/>
                      <w:shd w:val="clear" w:color="auto" w:fill="FFFFFF"/>
                    </w:rPr>
                  </w:pPr>
                  <w:r>
                    <w:rPr>
                      <w:szCs w:val="24"/>
                      <w:shd w:val="clear" w:color="auto" w:fill="FFFFFF"/>
                    </w:rPr>
                    <w:t>Pakeisti 22</w:t>
                  </w:r>
                  <w:r>
                    <w:rPr>
                      <w:szCs w:val="24"/>
                      <w:shd w:val="clear" w:color="auto" w:fill="FFFFFF"/>
                      <w:vertAlign w:val="superscript"/>
                    </w:rPr>
                    <w:t>1</w:t>
                  </w:r>
                  <w:r>
                    <w:rPr>
                      <w:szCs w:val="24"/>
                      <w:shd w:val="clear" w:color="auto" w:fill="FFFFFF"/>
                    </w:rPr>
                    <w:t xml:space="preserve"> straipsnį ir jį išdėstyti taip:</w:t>
                  </w:r>
                </w:p>
                <w:sdt>
                  <w:sdtPr>
                    <w:alias w:val="citata"/>
                    <w:tag w:val="part_597de64495a3459787c9f0c71ac8f422"/>
                    <w:lock w:val="sdtLocked"/>
                    <w:richText/>
                  </w:sdtPr>
                  <w:sdtContent>
                    <w:sdt>
                      <w:sdtPr>
                        <w:alias w:val="22-1 str."/>
                        <w:tag w:val="part_d81901a19d6848faa8a44d807464a664"/>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d81901a19d6848faa8a44d807464a664"/>
                              <w:lock w:val="sdtLocked"/>
                              <w:richText/>
                            </w:sdtPr>
                            <w:sdtContent>
                              <w:r>
                                <w:rPr>
                                  <w:b/>
                                  <w:szCs w:val="24"/>
                                  <w:shd w:val="clear" w:color="auto" w:fill="FFFFFF"/>
                                </w:rPr>
                                <w:t>22</w:t>
                              </w:r>
                              <w:r>
                                <w:rPr>
                                  <w:b/>
                                  <w:szCs w:val="24"/>
                                  <w:shd w:val="clear" w:color="auto" w:fill="FFFFFF"/>
                                  <w:vertAlign w:val="superscript"/>
                                </w:rPr>
                                <w:t>1</w:t>
                              </w:r>
                            </w:sdtContent>
                          </w:sdt>
                          <w:r>
                            <w:rPr>
                              <w:b/>
                              <w:szCs w:val="24"/>
                              <w:shd w:val="clear" w:color="auto" w:fill="FFFFFF"/>
                            </w:rPr>
                            <w:t xml:space="preserve"> straipsnis. </w:t>
                          </w:r>
                          <w:sdt>
                            <w:sdtPr>
                              <w:alias w:val="Pavadinimas"/>
                              <w:tag w:val="title_d81901a19d6848faa8a44d807464a664"/>
                              <w:lock w:val="sdtLocked"/>
                              <w:richText/>
                            </w:sdtPr>
                            <w:sdtContent>
                              <w:r>
                                <w:rPr>
                                  <w:b/>
                                  <w:szCs w:val="24"/>
                                  <w:shd w:val="clear" w:color="auto" w:fill="FFFFFF"/>
                                </w:rPr>
                                <w:t>Konsulinės pagalbos išlaidų atlyginimas Europos Sąjungos valstybei</w:t>
                              </w:r>
                            </w:sdtContent>
                          </w:sdt>
                        </w:p>
                        <w:sdt>
                          <w:sdtPr>
                            <w:alias w:val="22-1 str. 1 d."/>
                            <w:tag w:val="part_4d0467acaa4b4723b5c02e35f8044d79"/>
                            <w:lock w:val="sdtLocked"/>
                            <w:richText/>
                          </w:sdtPr>
                          <w:sdtContent>
                            <w:p>
                              <w:pPr>
                                <w:spacing w:line="360" w:lineRule="auto"/>
                                <w:ind w:firstLine="720"/>
                                <w:jc w:val="both"/>
                                <w:rPr>
                                  <w:szCs w:val="24"/>
                                  <w:shd w:val="clear" w:color="auto" w:fill="FFFFFF"/>
                                </w:rPr>
                              </w:pPr>
                              <w:r>
                                <w:rPr>
                                  <w:szCs w:val="24"/>
                                  <w:shd w:val="clear" w:color="auto" w:fill="FFFFFF"/>
                                </w:rPr>
                                <w:t xml:space="preserve">Gavus Europos Sąjungos valstybės prašymą atlyginti </w:t>
                              </w:r>
                              <w:r>
                                <w:rPr>
                                  <w:bCs/>
                                  <w:szCs w:val="24"/>
                                  <w:shd w:val="clear" w:color="auto" w:fill="FFFFFF"/>
                                </w:rPr>
                                <w:t>šio statuto 22 straipsnio 2 dalyje nurodytas</w:t>
                              </w:r>
                              <w:r>
                                <w:rPr>
                                  <w:szCs w:val="24"/>
                                  <w:shd w:val="clear" w:color="auto" w:fill="FFFFFF"/>
                                </w:rPr>
                                <w:t xml:space="preserve"> išlaidas, jos Europos Sąjungos valstybei Lietuvos Respublikos užsienio reikalų ministro nustatyta tvarka ne vėliau kaip per 12 mėnesių </w:t>
                              </w:r>
                              <w:r>
                                <w:rPr>
                                  <w:bCs/>
                                  <w:szCs w:val="24"/>
                                  <w:shd w:val="clear" w:color="auto" w:fill="FFFFFF"/>
                                </w:rPr>
                                <w:t xml:space="preserve">nuo šiame straipsnyje nurodyto prašymo gavimo dienos </w:t>
                              </w:r>
                              <w:r>
                                <w:rPr>
                                  <w:szCs w:val="24"/>
                                  <w:shd w:val="clear" w:color="auto" w:fill="FFFFFF"/>
                                </w:rPr>
                                <w:t>atlyginamos iš Lietuvos Respublikos užsienio reikalų ministerijai Lietuvos Respublikos valstybės biudžete numatytų asignavimų.“</w:t>
                              </w:r>
                            </w:p>
                            <w:p>
                              <w:pPr>
                                <w:spacing w:line="360" w:lineRule="auto"/>
                                <w:ind w:firstLine="720"/>
                                <w:jc w:val="both"/>
                                <w:rPr>
                                  <w:szCs w:val="24"/>
                                  <w:shd w:val="clear" w:color="auto" w:fill="FFFFFF"/>
                                </w:rPr>
                              </w:pPr>
                            </w:p>
                          </w:sdtContent>
                        </w:sdt>
                      </w:sdtContent>
                    </w:sdt>
                  </w:sdtContent>
                </w:sdt>
              </w:sdtContent>
            </w:sdt>
          </w:sdtContent>
        </w:sdt>
        <w:sdt>
          <w:sdtPr>
            <w:alias w:val="8 str."/>
            <w:tag w:val="part_ce07ac24cd8c431c833953333b793507"/>
            <w:lock w:val="sdtLocked"/>
            <w:richText/>
          </w:sdtPr>
          <w:sdtContent>
            <w:p>
              <w:pPr>
                <w:spacing w:line="360" w:lineRule="auto"/>
                <w:ind w:firstLine="720"/>
                <w:jc w:val="both"/>
                <w:rPr>
                  <w:b/>
                  <w:bCs/>
                  <w:szCs w:val="24"/>
                  <w:shd w:val="clear" w:color="auto" w:fill="FFFFFF"/>
                </w:rPr>
              </w:pPr>
              <w:sdt>
                <w:sdtPr>
                  <w:alias w:val="Numeris"/>
                  <w:tag w:val="nr_ce07ac24cd8c431c833953333b793507"/>
                  <w:lock w:val="sdtLocked"/>
                  <w:richText/>
                </w:sdtPr>
                <w:sdtContent>
                  <w:r>
                    <w:rPr>
                      <w:b/>
                      <w:bCs/>
                      <w:szCs w:val="24"/>
                      <w:shd w:val="clear" w:color="auto" w:fill="FFFFFF"/>
                    </w:rPr>
                    <w:t>8</w:t>
                  </w:r>
                </w:sdtContent>
              </w:sdt>
              <w:r>
                <w:rPr>
                  <w:b/>
                  <w:bCs/>
                  <w:szCs w:val="24"/>
                  <w:shd w:val="clear" w:color="auto" w:fill="FFFFFF"/>
                </w:rPr>
                <w:t xml:space="preserve"> straipsnis. </w:t>
              </w:r>
              <w:sdt>
                <w:sdtPr>
                  <w:alias w:val="Pavadinimas"/>
                  <w:tag w:val="title_ce07ac24cd8c431c833953333b793507"/>
                  <w:lock w:val="sdtLocked"/>
                  <w:richText/>
                </w:sdtPr>
                <w:sdtContent>
                  <w:r>
                    <w:rPr>
                      <w:b/>
                      <w:bCs/>
                      <w:szCs w:val="24"/>
                      <w:shd w:val="clear" w:color="auto" w:fill="FFFFFF"/>
                    </w:rPr>
                    <w:t>25 straipsnio pakeitimas</w:t>
                  </w:r>
                </w:sdtContent>
              </w:sdt>
            </w:p>
            <w:sdt>
              <w:sdtPr>
                <w:alias w:val="8 str. 1 d."/>
                <w:tag w:val="part_00b362af59e24d5c8e8b2b92cc0c2bd0"/>
                <w:lock w:val="sdtLocked"/>
                <w:richText/>
              </w:sdtPr>
              <w:sdtContent>
                <w:p>
                  <w:pPr>
                    <w:spacing w:line="360" w:lineRule="auto"/>
                    <w:ind w:firstLine="720"/>
                    <w:jc w:val="both"/>
                    <w:rPr>
                      <w:szCs w:val="24"/>
                      <w:shd w:val="clear" w:color="auto" w:fill="FFFFFF"/>
                    </w:rPr>
                  </w:pPr>
                  <w:r>
                    <w:rPr>
                      <w:szCs w:val="24"/>
                      <w:shd w:val="clear" w:color="auto" w:fill="FFFFFF"/>
                    </w:rPr>
                    <w:t xml:space="preserve">Pakeisti 25 straipsnio 1 dalį ir ją išdėstyti taip: </w:t>
                  </w:r>
                </w:p>
                <w:sdt>
                  <w:sdtPr>
                    <w:alias w:val="citata"/>
                    <w:tag w:val="part_c9996006565e47fea081e4e7229a851b"/>
                    <w:lock w:val="sdtLocked"/>
                    <w:richText/>
                  </w:sdtPr>
                  <w:sdtContent>
                    <w:sdt>
                      <w:sdtPr>
                        <w:alias w:val="1 d."/>
                        <w:tag w:val="part_2d93a030e5464d259d199caa050630d7"/>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2d93a030e5464d259d199caa050630d7"/>
                              <w:lock w:val="sdtLocked"/>
                              <w:richText/>
                            </w:sdtPr>
                            <w:sdtContent>
                              <w:r>
                                <w:rPr>
                                  <w:szCs w:val="24"/>
                                  <w:shd w:val="clear" w:color="auto" w:fill="FFFFFF"/>
                                </w:rPr>
                                <w:t>1</w:t>
                              </w:r>
                            </w:sdtContent>
                          </w:sdt>
                          <w:r>
                            <w:rPr>
                              <w:szCs w:val="24"/>
                              <w:shd w:val="clear" w:color="auto" w:fill="FFFFFF"/>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w:t>
                          </w:r>
                        </w:p>
                        <w:p>
                          <w:pPr>
                            <w:spacing w:line="360" w:lineRule="auto"/>
                            <w:ind w:firstLine="720"/>
                            <w:jc w:val="both"/>
                            <w:rPr>
                              <w:szCs w:val="24"/>
                              <w:shd w:val="clear" w:color="auto" w:fill="FFFFFF"/>
                            </w:rPr>
                          </w:pPr>
                        </w:p>
                      </w:sdtContent>
                    </w:sdt>
                  </w:sdtContent>
                </w:sdt>
              </w:sdtContent>
            </w:sdt>
          </w:sdtContent>
        </w:sdt>
        <w:sdt>
          <w:sdtPr>
            <w:alias w:val="9 str."/>
            <w:tag w:val="part_b0297908b71842ae88e85afb0b054ac9"/>
            <w:lock w:val="sdtLocked"/>
            <w:richText/>
          </w:sdtPr>
          <w:sdtContent>
            <w:p>
              <w:pPr>
                <w:spacing w:line="360" w:lineRule="auto"/>
                <w:ind w:firstLine="720"/>
                <w:jc w:val="both"/>
                <w:rPr>
                  <w:b/>
                  <w:bCs/>
                  <w:szCs w:val="24"/>
                  <w:shd w:val="clear" w:color="auto" w:fill="FFFFFF"/>
                </w:rPr>
              </w:pPr>
              <w:sdt>
                <w:sdtPr>
                  <w:alias w:val="Numeris"/>
                  <w:tag w:val="nr_b0297908b71842ae88e85afb0b054ac9"/>
                  <w:lock w:val="sdtLocked"/>
                  <w:richText/>
                </w:sdtPr>
                <w:sdtContent>
                  <w:r>
                    <w:rPr>
                      <w:b/>
                      <w:bCs/>
                      <w:szCs w:val="24"/>
                      <w:shd w:val="clear" w:color="auto" w:fill="FFFFFF"/>
                    </w:rPr>
                    <w:t>9</w:t>
                  </w:r>
                </w:sdtContent>
              </w:sdt>
              <w:r>
                <w:rPr>
                  <w:b/>
                  <w:bCs/>
                  <w:szCs w:val="24"/>
                  <w:shd w:val="clear" w:color="auto" w:fill="FFFFFF"/>
                </w:rPr>
                <w:t xml:space="preserve"> straipsnis. </w:t>
              </w:r>
              <w:sdt>
                <w:sdtPr>
                  <w:alias w:val="Pavadinimas"/>
                  <w:tag w:val="title_b0297908b71842ae88e85afb0b054ac9"/>
                  <w:lock w:val="sdtLocked"/>
                  <w:richText/>
                </w:sdtPr>
                <w:sdtContent>
                  <w:r>
                    <w:rPr>
                      <w:b/>
                      <w:bCs/>
                      <w:szCs w:val="24"/>
                      <w:shd w:val="clear" w:color="auto" w:fill="FFFFFF"/>
                    </w:rPr>
                    <w:t>32 straipsnio pakeitimas</w:t>
                  </w:r>
                </w:sdtContent>
              </w:sdt>
            </w:p>
            <w:sdt>
              <w:sdtPr>
                <w:alias w:val="9 str. 1 d."/>
                <w:tag w:val="part_eca1371e9dc74c04ad86aae9bb66317a"/>
                <w:lock w:val="sdtLocked"/>
                <w:richText/>
              </w:sdtPr>
              <w:sdtContent>
                <w:p>
                  <w:pPr>
                    <w:spacing w:line="360" w:lineRule="auto"/>
                    <w:ind w:firstLine="720"/>
                    <w:jc w:val="both"/>
                    <w:rPr>
                      <w:szCs w:val="24"/>
                      <w:shd w:val="clear" w:color="auto" w:fill="FFFFFF"/>
                    </w:rPr>
                  </w:pPr>
                  <w:r>
                    <w:rPr>
                      <w:szCs w:val="24"/>
                      <w:shd w:val="clear" w:color="auto" w:fill="FFFFFF"/>
                    </w:rPr>
                    <w:t>Pakeisti 32 straipsnio 2 dalį ir ją išdėstyti taip:</w:t>
                  </w:r>
                </w:p>
                <w:sdt>
                  <w:sdtPr>
                    <w:alias w:val="citata"/>
                    <w:tag w:val="part_0a13c354697f4d30996414cdf932494e"/>
                    <w:lock w:val="sdtLocked"/>
                    <w:richText/>
                  </w:sdtPr>
                  <w:sdtContent>
                    <w:sdt>
                      <w:sdtPr>
                        <w:alias w:val="2 d."/>
                        <w:tag w:val="part_776c786db31c4a35b7ef41c6b8ed6156"/>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776c786db31c4a35b7ef41c6b8ed6156"/>
                              <w:lock w:val="sdtLocked"/>
                              <w:richText/>
                            </w:sdtPr>
                            <w:sdtContent>
                              <w:r>
                                <w:rPr>
                                  <w:szCs w:val="24"/>
                                  <w:shd w:val="clear" w:color="auto" w:fill="FFFFFF"/>
                                </w:rPr>
                                <w:t>2</w:t>
                              </w:r>
                            </w:sdtContent>
                          </w:sdt>
                          <w:r>
                            <w:rPr>
                              <w:szCs w:val="24"/>
                              <w:shd w:val="clear" w:color="auto" w:fill="FFFFFF"/>
                            </w:rPr>
                            <w:t xml:space="preserve">. Notariniai veiksmai atliekami diplomatinėje atstovybėje ar konsulinėje įstaigoje. Atlikti notarinius veiksmus ne diplomatinės atstovybės ar konsulinės įstaigos patalpose galima tik tada, kai suinteresuotas asmuo dėl svarbios priežasties (dėl ligos, </w:t>
                          </w:r>
                          <w:r>
                            <w:rPr>
                              <w:bCs/>
                              <w:szCs w:val="24"/>
                              <w:shd w:val="clear" w:color="auto" w:fill="FFFFFF"/>
                            </w:rPr>
                            <w:t xml:space="preserve">negalios (iki 2023 m. gruodžio 31 d. – neįgalumo) </w:t>
                          </w:r>
                          <w:r>
                            <w:rPr>
                              <w:szCs w:val="24"/>
                              <w:shd w:val="clear" w:color="auto" w:fill="FFFFFF"/>
                            </w:rPr>
                            <w:t>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p>
                          <w:pPr>
                            <w:spacing w:line="360" w:lineRule="auto"/>
                            <w:ind w:firstLine="720"/>
                            <w:jc w:val="both"/>
                            <w:rPr>
                              <w:szCs w:val="24"/>
                              <w:shd w:val="clear" w:color="auto" w:fill="FFFFFF"/>
                            </w:rPr>
                          </w:pPr>
                        </w:p>
                      </w:sdtContent>
                    </w:sdt>
                  </w:sdtContent>
                </w:sdt>
              </w:sdtContent>
            </w:sdt>
          </w:sdtContent>
        </w:sdt>
        <w:sdt>
          <w:sdtPr>
            <w:alias w:val="10 str."/>
            <w:tag w:val="part_637527b9fc7b478d89b65bd6c4130228"/>
            <w:lock w:val="sdtLocked"/>
            <w:richText/>
          </w:sdtPr>
          <w:sdtContent>
            <w:p>
              <w:pPr>
                <w:spacing w:line="360" w:lineRule="auto"/>
                <w:ind w:firstLine="720"/>
                <w:jc w:val="both"/>
                <w:rPr>
                  <w:b/>
                  <w:bCs/>
                  <w:szCs w:val="24"/>
                  <w:shd w:val="clear" w:color="auto" w:fill="FFFFFF"/>
                </w:rPr>
              </w:pPr>
              <w:sdt>
                <w:sdtPr>
                  <w:alias w:val="Numeris"/>
                  <w:tag w:val="nr_637527b9fc7b478d89b65bd6c4130228"/>
                  <w:lock w:val="sdtLocked"/>
                  <w:richText/>
                </w:sdtPr>
                <w:sdtContent>
                  <w:r>
                    <w:rPr>
                      <w:b/>
                      <w:bCs/>
                      <w:szCs w:val="24"/>
                      <w:shd w:val="clear" w:color="auto" w:fill="FFFFFF"/>
                    </w:rPr>
                    <w:t>10</w:t>
                  </w:r>
                </w:sdtContent>
              </w:sdt>
              <w:r>
                <w:rPr>
                  <w:b/>
                  <w:bCs/>
                  <w:szCs w:val="24"/>
                  <w:shd w:val="clear" w:color="auto" w:fill="FFFFFF"/>
                </w:rPr>
                <w:t xml:space="preserve"> straipsnis. </w:t>
              </w:r>
              <w:sdt>
                <w:sdtPr>
                  <w:alias w:val="Pavadinimas"/>
                  <w:tag w:val="title_637527b9fc7b478d89b65bd6c4130228"/>
                  <w:lock w:val="sdtLocked"/>
                  <w:richText/>
                </w:sdtPr>
                <w:sdtContent>
                  <w:r>
                    <w:rPr>
                      <w:b/>
                      <w:bCs/>
                      <w:szCs w:val="24"/>
                      <w:shd w:val="clear" w:color="auto" w:fill="FFFFFF"/>
                    </w:rPr>
                    <w:t>41 straipsnio pakeitimas</w:t>
                  </w:r>
                </w:sdtContent>
              </w:sdt>
            </w:p>
            <w:sdt>
              <w:sdtPr>
                <w:alias w:val="10 str. 1 d."/>
                <w:tag w:val="part_7d8ac68be7d64044b81b3fd1e83fcb73"/>
                <w:lock w:val="sdtLocked"/>
                <w:richText/>
              </w:sdtPr>
              <w:sdtContent>
                <w:p>
                  <w:pPr>
                    <w:spacing w:line="360" w:lineRule="auto"/>
                    <w:ind w:firstLine="720"/>
                    <w:jc w:val="both"/>
                    <w:rPr>
                      <w:szCs w:val="24"/>
                      <w:shd w:val="clear" w:color="auto" w:fill="FFFFFF"/>
                    </w:rPr>
                  </w:pPr>
                  <w:sdt>
                    <w:sdtPr>
                      <w:alias w:val="Numeris"/>
                      <w:tag w:val="nr_7d8ac68be7d64044b81b3fd1e83fcb73"/>
                      <w:lock w:val="sdtLocked"/>
                      <w:richText/>
                    </w:sdtPr>
                    <w:sdtContent>
                      <w:r>
                        <w:rPr>
                          <w:szCs w:val="24"/>
                          <w:shd w:val="clear" w:color="auto" w:fill="FFFFFF"/>
                        </w:rPr>
                        <w:t>1</w:t>
                      </w:r>
                    </w:sdtContent>
                  </w:sdt>
                  <w:r>
                    <w:rPr>
                      <w:szCs w:val="24"/>
                      <w:shd w:val="clear" w:color="auto" w:fill="FFFFFF"/>
                    </w:rPr>
                    <w:t>. Pakeisti 41 straipsnio 3 dalį ir ją išdėstyti taip:</w:t>
                  </w:r>
                </w:p>
                <w:sdt>
                  <w:sdtPr>
                    <w:alias w:val="citata"/>
                    <w:tag w:val="part_b6b2dfaf4be4447186823e42c3835a04"/>
                    <w:lock w:val="sdtLocked"/>
                    <w:richText/>
                  </w:sdtPr>
                  <w:sdtContent>
                    <w:sdt>
                      <w:sdtPr>
                        <w:alias w:val="3 d."/>
                        <w:tag w:val="part_498f5555be814e5fa3c6530e21348ec8"/>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498f5555be814e5fa3c6530e21348ec8"/>
                              <w:lock w:val="sdtLocked"/>
                              <w:richText/>
                            </w:sdtPr>
                            <w:sdtContent>
                              <w:r>
                                <w:rPr>
                                  <w:szCs w:val="24"/>
                                  <w:shd w:val="clear" w:color="auto" w:fill="FFFFFF"/>
                                </w:rPr>
                                <w:t>3</w:t>
                              </w:r>
                            </w:sdtContent>
                          </w:sdt>
                          <w:r>
                            <w:rPr>
                              <w:szCs w:val="24"/>
                              <w:shd w:val="clear" w:color="auto" w:fill="FFFFFF"/>
                            </w:rPr>
                            <w:t xml:space="preserve">. Lietuvos Respublikos diplomatinės atstovybės ar konsulinės įstaigos, prieš teikdamos konsulinę pagalbą neatstovaujamiems Europos Sąjungos piliečiams, konsultuojasi su jų pilietybės </w:t>
                          </w:r>
                          <w:r>
                            <w:rPr>
                              <w:bCs/>
                              <w:szCs w:val="24"/>
                              <w:shd w:val="clear" w:color="auto" w:fill="FFFFFF"/>
                            </w:rPr>
                            <w:t>Europos Sąjungos</w:t>
                          </w:r>
                          <w:r>
                            <w:rPr>
                              <w:szCs w:val="24"/>
                              <w:shd w:val="clear" w:color="auto" w:fill="FFFFFF"/>
                            </w:rPr>
                            <w:t xml:space="preserve"> valstybe, išskyrus ypatingos skubos atvejus.“</w:t>
                          </w:r>
                        </w:p>
                      </w:sdtContent>
                    </w:sdt>
                  </w:sdtContent>
                </w:sdt>
              </w:sdtContent>
            </w:sdt>
            <w:sdt>
              <w:sdtPr>
                <w:alias w:val="10 str. 2 d."/>
                <w:tag w:val="part_632558b7d4fc448899a26776250ea169"/>
                <w:lock w:val="sdtLocked"/>
                <w:richText/>
              </w:sdtPr>
              <w:sdtContent>
                <w:p>
                  <w:pPr>
                    <w:spacing w:line="360" w:lineRule="auto"/>
                    <w:ind w:firstLine="720"/>
                    <w:jc w:val="both"/>
                    <w:rPr>
                      <w:szCs w:val="24"/>
                      <w:shd w:val="clear" w:color="auto" w:fill="FFFFFF"/>
                    </w:rPr>
                  </w:pPr>
                  <w:sdt>
                    <w:sdtPr>
                      <w:alias w:val="Numeris"/>
                      <w:tag w:val="nr_632558b7d4fc448899a26776250ea169"/>
                      <w:lock w:val="sdtLocked"/>
                      <w:richText/>
                    </w:sdtPr>
                    <w:sdtContent>
                      <w:r>
                        <w:rPr>
                          <w:szCs w:val="24"/>
                          <w:shd w:val="clear" w:color="auto" w:fill="FFFFFF"/>
                        </w:rPr>
                        <w:t>2</w:t>
                      </w:r>
                    </w:sdtContent>
                  </w:sdt>
                  <w:r>
                    <w:rPr>
                      <w:szCs w:val="24"/>
                      <w:shd w:val="clear" w:color="auto" w:fill="FFFFFF"/>
                    </w:rPr>
                    <w:t>. Pakeisti 41 straipsnio 4 dalį ir ją išdėstyti taip:</w:t>
                  </w:r>
                </w:p>
                <w:sdt>
                  <w:sdtPr>
                    <w:alias w:val="citata"/>
                    <w:tag w:val="part_125b6f02df15474587aeaede46d808ca"/>
                    <w:lock w:val="sdtLocked"/>
                    <w:richText/>
                  </w:sdtPr>
                  <w:sdtContent>
                    <w:sdt>
                      <w:sdtPr>
                        <w:alias w:val="4 d."/>
                        <w:tag w:val="part_9178fa61785841ec8de1831ca1ae57dd"/>
                        <w:lock w:val="sdtLocked"/>
                        <w:richText/>
                      </w:sdtPr>
                      <w:sdtContent>
                        <w:p>
                          <w:pPr>
                            <w:spacing w:line="360" w:lineRule="auto"/>
                            <w:ind w:firstLine="720"/>
                            <w:jc w:val="both"/>
                            <w:rPr>
                              <w:szCs w:val="24"/>
                              <w:shd w:val="clear" w:color="auto" w:fill="FFFFFF"/>
                            </w:rPr>
                          </w:pPr>
                          <w:r>
                            <w:rPr>
                              <w:szCs w:val="24"/>
                              <w:shd w:val="clear" w:color="auto" w:fill="FFFFFF"/>
                            </w:rPr>
                            <w:t>„</w:t>
                          </w:r>
                          <w:sdt>
                            <w:sdtPr>
                              <w:alias w:val="Numeris"/>
                              <w:tag w:val="nr_9178fa61785841ec8de1831ca1ae57dd"/>
                              <w:lock w:val="sdtLocked"/>
                              <w:richText/>
                            </w:sdtPr>
                            <w:sdtContent>
                              <w:r>
                                <w:rPr>
                                  <w:szCs w:val="24"/>
                                  <w:shd w:val="clear" w:color="auto" w:fill="FFFFFF"/>
                                </w:rPr>
                                <w:t>4</w:t>
                              </w:r>
                            </w:sdtContent>
                          </w:sdt>
                          <w:r>
                            <w:rPr>
                              <w:szCs w:val="24"/>
                              <w:shd w:val="clear" w:color="auto" w:fill="FFFFFF"/>
                            </w:rPr>
                            <w:t xml:space="preserve">. Konsulinė pagalba neatstovaujamam Europos Sąjungos piliečiui neteikiama, jeigu neatstovaujamo Europos Sąjungos piliečio pilietybės </w:t>
                          </w:r>
                          <w:r>
                            <w:rPr>
                              <w:bCs/>
                              <w:szCs w:val="24"/>
                              <w:shd w:val="clear" w:color="auto" w:fill="FFFFFF"/>
                            </w:rPr>
                            <w:t xml:space="preserve">Europos Sąjungos </w:t>
                          </w:r>
                          <w:r>
                            <w:rPr>
                              <w:szCs w:val="24"/>
                              <w:shd w:val="clear" w:color="auto" w:fill="FFFFFF"/>
                            </w:rPr>
                            <w:t>valstybė kreipiasi dėl jo konsulinės pagalbos prašymo ar bylos perdavimo ir patvirtina, kad konsulinę pagalbą neatstovaujamam Europos Sąjungos piliečiui teikia pati.“</w:t>
                          </w:r>
                        </w:p>
                        <w:p>
                          <w:pPr>
                            <w:spacing w:line="360" w:lineRule="auto"/>
                            <w:ind w:firstLine="720"/>
                            <w:jc w:val="both"/>
                            <w:rPr>
                              <w:szCs w:val="24"/>
                              <w:shd w:val="clear" w:color="auto" w:fill="FFFFFF"/>
                            </w:rPr>
                          </w:pPr>
                        </w:p>
                      </w:sdtContent>
                    </w:sdt>
                  </w:sdtContent>
                </w:sdt>
              </w:sdtContent>
            </w:sdt>
          </w:sdtContent>
        </w:sdt>
        <w:sdt>
          <w:sdtPr>
            <w:alias w:val="11 str."/>
            <w:tag w:val="part_4fddfdd499e04a48a5c311f1bb99d5a6"/>
            <w:lock w:val="sdtLocked"/>
            <w:richText/>
          </w:sdtPr>
          <w:sdtContent>
            <w:p>
              <w:pPr>
                <w:spacing w:line="360" w:lineRule="auto"/>
                <w:ind w:firstLine="720"/>
                <w:jc w:val="both"/>
                <w:rPr>
                  <w:b/>
                  <w:szCs w:val="24"/>
                  <w:lang w:eastAsia="lt-LT"/>
                </w:rPr>
              </w:pPr>
              <w:sdt>
                <w:sdtPr>
                  <w:alias w:val="Numeris"/>
                  <w:tag w:val="nr_4fddfdd499e04a48a5c311f1bb99d5a6"/>
                  <w:lock w:val="sdtLocked"/>
                  <w:richText/>
                </w:sdtPr>
                <w:sdtContent>
                  <w:r>
                    <w:rPr>
                      <w:b/>
                      <w:szCs w:val="24"/>
                      <w:lang w:eastAsia="lt-LT"/>
                    </w:rPr>
                    <w:t>11</w:t>
                  </w:r>
                </w:sdtContent>
              </w:sdt>
              <w:r>
                <w:rPr>
                  <w:b/>
                  <w:szCs w:val="24"/>
                  <w:lang w:eastAsia="lt-LT"/>
                </w:rPr>
                <w:t xml:space="preserve"> straipsnis. </w:t>
              </w:r>
              <w:sdt>
                <w:sdtPr>
                  <w:alias w:val="Pavadinimas"/>
                  <w:tag w:val="title_4fddfdd499e04a48a5c311f1bb99d5a6"/>
                  <w:lock w:val="sdtLocked"/>
                  <w:richText/>
                </w:sdtPr>
                <w:sdtContent>
                  <w:r>
                    <w:rPr>
                      <w:b/>
                      <w:szCs w:val="24"/>
                      <w:lang w:eastAsia="lt-LT"/>
                    </w:rPr>
                    <w:t>Statuto priedo pakeitimas</w:t>
                  </w:r>
                </w:sdtContent>
              </w:sdt>
            </w:p>
            <w:sdt>
              <w:sdtPr>
                <w:alias w:val="11 str. 1 d."/>
                <w:tag w:val="part_512b8ab35ccc46c1b2e9915b78c4e903"/>
                <w:lock w:val="sdtLocked"/>
                <w:richText/>
              </w:sdtPr>
              <w:sdtContent>
                <w:p>
                  <w:pPr>
                    <w:spacing w:line="360" w:lineRule="auto"/>
                    <w:ind w:firstLine="720"/>
                    <w:jc w:val="both"/>
                    <w:rPr>
                      <w:bCs/>
                      <w:szCs w:val="24"/>
                      <w:lang w:eastAsia="lt-LT"/>
                    </w:rPr>
                  </w:pPr>
                  <w:r>
                    <w:rPr>
                      <w:bCs/>
                      <w:szCs w:val="24"/>
                      <w:lang w:eastAsia="lt-LT"/>
                    </w:rPr>
                    <w:t>Pakeisti Statuto priedą ir jį išdėstyti taip:</w:t>
                  </w:r>
                </w:p>
                <w:sdt>
                  <w:sdtPr>
                    <w:alias w:val="citata"/>
                    <w:tag w:val="part_d16687bd01874cd08b58e7efe74d3e2e"/>
                    <w:lock w:val="sdtLocked"/>
                    <w:richText/>
                  </w:sdtPr>
                  <w:sdtContent>
                    <w:sdt>
                      <w:sdtPr>
                        <w:alias w:val="pr."/>
                        <w:tag w:val="part_cfbea6a7845444d6b6495e03c6d1525f"/>
                        <w:lock w:val="sdtLocked"/>
                        <w:richText/>
                      </w:sdtPr>
                      <w:sdtContent>
                        <w:p>
                          <w:pPr>
                            <w:ind w:firstLine="6804"/>
                            <w:jc w:val="both"/>
                            <w:rPr>
                              <w:szCs w:val="24"/>
                              <w:lang w:eastAsia="lt-LT"/>
                            </w:rPr>
                          </w:pPr>
                          <w:r>
                            <w:rPr>
                              <w:bCs/>
                              <w:szCs w:val="24"/>
                              <w:lang w:eastAsia="en-GB"/>
                            </w:rPr>
                            <w:t>„</w:t>
                          </w:r>
                          <w:r>
                            <w:rPr>
                              <w:szCs w:val="24"/>
                              <w:lang w:eastAsia="lt-LT"/>
                            </w:rPr>
                            <w:t>Lietuvos Respublikos</w:t>
                          </w:r>
                        </w:p>
                        <w:p>
                          <w:pPr>
                            <w:ind w:firstLine="6804"/>
                            <w:rPr>
                              <w:szCs w:val="24"/>
                              <w:lang w:eastAsia="lt-LT"/>
                            </w:rPr>
                          </w:pPr>
                          <w:r>
                            <w:rPr>
                              <w:szCs w:val="24"/>
                              <w:lang w:eastAsia="lt-LT"/>
                            </w:rPr>
                            <w:t>konsulinio statuto</w:t>
                          </w:r>
                        </w:p>
                        <w:p>
                          <w:pPr>
                            <w:ind w:firstLine="6804"/>
                            <w:rPr>
                              <w:szCs w:val="24"/>
                              <w:lang w:eastAsia="lt-LT"/>
                            </w:rPr>
                          </w:pPr>
                          <w:r>
                            <w:rPr>
                              <w:szCs w:val="24"/>
                              <w:lang w:eastAsia="lt-LT"/>
                            </w:rPr>
                            <w:t>priedas</w:t>
                          </w:r>
                        </w:p>
                        <w:p>
                          <w:pPr>
                            <w:spacing w:line="360" w:lineRule="auto"/>
                            <w:ind w:firstLine="720"/>
                            <w:jc w:val="both"/>
                            <w:rPr>
                              <w:bCs/>
                              <w:szCs w:val="24"/>
                              <w:lang w:eastAsia="en-GB"/>
                            </w:rPr>
                          </w:pPr>
                        </w:p>
                        <w:p>
                          <w:pPr>
                            <w:spacing w:line="360" w:lineRule="auto"/>
                            <w:jc w:val="center"/>
                            <w:rPr>
                              <w:b/>
                              <w:bCs/>
                              <w:szCs w:val="24"/>
                            </w:rPr>
                          </w:pPr>
                          <w:sdt>
                            <w:sdtPr>
                              <w:alias w:val="Pavadinimas"/>
                              <w:tag w:val="title_cfbea6a7845444d6b6495e03c6d1525f"/>
                              <w:lock w:val="sdtLocked"/>
                              <w:richText/>
                            </w:sdtPr>
                            <w:sdtContent>
                              <w:r>
                                <w:rPr>
                                  <w:b/>
                                  <w:bCs/>
                                  <w:szCs w:val="24"/>
                                </w:rPr>
                                <w:t>ĮGYVENDINAMI EUROPOS SĄJUNGOS TEISĖS AKTAI</w:t>
                              </w:r>
                            </w:sdtContent>
                          </w:sdt>
                        </w:p>
                        <w:p>
                          <w:pPr>
                            <w:spacing w:line="360" w:lineRule="auto"/>
                            <w:ind w:firstLine="720"/>
                            <w:jc w:val="center"/>
                            <w:rPr>
                              <w:bCs/>
                              <w:szCs w:val="24"/>
                            </w:rPr>
                          </w:pPr>
                        </w:p>
                        <w:sdt>
                          <w:sdtPr>
                            <w:alias w:val="pr. 1 p."/>
                            <w:tag w:val="part_a429095aa9db4b798db7bab339590eb9"/>
                            <w:lock w:val="sdtLocked"/>
                            <w:richText/>
                          </w:sdtPr>
                          <w:sdtContent>
                            <w:p>
                              <w:pPr>
                                <w:spacing w:line="360" w:lineRule="auto"/>
                                <w:ind w:firstLine="720"/>
                                <w:jc w:val="both"/>
                                <w:rPr>
                                  <w:bCs/>
                                  <w:szCs w:val="24"/>
                                  <w:lang w:eastAsia="lt-LT"/>
                                </w:rPr>
                              </w:pPr>
                              <w:sdt>
                                <w:sdtPr>
                                  <w:alias w:val="Numeris"/>
                                  <w:tag w:val="nr_a429095aa9db4b798db7bab339590eb9"/>
                                  <w:lock w:val="sdtLocked"/>
                                  <w:richText/>
                                </w:sdtPr>
                                <w:sdtContent>
                                  <w:r>
                                    <w:rPr>
                                      <w:bCs/>
                                      <w:szCs w:val="24"/>
                                      <w:lang w:eastAsia="lt-LT"/>
                                    </w:rPr>
                                    <w:t>1</w:t>
                                  </w:r>
                                </w:sdtContent>
                              </w:sdt>
                              <w:r>
                                <w:rPr>
                                  <w:bCs/>
                                  <w:szCs w:val="24"/>
                                  <w:lang w:eastAsia="lt-LT"/>
                                </w:rPr>
                                <w:t>. 2015 m. balandžio 20 d. Tarybos direktyva (ES) 2015/637 dėl koordinavimo ir bendradarbiavimo priemonių, skirtų neatstovaujamų Sąjungos piliečių konsulinei apsaugai trečiosiose šalyse palengvinti ir kuria panaikinamas Sprendimas 95/553/EB.</w:t>
                              </w:r>
                            </w:p>
                          </w:sdtContent>
                        </w:sdt>
                        <w:sdt>
                          <w:sdtPr>
                            <w:alias w:val="pr. 2 p."/>
                            <w:tag w:val="part_3d4f86fc80c14d279b9108d3bb031e2a"/>
                            <w:lock w:val="sdtLocked"/>
                            <w:richText/>
                          </w:sdtPr>
                          <w:sdtContent>
                            <w:p>
                              <w:pPr>
                                <w:spacing w:line="360" w:lineRule="auto"/>
                                <w:ind w:firstLine="720"/>
                                <w:jc w:val="both"/>
                                <w:rPr>
                                  <w:szCs w:val="24"/>
                                  <w:lang w:eastAsia="lt-LT"/>
                                </w:rPr>
                              </w:pPr>
                              <w:sdt>
                                <w:sdtPr>
                                  <w:alias w:val="Numeris"/>
                                  <w:tag w:val="nr_3d4f86fc80c14d279b9108d3bb031e2a"/>
                                  <w:lock w:val="sdtLocked"/>
                                  <w:richText/>
                                </w:sdtPr>
                                <w:sdtContent>
                                  <w:r>
                                    <w:rPr>
                                      <w:szCs w:val="24"/>
                                      <w:lang w:eastAsia="lt-LT"/>
                                    </w:rPr>
                                    <w:t>2</w:t>
                                  </w:r>
                                </w:sdtContent>
                              </w:sdt>
                              <w:r>
                                <w:rPr>
                                  <w:szCs w:val="24"/>
                                  <w:lang w:eastAsia="lt-LT"/>
                                </w:rPr>
                                <w:t>.</w:t>
                              </w:r>
                              <w:r>
                                <w:rPr>
                                  <w:szCs w:val="24"/>
                                </w:rPr>
                                <w:t xml:space="preserve"> </w:t>
                              </w:r>
                              <w:r>
                                <w:rPr>
                                  <w:szCs w:val="24"/>
                                  <w:lang w:eastAsia="lt-LT"/>
                                </w:rPr>
                                <w:t xml:space="preserve">2019 m. birželio 18 d. Tarybos direktyva </w:t>
                              </w:r>
                              <w:r>
                                <w:rPr>
                                  <w:szCs w:val="24"/>
                                  <w:lang w:eastAsia="lt-LT"/>
                                </w:rPr>
                                <w:t>(ES) 2019/997</w:t>
                              </w:r>
                              <w:r>
                                <w:rPr>
                                  <w:szCs w:val="24"/>
                                  <w:lang w:eastAsia="lt-LT"/>
                                </w:rPr>
                                <w:t>, kuria nustatomas ES laikinasis kelionės dokumentas ir panaikinamas Sprendimas 96/409/BUSP.</w:t>
                              </w:r>
                            </w:p>
                            <w:p>
                              <w:pPr>
                                <w:spacing w:line="360" w:lineRule="auto"/>
                                <w:jc w:val="center"/>
                                <w:rPr>
                                  <w:szCs w:val="24"/>
                                  <w:lang w:eastAsia="lt-LT"/>
                                </w:rPr>
                              </w:pPr>
                              <w:r>
                                <w:rPr>
                                  <w:szCs w:val="24"/>
                                  <w:lang w:eastAsia="lt-LT"/>
                                </w:rPr>
                                <w:t>_____________________</w:t>
                              </w:r>
                              <w:r>
                                <w:rPr>
                                  <w:bCs/>
                                  <w:szCs w:val="24"/>
                                  <w:lang w:eastAsia="lt-LT"/>
                                </w:rPr>
                                <w:t>“.</w:t>
                              </w:r>
                            </w:p>
                            <w:p>
                              <w:pPr>
                                <w:spacing w:line="360" w:lineRule="auto"/>
                                <w:ind w:firstLine="720"/>
                                <w:jc w:val="center"/>
                                <w:rPr>
                                  <w:b/>
                                  <w:szCs w:val="24"/>
                                  <w:lang w:eastAsia="lt-LT"/>
                                </w:rPr>
                              </w:pPr>
                            </w:p>
                          </w:sdtContent>
                        </w:sdt>
                      </w:sdtContent>
                    </w:sdt>
                  </w:sdtContent>
                </w:sdt>
              </w:sdtContent>
            </w:sdt>
          </w:sdtContent>
        </w:sdt>
        <w:sdt>
          <w:sdtPr>
            <w:alias w:val="12 str."/>
            <w:tag w:val="part_e14448bee7bb447cabe08e2d7a8da839"/>
            <w:lock w:val="sdtLocked"/>
            <w:richText/>
          </w:sdtPr>
          <w:sdtContent>
            <w:p>
              <w:pPr>
                <w:spacing w:line="360" w:lineRule="auto"/>
                <w:ind w:firstLine="720"/>
                <w:jc w:val="both"/>
                <w:rPr>
                  <w:b/>
                  <w:szCs w:val="24"/>
                  <w:lang w:eastAsia="lt-LT"/>
                </w:rPr>
              </w:pPr>
              <w:sdt>
                <w:sdtPr>
                  <w:alias w:val="Numeris"/>
                  <w:tag w:val="nr_e14448bee7bb447cabe08e2d7a8da839"/>
                  <w:lock w:val="sdtLocked"/>
                  <w:richText/>
                </w:sdtPr>
                <w:sdtContent>
                  <w:r>
                    <w:rPr>
                      <w:b/>
                      <w:szCs w:val="24"/>
                      <w:lang w:eastAsia="lt-LT"/>
                    </w:rPr>
                    <w:t>12</w:t>
                  </w:r>
                </w:sdtContent>
              </w:sdt>
              <w:r>
                <w:rPr>
                  <w:b/>
                  <w:szCs w:val="24"/>
                  <w:lang w:eastAsia="lt-LT"/>
                </w:rPr>
                <w:t xml:space="preserve"> straipsnis. </w:t>
              </w:r>
              <w:sdt>
                <w:sdtPr>
                  <w:alias w:val="Pavadinimas"/>
                  <w:tag w:val="title_e14448bee7bb447cabe08e2d7a8da839"/>
                  <w:lock w:val="sdtLocked"/>
                  <w:richText/>
                </w:sdtPr>
                <w:sdtContent>
                  <w:r>
                    <w:rPr>
                      <w:b/>
                      <w:szCs w:val="24"/>
                      <w:lang w:eastAsia="lt-LT"/>
                    </w:rPr>
                    <w:t>Įstatymo įsigaliojimas, įgyvendinimas ir taikymas</w:t>
                  </w:r>
                </w:sdtContent>
              </w:sdt>
            </w:p>
            <w:sdt>
              <w:sdtPr>
                <w:alias w:val="12 str. 1 d."/>
                <w:tag w:val="part_b2f93d2912364fdc9e2f85178ff81a27"/>
                <w:lock w:val="sdtLocked"/>
                <w:richText/>
              </w:sdtPr>
              <w:sdtContent>
                <w:p>
                  <w:pPr>
                    <w:spacing w:line="360" w:lineRule="auto"/>
                    <w:ind w:firstLine="720"/>
                    <w:jc w:val="both"/>
                    <w:rPr>
                      <w:szCs w:val="24"/>
                      <w:lang w:eastAsia="lt-LT"/>
                    </w:rPr>
                  </w:pPr>
                  <w:sdt>
                    <w:sdtPr>
                      <w:alias w:val="Numeris"/>
                      <w:tag w:val="nr_b2f93d2912364fdc9e2f85178ff81a27"/>
                      <w:lock w:val="sdtLocked"/>
                      <w:richText/>
                    </w:sdtPr>
                    <w:sdtContent>
                      <w:r>
                        <w:rPr>
                          <w:szCs w:val="24"/>
                          <w:lang w:eastAsia="lt-LT"/>
                        </w:rPr>
                        <w:t>1</w:t>
                      </w:r>
                    </w:sdtContent>
                  </w:sdt>
                  <w:r>
                    <w:rPr>
                      <w:szCs w:val="24"/>
                      <w:lang w:eastAsia="lt-LT"/>
                    </w:rPr>
                    <w:t xml:space="preserve">. Šis įstatymas, išskyrus šio straipsnio 2 dalį, įsigalioja 2025 m. gruodžio 1 d. </w:t>
                  </w:r>
                </w:p>
              </w:sdtContent>
            </w:sdt>
            <w:sdt>
              <w:sdtPr>
                <w:alias w:val="12 str. 2 d."/>
                <w:tag w:val="part_a60f8605dff84de3afdde74f9a3ab541"/>
                <w:lock w:val="sdtLocked"/>
                <w:richText/>
              </w:sdtPr>
              <w:sdtContent>
                <w:p>
                  <w:pPr>
                    <w:spacing w:line="360" w:lineRule="auto"/>
                    <w:ind w:firstLine="720"/>
                    <w:jc w:val="both"/>
                    <w:rPr>
                      <w:szCs w:val="24"/>
                      <w:lang w:eastAsia="lt-LT"/>
                    </w:rPr>
                  </w:pPr>
                  <w:sdt>
                    <w:sdtPr>
                      <w:alias w:val="Numeris"/>
                      <w:tag w:val="nr_a60f8605dff84de3afdde74f9a3ab541"/>
                      <w:lock w:val="sdtLocked"/>
                      <w:richText/>
                    </w:sdtPr>
                    <w:sdtContent>
                      <w:r>
                        <w:rPr>
                          <w:szCs w:val="24"/>
                          <w:lang w:eastAsia="lt-LT"/>
                        </w:rPr>
                        <w:t>2</w:t>
                      </w:r>
                    </w:sdtContent>
                  </w:sdt>
                  <w:r>
                    <w:rPr>
                      <w:szCs w:val="24"/>
                      <w:lang w:eastAsia="lt-LT"/>
                    </w:rPr>
                    <w:t>. Lietuvos Respublikos Vyriausybė, užsienio reikalų ministras ir vidaus reikalų ministras iki 2024 m. spalio 31 d. priima šio įstatymo įgyvendinamuosius teisės aktus.</w:t>
                  </w:r>
                </w:p>
              </w:sdtContent>
            </w:sdt>
            <w:sdt>
              <w:sdtPr>
                <w:alias w:val="12 str. 3 d."/>
                <w:tag w:val="part_d76a379bb4c14b238740c9769ddc5c4a"/>
                <w:lock w:val="sdtLocked"/>
                <w:richText/>
              </w:sdtPr>
              <w:sdtContent>
                <w:p>
                  <w:pPr>
                    <w:spacing w:line="360" w:lineRule="auto"/>
                    <w:ind w:firstLine="720"/>
                    <w:jc w:val="both"/>
                    <w:rPr>
                      <w:szCs w:val="24"/>
                      <w:lang w:eastAsia="lt-LT"/>
                    </w:rPr>
                  </w:pPr>
                  <w:sdt>
                    <w:sdtPr>
                      <w:alias w:val="Numeris"/>
                      <w:tag w:val="nr_d76a379bb4c14b238740c9769ddc5c4a"/>
                      <w:lock w:val="sdtLocked"/>
                      <w:richText/>
                    </w:sdtPr>
                    <w:sdtContent>
                      <w:r>
                        <w:rPr>
                          <w:szCs w:val="24"/>
                          <w:lang w:eastAsia="lt-LT"/>
                        </w:rPr>
                        <w:t>3</w:t>
                      </w:r>
                    </w:sdtContent>
                  </w:sdt>
                  <w:r>
                    <w:rPr>
                      <w:szCs w:val="24"/>
                      <w:lang w:eastAsia="lt-LT"/>
                    </w:rPr>
                    <w:t>. Asmenų prašymai išduoti asmens grįžimo pažymėjimą ar laikinąjį kelionės dokumentą, nustatytą 1996 m. birželio 25 d. Taryboje posėdžiavusių valstybių narių vyriausybių atstovų sprendimu 96/409/BUSP dėl laikinojo kelionės dokumento nustatymo, (toliau – laikinasis kelionės dokumentas), pateikti iki šio įstatymo įsigaliojimo dienos, baigiami nagrinėti ir sprendimai dėl asmens grįžimo pažymėjimo ar laikinojo kelionės dokumento išdavimo priimami vadovaujantis iki šio įstatymo įsigaliojimo dienos galiojusio Lietuvos Respublikos konsulinio statuto ir jo įgyvendinamųjų teisės aktų ar Sprendimo 96/409/BUSP nuostatomis. Visi iki šio įstatymo įsigaliojimo dienos išduoti asmens grįžimo pažymėjimai ir laikinieji kelionės dokumentai, kurių galiojimo data yra vėlesnė negu šio įstatymo įsigaliojimo data, galioja iki juose nurodytos galiojimo datos.</w:t>
                  </w:r>
                </w:p>
              </w:sdtContent>
            </w:sdt>
            <w:sdt>
              <w:sdtPr>
                <w:alias w:val="12 str. 4 d."/>
                <w:tag w:val="part_907fdf00c3754a8695feb7e2f77f6980"/>
                <w:lock w:val="sdtLocked"/>
                <w:richText/>
              </w:sdtPr>
              <w:sdtContent>
                <w:p>
                  <w:pPr>
                    <w:spacing w:line="360" w:lineRule="auto"/>
                    <w:ind w:firstLine="720"/>
                    <w:jc w:val="both"/>
                    <w:rPr>
                      <w:szCs w:val="24"/>
                      <w:lang w:eastAsia="lt-LT"/>
                    </w:rPr>
                  </w:pPr>
                  <w:sdt>
                    <w:sdtPr>
                      <w:alias w:val="Numeris"/>
                      <w:tag w:val="nr_907fdf00c3754a8695feb7e2f77f6980"/>
                      <w:lock w:val="sdtLocked"/>
                      <w:richText/>
                    </w:sdtPr>
                    <w:sdtContent>
                      <w:r>
                        <w:rPr>
                          <w:szCs w:val="24"/>
                          <w:lang w:eastAsia="lt-LT"/>
                        </w:rPr>
                        <w:t>4</w:t>
                      </w:r>
                    </w:sdtContent>
                  </w:sdt>
                  <w:r>
                    <w:rPr>
                      <w:szCs w:val="24"/>
                      <w:lang w:eastAsia="lt-LT"/>
                    </w:rPr>
                    <w:t>. Užsienio reikalų ministras užtikrina, kad 2025 m. gruodžio 8 d. nepanaudoti laikinųjų kelionės dokumentų blankai, pagaminti pagal Sprendimą 96/409/BUSP, būtų pripažinti negaliojančiais ir sunaikinti.</w:t>
                  </w:r>
                </w:p>
                <w:p>
                  <w:pPr>
                    <w:spacing w:line="360" w:lineRule="auto"/>
                    <w:ind w:firstLine="720"/>
                    <w:jc w:val="both"/>
                    <w:rPr>
                      <w:i/>
                      <w:szCs w:val="24"/>
                    </w:rPr>
                  </w:pPr>
                </w:p>
              </w:sdtContent>
            </w:sdt>
          </w:sdtContent>
        </w:sdt>
        <w:sdt>
          <w:sdtPr>
            <w:alias w:val="signatura"/>
            <w:tag w:val="part_bc9848f685f44be59b171a57efba1ae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7B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6DA6721-098A-4502-A0E0-4E03EFFBB6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7d86af280d41d4b54c43fb6f706383" PartId="590b838a869e4527bcc4b9485f34cff5">
    <Part Type="straipsnis" Nr="1" Abbr="1 str." Title="1 straipsnio pakeitimas" DocPartId="a647f45f2d9041158ab908daef1c2176" PartId="4f26ae2fb9ff4233a0f7caa4127df21f">
      <Part Type="strDalis" Nr="1" Abbr="1 str. 1 d." DocPartId="b9de2814ed08401b834f4ee581186c33" PartId="c1678ad5f629400a8cd1c0ad98c6503c">
        <Part Type="citata" DocPartId="c48bdec0533b4a74b2009e14570ddb03" PartId="d0f5dd0c285d4ad39b820ae95584f047">
          <Part Type="straipsnis" Nr="1" Abbr="1 str." Title="Statuto paskirtis" DocPartId="3a595a12d73f4b7d93c46afa9595480c" PartId="a503050065b845eba382cfcaf5719323">
            <Part Type="strDalis" Nr="1" Abbr="1 str. 1 d." DocPartId="c3a92ce9765e4608afadc1340b799de9" PartId="c73d45f17b764b2b9244b4cd9fe8903f"/>
            <Part Type="strDalis" Nr="2" Abbr="1 str. 2 d." DocPartId="7e652648d40242e09f61b9c666365c5e" PartId="35dcb927a67d48b09c61b4610f641e70"/>
          </Part>
        </Part>
      </Part>
    </Part>
    <Part Type="straipsnis" Nr="2" Abbr="2 str." Title="2 straipsnio pakeitimas" DocPartId="7d4a9e9c54394ba193dd94d7457a616f" PartId="ca8cdc34f22f4ad7a17e26ab73bc37c5">
      <Part Type="strDalis" Nr="1" Abbr="2 str. 1 d." DocPartId="e7c3110a050448f0a1a3ba054f506694" PartId="f2862dfd4f014937bd8fc9466bc6b4da">
        <Part Type="citata" DocPartId="2ab9113bc7fb46988891de6cd3eb8b74" PartId="bda7895994fc48fe970b4dc8007116ca">
          <Part Type="strDalis" Nr="3" Abbr="3 d." DocPartId="b23bb3238b1d408c8b41ab695ea1951b" PartId="502c53cb18524216a897689a16c1aeb9"/>
        </Part>
      </Part>
      <Part Type="strDalis" Nr="2" Abbr="2 str. 2 d." DocPartId="4881bea6ebfb4236bef75b09744baffb" PartId="aafaafc7500449e291f88fc1f8464baa">
        <Part Type="citata" DocPartId="d3b783245e184192b679bea3199d67cb" PartId="064d2a3131e74c2aabf89db4176bbe30">
          <Part Type="strDalis" Nr="7" Abbr="7 d." DocPartId="de029c40591240c29f20ba3d42f30ab6" PartId="615802628c36484da799a5a9a49bc5c3"/>
        </Part>
      </Part>
    </Part>
    <Part Type="straipsnis" Nr="3" Abbr="3 str." Title="3 straipsnio pakeitimas" DocPartId="4ccf80af008747e9b3e0b3ae84ba04e5" PartId="80720865d57e459abfb27873d3f129b3">
      <Part Type="strDalis" Nr="1" Abbr="3 str. 1 d." DocPartId="0e8e88bf3e0840ef9d5d11fa7181a517" PartId="4ad19635ddbe4b1580c3ddc37a69e9f6">
        <Part Type="citata" DocPartId="43bdae0f35bb4d7eb59088c5ac161ec3" PartId="00932f2482eb442e8e8fee99547ca914">
          <Part Type="strDalis" Nr="1" Abbr="1 d." DocPartId="416ff901864f49429934b594762850b8" PartId="d87b2eb4be6d4cf688a344302fda4511"/>
        </Part>
      </Part>
    </Part>
    <Part Type="straipsnis" Nr="4" Abbr="4 str." Title="8 straipsnio pakeitimas" DocPartId="c31c3aa3a666406a9b396dcda6849b9c" PartId="58138e1ad94145ffb138fb2cdb668c67">
      <Part Type="strDalis" Nr="1" Abbr="4 str. 1 d." DocPartId="04358bc14e964554b88ead3556fbb31e" PartId="5e6335e8b6544488ab1392951e7bf260">
        <Part Type="citata" DocPartId="fa40004c75c144ba9f4069bd734e2274" PartId="c37bfa8b97754dcb9941a16a15e46e97">
          <Part Type="strDalis" Nr="1" Abbr="1 d." DocPartId="007672f112ab425e9c7cddee6252b56c" PartId="fbbeaeeceb9543d59b3376f489306f43"/>
        </Part>
      </Part>
    </Part>
    <Part Type="straipsnis" Nr="5" Abbr="5 str." Title="20 straipsnio pakeitimas" DocPartId="24b8e78f8c0e43a380dec70a2cbdb0c9" PartId="adb20a2abf3e4060ac336037f07e08e3">
      <Part Type="strDalis" Nr="1" Abbr="5 str. 1 d." DocPartId="81154fc5eddd4ec89d78283e1bc22b82" PartId="315545a9dcf24827a612a6a5632a84e2">
        <Part Type="citata" DocPartId="842c3f646ca44e6c8e1cca37c81f4370" PartId="226b3a1c512745c296d1cc7ab62e317a">
          <Part Type="straipsnis" Nr="20" Abbr="20 str." Title="Europos Sąjungos laikinojo kelionės dokumento išdavimas, grąžinimas, grąžintų Europos Sąjungos laikinųjų kelionės dokumentų sunaikinimas ir informacijos apie Europos Sąjungos laikinuosius kelionės dokumentus teikimas" DocPartId="8f4f9b9f93bc4d1fbe634ac556c8aa8b" PartId="b2da41ab27d742889345fb893f145be3">
            <Part Type="strDalis" Nr="1" Abbr="20 str. 1 d." DocPartId="eeed9a3cb9404eb0ab06bd5b7e239bb6" PartId="5a2bcfe8b04f4444b3452701e0954e10"/>
            <Part Type="strDalis" Nr="2" Abbr="20 str. 2 d." DocPartId="c841960d318c4298a1eff019ea3a2329" PartId="1da5591637eb44f6b6462866351595b4">
              <Part Type="strPunktas" Nr="1" Abbr="20 str. 2 d. 1 p." DocPartId="e139935fa0ab4ce889af3373c17f984f" PartId="e186d067784e447ead1c7d17684c5c85"/>
              <Part Type="strPunktas" Nr="2" Abbr="20 str. 2 d. 2 p." DocPartId="739da341c9294880886d9be60450309f" PartId="092937a4fbcc4057bf21f0044ccf5492"/>
              <Part Type="strPunktas" Nr="3" Abbr="20 str. 2 d. 3 p." DocPartId="a0838b74a7194a8e8cd7a327455fcfdd" PartId="314195da41f44019bd8f3b5199ec6cfb"/>
              <Part Type="strPunktas" Nr="4" Abbr="20 str. 2 d. 4 p." DocPartId="e5cf7a751aa94551840e9b9d26bdf67e" PartId="05c1ef1cc6bc4a4a8e2cd02314b30f56"/>
              <Part Type="strPunktas" Nr="5" Abbr="20 str. 2 d. 5 p." DocPartId="5534fbebf9b54f60a398bcc07222e62a" PartId="d679aef0fe874c9899d04e5a453014c0"/>
              <Part Type="strPunktas" Nr="6" Abbr="20 str. 2 d. 6 p." DocPartId="c92a11c52b9d48eea438096b2a1deeb2" PartId="bfca7006589a4a299d2c5ac090731fbb"/>
            </Part>
            <Part Type="strDalis" Nr="3" Abbr="20 str. 3 d." DocPartId="070f2922ef0f4b798ad0460d3268d3ee" PartId="b69a03774c8e47cca0eadbb8d97a8649">
              <Part Type="strPunktas" Nr="1" Abbr="20 str. 3 d. 1 p." DocPartId="b3ead6375f1d44579e3f50b9a049038c" PartId="ba013d7803014df98a87662c54c3135d"/>
              <Part Type="strPunktas" Nr="2" Abbr="20 str. 3 d. 2 p." DocPartId="5eaad4fea3f94cdbb1720f89627d1db4" PartId="f942e1e433e1480c9f68e50a0eb377a2"/>
            </Part>
            <Part Type="strDalis" Nr="4" Abbr="20 str. 4 d." DocPartId="e81417d14a7b4e72909cd7856803cdaf" PartId="fd6ece6606974e0da17165deec9b9c4b"/>
            <Part Type="strDalis" Nr="5" Abbr="20 str. 5 d." DocPartId="54ee8763ceef45f8b826514bf291da5a" PartId="a0bd1886e9c94d4785089862721eead6"/>
            <Part Type="strDalis" Nr="6" Abbr="20 str. 6 d." DocPartId="45d5df121e7547d8bf581b55ac4d5af5" PartId="52c504dfe755458b9cb11af467b629af"/>
            <Part Type="strDalis" Nr="7" Abbr="20 str. 7 d." DocPartId="6547d78106b742d281df42399a620491" PartId="18dd8ff5628f4b8a953aef8160089721"/>
            <Part Type="strDalis" Nr="8" Abbr="20 str. 8 d." DocPartId="0ddf0c97553c46a3af70e36fccad1024" PartId="8bb529da6b71489fa20687095bd34cd5">
              <Part Type="strPunktas" Nr="1" Abbr="20 str. 8 d. 1 p." DocPartId="06ac8d74fa2742c885e8067da300ba93" PartId="425232d90558461b95b1a3dba75a4327"/>
              <Part Type="strPunktas" Nr="2" Abbr="20 str. 8 d. 2 p." DocPartId="ed79d5c9c2724896914644ecec824ee1" PartId="0d4ada814a7446b98951a13b77967b12"/>
              <Part Type="strPunktas" Nr="3" Abbr="20 str. 8 d. 3 p." DocPartId="34b801c6315944b484b1a3ccb6b236dd" PartId="d9a7618b61a54c709e6a45e75ed22c3c"/>
            </Part>
            <Part Type="strDalis" Nr="9" Abbr="20 str. 9 d." DocPartId="2566724b752f4b7a9d306b417c43ce2b" PartId="83a6333be85e45a6895c88405ebc1700"/>
            <Part Type="strDalis" Nr="10" Abbr="20 str. 10 d." DocPartId="92b48dc427114c8ba4f8e5f01ea292c2" PartId="51ca504b70da40e29ce402525fcd62b6"/>
            <Part Type="strDalis" Nr="11" Abbr="20 str. 11 d." DocPartId="f5a962080a0c4c8ebd1a31bc0366fe99" PartId="f56a1a340930431585bb85f9adc1b81a"/>
            <Part Type="strDalis" Nr="12" Abbr="20 str. 12 d." DocPartId="158fb9df73a94f70921a9684c285ccc2" PartId="2a4b88b57baa41d6b12784e7e1575268"/>
          </Part>
        </Part>
      </Part>
    </Part>
    <Part Type="straipsnis" Nr="6" Abbr="6 str." Title="22 straipsnio pakeitimas" DocPartId="92237cefc95f47bdbd672481c3112f50" PartId="4485acb6a3464eb8be600619135e86a7">
      <Part Type="strDalis" Nr="1" Abbr="6 str. 1 d." DocPartId="6ad4e84cba424f8c9aa11b7c0f7f5348" PartId="68dd758af5d8442b9085e17f7bb7cfcf">
        <Part Type="citata" DocPartId="27077223fab54ba088d32c68f68c903e" PartId="a38aae5547804a9c8d79bf10ac43e91c">
          <Part Type="strDalis" Nr="2" Abbr="2 d." DocPartId="be41ad0d4f794c8ea7ad8955df8d4c73" PartId="10ac8a9aef3a44e4bf13bc378d64f889"/>
        </Part>
      </Part>
      <Part Type="strDalis" Nr="2" Abbr="6 str. 2 d." DocPartId="28791d0e1e1d44e68ee8c51d0aac2569" PartId="6b6fb38ca503413faa054be53a7683e7">
        <Part Type="citata" DocPartId="5a070a86dabe406aa0db7be6589860cd" PartId="26004e08e43e46bebdc619cf7036dae6">
          <Part Type="strDalis" Nr="3" Abbr="3 d." DocPartId="684d9a5aa9bd4d9db361ba77c5b0f647" PartId="7979a4ce0d2748d490e4e16fe1132007"/>
        </Part>
      </Part>
    </Part>
    <Part Type="straipsnis" Nr="7" Abbr="7 str." Title="22¹ straipsnio pakeitimas" DocPartId="4fa425b88f3a4fa3baac82048ff96035" PartId="68533281787a4dd9ba2cd1a50c8f5aa3">
      <Part Type="strDalis" Nr="1" Abbr="7 str. 1 d." DocPartId="473a565959184de08ea84d49aae252a4" PartId="fd44d10329cc483893fc023a669a1b95">
        <Part Type="citata" DocPartId="52dbe6b7198240ce920fbb9f35887a0e" PartId="597de64495a3459787c9f0c71ac8f422">
          <Part Type="straipsnis" Nr="22-1" Abbr="22-1 str." Title="Konsulinės pagalbos išlaidų atlyginimas Europos Sąjungos valstybei" DocPartId="528cfcc706544a1c9ce68080289b3b7f" PartId="d81901a19d6848faa8a44d807464a664">
            <Part Type="strDalis" Nr="1" Abbr="22-1 str. 1 d." DocPartId="d672d26f564b4a06b0a5829d6449ccb8" PartId="4d0467acaa4b4723b5c02e35f8044d79"/>
          </Part>
        </Part>
      </Part>
    </Part>
    <Part Type="straipsnis" Nr="8" Abbr="8 str." Title="25 straipsnio pakeitimas" DocPartId="9b276d0ac5c94cbcb027419cfbe5e17a" PartId="ce07ac24cd8c431c833953333b793507">
      <Part Type="strDalis" Nr="1" Abbr="8 str. 1 d." DocPartId="5bf5537e29fd47e8874b77bb55bd3db0" PartId="00b362af59e24d5c8e8b2b92cc0c2bd0">
        <Part Type="citata" DocPartId="892c7f44db6d49e68632b68ceb3090ac" PartId="c9996006565e47fea081e4e7229a851b">
          <Part Type="strDalis" Nr="1" Abbr="1 d." DocPartId="99ec2a50209d44a19e9d099e5e1a170a" PartId="2d93a030e5464d259d199caa050630d7"/>
        </Part>
      </Part>
    </Part>
    <Part Type="straipsnis" Nr="9" Abbr="9 str." Title="32 straipsnio pakeitimas" DocPartId="324a1e78c49e4effb4f46e43d26e69d3" PartId="b0297908b71842ae88e85afb0b054ac9">
      <Part Type="strDalis" Nr="1" Abbr="9 str. 1 d." DocPartId="68ddf5eca6d54b82a8c4f77d97904e60" PartId="eca1371e9dc74c04ad86aae9bb66317a">
        <Part Type="citata" DocPartId="0489bde760be448e8db9546a88d10a7c" PartId="0a13c354697f4d30996414cdf932494e">
          <Part Type="strDalis" Nr="2" Abbr="2 d." DocPartId="8e6e493f4ff24b31a4023746c6af89bd" PartId="776c786db31c4a35b7ef41c6b8ed6156"/>
        </Part>
      </Part>
    </Part>
    <Part Type="straipsnis" Nr="10" Abbr="10 str." Title="41 straipsnio pakeitimas" DocPartId="9a58d3fa588b49b98b53cc4f81dbf27c" PartId="637527b9fc7b478d89b65bd6c4130228">
      <Part Type="strDalis" Nr="1" Abbr="10 str. 1 d." DocPartId="392eb0879d3a49da8e7776d06ea48028" PartId="7d8ac68be7d64044b81b3fd1e83fcb73">
        <Part Type="citata" DocPartId="920df28f62a04b069dbde5242f3039ff" PartId="b6b2dfaf4be4447186823e42c3835a04">
          <Part Type="strDalis" Nr="3" Abbr="3 d." DocPartId="f92da20e88c74e1192e5684ac815aab8" PartId="498f5555be814e5fa3c6530e21348ec8"/>
        </Part>
      </Part>
      <Part Type="strDalis" Nr="2" Abbr="10 str. 2 d." DocPartId="4206c88900c44f48867f7a8d33f380bb" PartId="632558b7d4fc448899a26776250ea169">
        <Part Type="citata" DocPartId="6473206292b64ed0a0febc5bc090fb05" PartId="125b6f02df15474587aeaede46d808ca">
          <Part Type="strDalis" Nr="4" Abbr="4 d." DocPartId="67f9b18a21e74ce0adc3a94331443dec" PartId="9178fa61785841ec8de1831ca1ae57dd"/>
        </Part>
      </Part>
    </Part>
    <Part Type="straipsnis" Nr="11" Abbr="11 str." Title="Statuto priedo pakeitimas" DocPartId="c95b56c198074d0294b56bba77616ee4" PartId="4fddfdd499e04a48a5c311f1bb99d5a6">
      <Part Type="strDalis" Nr="1" Abbr="11 str. 1 d." DocPartId="847748dcca5847349683649819795084" PartId="512b8ab35ccc46c1b2e9915b78c4e903">
        <Part Type="citata" DocPartId="2439073b58134908922821d87f1cf1c0" PartId="d16687bd01874cd08b58e7efe74d3e2e">
          <Part Type="priedas" Abbr="pr." Title="ĮGYVENDINAMI EUROPOS SĄJUNGOS TEISĖS AKTAI" DocPartId="00dff5ec9ff74973866f1eddc9d8e635" PartId="cfbea6a7845444d6b6495e03c6d1525f">
            <Part Type="punktas" Nr="1" Abbr="pr. 1 p." DocPartId="e69c37c2daf9430d91d7309e6efc3c0c" PartId="a429095aa9db4b798db7bab339590eb9"/>
            <Part Type="punktas" Nr="2" Abbr="pr. 2 p." DocPartId="a6fe7c0bd5e3493c815b07f82c09ec06" PartId="3d4f86fc80c14d279b9108d3bb031e2a"/>
          </Part>
        </Part>
      </Part>
    </Part>
    <Part Type="straipsnis" Nr="12" Abbr="12 str." Title="Įstatymo įsigaliojimas, įgyvendinimas ir taikymas" DocPartId="a5ec5724bcd140929fb4ec20775fc6cd" PartId="e14448bee7bb447cabe08e2d7a8da839">
      <Part Type="strDalis" Nr="1" Abbr="12 str. 1 d." DocPartId="600b0184d09f455c8a704fc8a7d35fb2" PartId="b2f93d2912364fdc9e2f85178ff81a27"/>
      <Part Type="strDalis" Nr="2" Abbr="12 str. 2 d." DocPartId="edc1e33d2f294849b9e980dfc72c85ae" PartId="a60f8605dff84de3afdde74f9a3ab541"/>
      <Part Type="strDalis" Nr="3" Abbr="12 str. 3 d." DocPartId="253a2264b8a54c92aaa559c42e4e5221" PartId="d76a379bb4c14b238740c9769ddc5c4a"/>
      <Part Type="strDalis" Nr="4" Abbr="12 str. 4 d." DocPartId="b83612ea18d246808583178f572a4673" PartId="907fdf00c3754a8695feb7e2f77f6980"/>
    </Part>
    <Part Type="signatura" DocPartId="b36fbbf3d9294ac3940e25a4ace44935" PartId="bc9848f685f44be59b171a57efba1ae0"/>
  </Part>
</Parts>
</file>

<file path=customXml/itemProps1.xml><?xml version="1.0" encoding="utf-8"?>
<ds:datastoreItem xmlns:ds="http://schemas.openxmlformats.org/officeDocument/2006/customXml" ds:itemID="{E4386899-B3BC-4DA0-982F-931459AD08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2172</Words>
  <Characters>15492</Characters>
  <Application>Microsoft Office Word</Application>
  <DocSecurity>4</DocSecurity>
  <Lines>262</Lines>
  <Paragraphs>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17569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2024-07-24T10:50:00Z</dcterms:created>
  <dc:creator>„Windows“ vartotojas</dc:creator>
  <lastModifiedBy>adlibuser</lastModifiedBy>
  <lastPrinted>2004-12-10T05:45:00Z</lastPrinted>
  <dcterms:modified xsi:type="dcterms:W3CDTF">2024-07-24T10:50:00Z</dcterms:modified>
  <revision>2</revision>
</coreProperties>
</file>