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6fe5382ec5d6479580d6a093f5e5647c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val="en-US"/>
            </w:rPr>
            <w:drawing>
              <wp:inline distT="0" distB="0" distL="0" distR="0" wp14:anchorId="784D0FA1" wp14:editId="3F5D7B30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CIVILINIO KODEKSO 2.66 STRAIPSNIO PAKEITIMO</w:t>
          </w:r>
        </w:p>
        <w:p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2021</w:t>
          </w:r>
          <w:r>
            <w:rPr>
              <w:szCs w:val="24"/>
            </w:rPr>
            <w:t xml:space="preserve"> m. </w:t>
          </w:r>
          <w:r>
            <w:rPr>
              <w:szCs w:val="24"/>
              <w:lang w:val="en-US"/>
            </w:rPr>
            <w:t>birželio</w:t>
          </w:r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29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XIV-454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5b1eb097ba5a4529a284a0e789f9fc5c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5b1eb097ba5a4529a284a0e789f9fc5c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5b1eb097ba5a4529a284a0e789f9fc5c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2.66 straipsnio pakeitimas</w:t>
                  </w:r>
                </w:sdtContent>
              </w:sdt>
            </w:p>
            <w:sdt>
              <w:sdtPr>
                <w:alias w:val="1 str. 1 d."/>
                <w:tag w:val="part_3bb6828fdea14d4e89c4a5054c5c8385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bb6828fdea14d4e89c4a5054c5c8385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Pakeisti 2.66 straipsnio 3 dalį ir ją išdėstyti taip:</w:t>
                  </w:r>
                </w:p>
                <w:sdt>
                  <w:sdtPr>
                    <w:alias w:val="citata"/>
                    <w:tag w:val="part_e0540fd7f6e4408ebc353af6fb6546ae"/>
                    <w:lock w:val="sdtLocked"/>
                    <w:richText/>
                  </w:sdtPr>
                  <w:sdtContent>
                    <w:sdt>
                      <w:sdtPr>
                        <w:alias w:val="3 d."/>
                        <w:tag w:val="part_cf5fd6e66ed748759a566971a5296c2f"/>
                        <w:lock w:val="sdtLocked"/>
                        <w:richText/>
                      </w:sdtPr>
                      <w:sdtContent>
                        <w:p>
                          <w:pPr>
                            <w:tabs>
                              <w:tab w:val="left" w:pos="709"/>
                            </w:tabs>
                            <w:spacing w:line="360" w:lineRule="auto"/>
                            <w:ind w:firstLine="720"/>
                            <w:jc w:val="both"/>
                            <w:rPr>
                              <w:bCs/>
                              <w:szCs w:val="24"/>
                            </w:rPr>
                          </w:pPr>
                          <w:r>
                            <w:rPr>
                              <w:bCs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cf5fd6e66ed748759a566971a5296c2f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Cs/>
                                  <w:szCs w:val="24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bCs/>
                              <w:szCs w:val="24"/>
                            </w:rPr>
                            <w:t>. Kai pasikeičia šio straipsnio 1 ir 2 dalyse nurodyti duomenys, taip pat kai pakeičiami steigimo dokumentai ar kiti šio straipsnio 1 ir 2 dalyse nurodyti duomenys,</w:t>
                          </w:r>
                          <w:r>
                            <w:rPr>
                              <w:b/>
                              <w:bCs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bCs/>
                              <w:szCs w:val="24"/>
                            </w:rPr>
                            <w:t>juridinis asmuo privalo (išskyrus šio straipsnio 5 dalyje nurodytus atvejus,</w:t>
                          </w:r>
                          <w:r>
                            <w:rPr>
                              <w:bCs/>
                            </w:rPr>
                            <w:t xml:space="preserve"> kai teismo procesinius dokumentus pateikia teismas</w:t>
                          </w:r>
                          <w:r>
                            <w:rPr>
                              <w:bCs/>
                              <w:szCs w:val="24"/>
                            </w:rPr>
                            <w:t>) pateikti nustatytos formos prašymą įregistruoti pakeitimus juridinių asmenų registre per trisdešimt dienų nuo pakeitimų padarymo dienos. Kartu su prašymu įregistruoti pakeitimą turi būti pateikti dokumentai, nurodyti šio kodekso 2.64 straipsnio 2 dalies 4 punkte, ir visas pakeisto dokumento tekstas, jei dokumentas keičiamas.“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2 d."/>
                <w:tag w:val="part_2bd8823e42294057bfce2711c39b8e47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bd8823e42294057bfce2711c39b8e47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Papildyti 2.66 straipsnį nauja 5 dalimi:</w:t>
                  </w:r>
                </w:p>
                <w:sdt>
                  <w:sdtPr>
                    <w:alias w:val="citata"/>
                    <w:tag w:val="part_fd6c65ca426645049a0659633fa21d24"/>
                    <w:lock w:val="sdtLocked"/>
                    <w:richText/>
                  </w:sdtPr>
                  <w:sdtContent>
                    <w:sdt>
                      <w:sdtPr>
                        <w:alias w:val="5 d."/>
                        <w:tag w:val="part_626dd04b24854ac3837db4e281af1b5d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26dd04b24854ac3837db4e281af1b5d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5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Lietuvos Respublikos</w:t>
                          </w:r>
                          <w:r>
                            <w:rPr>
                              <w:bCs/>
                              <w:szCs w:val="24"/>
                            </w:rPr>
                            <w:t xml:space="preserve"> juridinių asmenų nemokumo įstatyme </w:t>
                          </w:r>
                          <w:r>
                            <w:rPr>
                              <w:bCs/>
                              <w:color w:val="000000"/>
                              <w:szCs w:val="24"/>
                            </w:rPr>
                            <w:t xml:space="preserve">nustatytais atvejais, kai nemokumo procesas vykdomas teismo tvarka, </w:t>
                          </w:r>
                          <w:r>
                            <w:rPr>
                              <w:szCs w:val="24"/>
                            </w:rPr>
                            <w:t xml:space="preserve">šio straipsnio 1 dalies 10 ir 11 punktuose nurodyti duomenys ir kiti su juridinio asmens teisinio statuso registravimu (išregistravimu) susiję duomenys </w:t>
                          </w:r>
                          <w:r>
                            <w:rPr>
                              <w:szCs w:val="22"/>
                            </w:rPr>
                            <w:t>j</w:t>
                          </w:r>
                          <w:r>
                            <w:rPr>
                              <w:szCs w:val="24"/>
                            </w:rPr>
                            <w:t>uridinių asmenų registre registruojami teismo procesinių dokumentų (nutarčių, sprendimų) pagrindu.“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3 d."/>
                <w:tag w:val="part_f0dc6d0ab811421c905b97f8fd5267da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f0dc6d0ab811421c905b97f8fd5267da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szCs w:val="24"/>
                    </w:rPr>
                    <w:t>. Buvusią 2.66 straipsnio 5 dalį laikyti 6 dalimi.</w:t>
                  </w:r>
                  <w:r>
                    <w:rPr>
                      <w:b/>
                      <w:szCs w:val="24"/>
                    </w:rPr>
                    <w:t xml:space="preserve"> </w:t>
                  </w:r>
                </w:p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2 str."/>
            <w:tag w:val="part_5f00b072a4514229b3c5af5af3dcaf8d"/>
            <w:lock w:val="sdtLocked"/>
            <w:richText/>
          </w:sdtPr>
          <w:sdtContent>
            <w:p>
              <w:pPr>
                <w:tabs>
                  <w:tab w:val="left" w:pos="709"/>
                </w:tabs>
                <w:spacing w:line="360" w:lineRule="auto"/>
                <w:ind w:firstLine="720"/>
                <w:jc w:val="both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5f00b072a4514229b3c5af5af3dcaf8d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2</w:t>
                  </w:r>
                </w:sdtContent>
              </w:sdt>
              <w:r>
                <w:rPr>
                  <w:b/>
                  <w:bCs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5f00b072a4514229b3c5af5af3dcaf8d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Įstatymo įsigaliojimas ir įgyvendinimas</w:t>
                  </w:r>
                </w:sdtContent>
              </w:sdt>
            </w:p>
            <w:sdt>
              <w:sdtPr>
                <w:alias w:val="2 str. 1 d."/>
                <w:tag w:val="part_1aa5ffae3ba4426ba804463fd72bb76e"/>
                <w:lock w:val="sdtLocked"/>
                <w:richText/>
              </w:sdtPr>
              <w:sdtContent>
                <w:p>
                  <w:pPr>
                    <w:tabs>
                      <w:tab w:val="left" w:pos="709"/>
                    </w:tabs>
                    <w:spacing w:line="360" w:lineRule="auto"/>
                    <w:ind w:firstLine="720"/>
                    <w:jc w:val="both"/>
                    <w:rPr>
                      <w:bCs/>
                      <w:szCs w:val="24"/>
                    </w:rPr>
                  </w:pPr>
                  <w:sdt>
                    <w:sdtPr>
                      <w:alias w:val="Numeris"/>
                      <w:tag w:val="nr_1aa5ffae3ba4426ba804463fd72bb76e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bCs/>
                      <w:szCs w:val="24"/>
                    </w:rPr>
                    <w:t xml:space="preserve">. Šis įstatymas, išskyrus </w:t>
                  </w:r>
                  <w:r>
                    <w:rPr>
                      <w:szCs w:val="24"/>
                    </w:rPr>
                    <w:t>šio straipsnio</w:t>
                  </w:r>
                  <w:r>
                    <w:rPr>
                      <w:bCs/>
                      <w:szCs w:val="24"/>
                    </w:rPr>
                    <w:t xml:space="preserve"> 2 dalį, įsigalioja 2021 m. liepos 15 d.</w:t>
                  </w:r>
                </w:p>
              </w:sdtContent>
            </w:sdt>
            <w:sdt>
              <w:sdtPr>
                <w:alias w:val="2 str. 2 d."/>
                <w:tag w:val="part_089334c461454b6d92a4022da710bbd9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089334c461454b6d92a4022da710bbd9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</w:rPr>
                    <w:t>. Lietuvos Respublikos Vyriausybė ir (ar) jos įgaliotos institucijos iki 2021 m. liepos 14 d. priima šio įstatymo įgyvendinamuosius teisės aktus.</w:t>
                  </w:r>
                </w:p>
                <w:p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6966fa027e5a473cae98077d72eda356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</w:pPr>
            </w:p>
            <w:p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>Respublikos Prezidentas</w:t>
              </w:r>
              <w:r>
                <w:rPr>
                  <w:caps/>
                </w:rPr>
                <w:tab/>
              </w:r>
              <w:r>
                <w:rPr>
                  <w:lang w:val="en-US"/>
                </w:rPr>
                <w:t>Gitanas Nausėda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0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631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6f615693fd7e4fc0857a4b925c9b082d" PartId="6fe5382ec5d6479580d6a093f5e5647c">
    <Part Type="straipsnis" Nr="1" Abbr="1 str." Title="2.66 straipsnio pakeitimas" DocPartId="500f37b8d2bc4d819aecf7d1c843527d" PartId="5b1eb097ba5a4529a284a0e789f9fc5c">
      <Part Type="strDalis" Nr="1" Abbr="1 str. 1 d." DocPartId="f83645197e9647b18443cb1bb4ff9b92" PartId="3bb6828fdea14d4e89c4a5054c5c8385">
        <Part Type="citata" DocPartId="b5c94ee2761d4fe1a0aa3ca09943a448" PartId="e0540fd7f6e4408ebc353af6fb6546ae">
          <Part Type="strDalis" Nr="3" Abbr="3 d." DocPartId="cbddfd513a5f41e8adc0d692dbc5c7e4" PartId="cf5fd6e66ed748759a566971a5296c2f"/>
        </Part>
      </Part>
      <Part Type="strDalis" Nr="2" Abbr="1 str. 2 d." DocPartId="ea86164647e249b0ab0c196be7673394" PartId="2bd8823e42294057bfce2711c39b8e47">
        <Part Type="citata" DocPartId="b1094289110547389f37dce01e1599df" PartId="fd6c65ca426645049a0659633fa21d24">
          <Part Type="strDalis" Nr="5" Abbr="5 d." DocPartId="9d1db836e4b24478a4794210fa018c1c" PartId="626dd04b24854ac3837db4e281af1b5d"/>
        </Part>
      </Part>
      <Part Type="strDalis" Nr="3" Abbr="1 str. 3 d." DocPartId="fc62fa6f1965406eb86f991cc41424b1" PartId="f0dc6d0ab811421c905b97f8fd5267da"/>
    </Part>
    <Part Type="straipsnis" Nr="2" Abbr="2 str." Title="Įstatymo įsigaliojimas ir įgyvendinimas" DocPartId="c9446e1d82324d079a5bc33311428069" PartId="5f00b072a4514229b3c5af5af3dcaf8d">
      <Part Type="strDalis" Nr="1" Abbr="2 str. 1 d." DocPartId="0a5ee96f446649fab7bc9bf0dee7281a" PartId="1aa5ffae3ba4426ba804463fd72bb76e"/>
      <Part Type="strDalis" Nr="2" Abbr="2 str. 2 d." DocPartId="2175c47dce4041009456c4bd115709ca" PartId="089334c461454b6d92a4022da710bbd9"/>
    </Part>
    <Part Type="signatura" DocPartId="0cac0c024a2c469191c1202963ae283c" PartId="6966fa027e5a473cae98077d72eda356"/>
  </Part>
</Parts>
</file>

<file path=customXml/itemProps1.xml><?xml version="1.0" encoding="utf-8"?>
<ds:datastoreItem xmlns:ds="http://schemas.openxmlformats.org/officeDocument/2006/customXml" ds:itemID="{921AF321-7903-494E-A2E2-B42DE0647A4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232</Words>
  <Characters>1479</Characters>
  <Application>Microsoft Office Word</Application>
  <DocSecurity>4</DocSecurity>
  <Lines>38</Lines>
  <Paragraphs>18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1693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2021-07-08T05:15:00Z</dcterms:created>
  <dc:creator>MOZERIENĖ Dainora</dc:creator>
  <lastModifiedBy>adlibuser</lastModifiedBy>
  <lastPrinted>2004-12-10T05:45:00Z</lastPrinted>
  <dcterms:modified xsi:type="dcterms:W3CDTF">2021-07-08T05:15:00Z</dcterms:modified>
  <revision>2</revision>
</coreProperties>
</file>