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cd9f3ec99df4ff898b6fc41bdd27aef"/>
        <w:id w:val="-1353177522"/>
        <w:lock w:val="sdtLocked"/>
      </w:sdtPr>
      <w:sdtEndPr/>
      <w:sdtContent>
        <w:p w14:paraId="79DFF7FF" w14:textId="77777777" w:rsidR="006312EE" w:rsidRDefault="00AB3F13">
          <w:pPr>
            <w:jc w:val="center"/>
            <w:rPr>
              <w:lang w:eastAsia="lt-LT"/>
            </w:rPr>
          </w:pPr>
          <w:r>
            <w:rPr>
              <w:rFonts w:ascii="Arial" w:hAnsi="Arial" w:cs="Arial"/>
              <w:noProof/>
              <w:lang w:eastAsia="lt-LT"/>
            </w:rPr>
            <w:drawing>
              <wp:inline distT="0" distB="0" distL="0" distR="0" wp14:anchorId="79DFF824" wp14:editId="79DFF825">
                <wp:extent cx="541020" cy="511810"/>
                <wp:effectExtent l="0" t="0" r="0" b="254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020" cy="511810"/>
                        </a:xfrm>
                        <a:prstGeom prst="rect">
                          <a:avLst/>
                        </a:prstGeom>
                        <a:noFill/>
                        <a:ln>
                          <a:noFill/>
                        </a:ln>
                      </pic:spPr>
                    </pic:pic>
                  </a:graphicData>
                </a:graphic>
              </wp:inline>
            </w:drawing>
          </w:r>
        </w:p>
        <w:p w14:paraId="79DFF800" w14:textId="77777777" w:rsidR="006312EE" w:rsidRDefault="006312EE">
          <w:pPr>
            <w:jc w:val="center"/>
            <w:rPr>
              <w:lang w:eastAsia="lt-LT"/>
            </w:rPr>
          </w:pPr>
        </w:p>
        <w:p w14:paraId="79DFF801" w14:textId="77777777" w:rsidR="006312EE" w:rsidRDefault="006312EE">
          <w:pPr>
            <w:rPr>
              <w:sz w:val="10"/>
              <w:szCs w:val="10"/>
            </w:rPr>
          </w:pPr>
        </w:p>
        <w:p w14:paraId="79DFF802" w14:textId="77777777" w:rsidR="006312EE" w:rsidRDefault="00AB3F13">
          <w:pPr>
            <w:keepNext/>
            <w:jc w:val="center"/>
            <w:rPr>
              <w:rFonts w:ascii="Arial" w:hAnsi="Arial" w:cs="Arial"/>
              <w:caps/>
              <w:sz w:val="36"/>
              <w:lang w:eastAsia="lt-LT"/>
            </w:rPr>
          </w:pPr>
          <w:r>
            <w:rPr>
              <w:rFonts w:ascii="Arial" w:hAnsi="Arial" w:cs="Arial"/>
              <w:caps/>
              <w:sz w:val="36"/>
              <w:lang w:eastAsia="lt-LT"/>
            </w:rPr>
            <w:t>Lietuvos Respublikos Vyriausybė</w:t>
          </w:r>
        </w:p>
        <w:p w14:paraId="79DFF803" w14:textId="77777777" w:rsidR="006312EE" w:rsidRDefault="006312EE">
          <w:pPr>
            <w:jc w:val="center"/>
            <w:rPr>
              <w:caps/>
              <w:lang w:eastAsia="lt-LT"/>
            </w:rPr>
          </w:pPr>
        </w:p>
        <w:p w14:paraId="79DFF804" w14:textId="77777777" w:rsidR="006312EE" w:rsidRDefault="00AB3F13">
          <w:pPr>
            <w:jc w:val="center"/>
            <w:rPr>
              <w:b/>
              <w:caps/>
              <w:lang w:eastAsia="lt-LT"/>
            </w:rPr>
          </w:pPr>
          <w:r>
            <w:rPr>
              <w:b/>
              <w:caps/>
              <w:lang w:eastAsia="lt-LT"/>
            </w:rPr>
            <w:t>nutarimas</w:t>
          </w:r>
        </w:p>
        <w:p w14:paraId="79DFF805" w14:textId="77777777" w:rsidR="006312EE" w:rsidRDefault="00AB3F13">
          <w:pPr>
            <w:jc w:val="center"/>
            <w:rPr>
              <w:b/>
              <w:lang w:eastAsia="lt-LT"/>
            </w:rPr>
          </w:pPr>
          <w:r>
            <w:rPr>
              <w:b/>
              <w:caps/>
              <w:lang w:eastAsia="lt-LT"/>
            </w:rPr>
            <w:t xml:space="preserve">DĖL </w:t>
          </w:r>
          <w:r>
            <w:rPr>
              <w:b/>
              <w:lang w:eastAsia="lt-LT"/>
            </w:rPr>
            <w:t xml:space="preserve">LIETUVOS RESPUBLIKOS VYRIAUSYBĖS 2015 M. VASARIO 11 D. NUTARIMO NR. 128 „DĖL PAREIGŪNŲ IR KARIŲ VALSTYBINIŲ PENSIJŲ SKYRIMO IR </w:t>
          </w:r>
          <w:r>
            <w:rPr>
              <w:b/>
              <w:lang w:eastAsia="lt-LT"/>
            </w:rPr>
            <w:t>MOKĖJIMO NUOSTATŲ PATVIRTINIMO“ PAKEITIMO</w:t>
          </w:r>
        </w:p>
        <w:p w14:paraId="79DFF806" w14:textId="77777777" w:rsidR="006312EE" w:rsidRDefault="006312EE">
          <w:pPr>
            <w:jc w:val="center"/>
            <w:rPr>
              <w:b/>
              <w:caps/>
              <w:szCs w:val="24"/>
              <w:lang w:eastAsia="lt-LT"/>
            </w:rPr>
          </w:pPr>
        </w:p>
        <w:p w14:paraId="79DFF807" w14:textId="7ECE56FE" w:rsidR="006312EE" w:rsidRDefault="00AB3F13">
          <w:pPr>
            <w:ind w:firstLine="62"/>
            <w:jc w:val="center"/>
            <w:rPr>
              <w:lang w:eastAsia="lt-LT"/>
            </w:rPr>
          </w:pPr>
          <w:r>
            <w:rPr>
              <w:lang w:eastAsia="lt-LT"/>
            </w:rPr>
            <w:t xml:space="preserve">2020 m. rugsėjo 2 d. </w:t>
          </w:r>
          <w:r>
            <w:rPr>
              <w:lang w:eastAsia="lt-LT"/>
            </w:rPr>
            <w:t>Nr. 975</w:t>
          </w:r>
        </w:p>
        <w:p w14:paraId="79DFF808" w14:textId="77777777" w:rsidR="006312EE" w:rsidRDefault="00AB3F13">
          <w:pPr>
            <w:jc w:val="center"/>
            <w:rPr>
              <w:lang w:eastAsia="lt-LT"/>
            </w:rPr>
          </w:pPr>
          <w:r>
            <w:rPr>
              <w:lang w:eastAsia="lt-LT"/>
            </w:rPr>
            <w:t>Vilnius</w:t>
          </w:r>
        </w:p>
        <w:p w14:paraId="79DFF809" w14:textId="77777777" w:rsidR="006312EE" w:rsidRDefault="006312EE">
          <w:pPr>
            <w:jc w:val="center"/>
            <w:rPr>
              <w:bCs/>
              <w:lang w:eastAsia="lt-LT"/>
            </w:rPr>
          </w:pPr>
        </w:p>
        <w:sdt>
          <w:sdtPr>
            <w:alias w:val="preambule"/>
            <w:tag w:val="part_3ebe68247045457596a62e00657b5171"/>
            <w:id w:val="-907214589"/>
            <w:lock w:val="sdtLocked"/>
          </w:sdtPr>
          <w:sdtEndPr/>
          <w:sdtContent>
            <w:p w14:paraId="79DFF80A" w14:textId="77777777" w:rsidR="006312EE" w:rsidRDefault="00AB3F13">
              <w:pPr>
                <w:overflowPunct w:val="0"/>
                <w:spacing w:line="360" w:lineRule="atLeast"/>
                <w:ind w:firstLine="851"/>
                <w:jc w:val="both"/>
                <w:textAlignment w:val="baseline"/>
                <w:rPr>
                  <w:szCs w:val="24"/>
                  <w:lang w:eastAsia="lt-LT"/>
                </w:rPr>
              </w:pPr>
              <w:r>
                <w:rPr>
                  <w:szCs w:val="24"/>
                  <w:lang w:eastAsia="lt-LT"/>
                </w:rPr>
                <w:t>Lietuvos Respublikos Vyriausybė n u t a r i a:</w:t>
              </w:r>
            </w:p>
          </w:sdtContent>
        </w:sdt>
        <w:sdt>
          <w:sdtPr>
            <w:alias w:val="pastraipa"/>
            <w:tag w:val="part_c25fdc1d924f41ccb70bf75e67d478a5"/>
            <w:id w:val="595292767"/>
            <w:lock w:val="sdtLocked"/>
          </w:sdtPr>
          <w:sdtEndPr/>
          <w:sdtContent>
            <w:p w14:paraId="79DFF80B" w14:textId="4CEC536C" w:rsidR="006312EE" w:rsidRDefault="00AB3F13">
              <w:pPr>
                <w:overflowPunct w:val="0"/>
                <w:spacing w:line="360" w:lineRule="atLeast"/>
                <w:ind w:firstLine="851"/>
                <w:jc w:val="both"/>
                <w:textAlignment w:val="baseline"/>
                <w:rPr>
                  <w:szCs w:val="24"/>
                  <w:lang w:eastAsia="lt-LT"/>
                </w:rPr>
              </w:pPr>
              <w:r>
                <w:rPr>
                  <w:szCs w:val="24"/>
                  <w:lang w:eastAsia="lt-LT"/>
                </w:rPr>
                <w:t xml:space="preserve">Pakeisti Lietuvos Respublikos Vyriausybės 2015 m. vasario 11 d. nutarimą </w:t>
              </w:r>
              <w:r>
                <w:rPr>
                  <w:szCs w:val="24"/>
                  <w:lang w:eastAsia="lt-LT"/>
                </w:rPr>
                <w:t>Nr. 128 „Dėl Pareigūnų ir karių valstybinių pensijų skyrimo ir mokėjimo nuos</w:t>
              </w:r>
              <w:r>
                <w:rPr>
                  <w:szCs w:val="24"/>
                  <w:lang w:eastAsia="lt-LT"/>
                </w:rPr>
                <w:t xml:space="preserve">tatų patvirtinimo“: </w:t>
              </w:r>
            </w:p>
          </w:sdtContent>
        </w:sdt>
        <w:sdt>
          <w:sdtPr>
            <w:alias w:val="1 p."/>
            <w:tag w:val="part_bd78f447f42f4f0da063e96a0719ba84"/>
            <w:id w:val="1619256984"/>
            <w:lock w:val="sdtLocked"/>
          </w:sdtPr>
          <w:sdtEndPr/>
          <w:sdtContent>
            <w:p w14:paraId="79DFF80C" w14:textId="77777777" w:rsidR="006312EE" w:rsidRDefault="00AB3F13">
              <w:pPr>
                <w:overflowPunct w:val="0"/>
                <w:spacing w:line="360" w:lineRule="atLeast"/>
                <w:ind w:firstLine="851"/>
                <w:jc w:val="both"/>
                <w:textAlignment w:val="baseline"/>
                <w:rPr>
                  <w:szCs w:val="24"/>
                  <w:lang w:eastAsia="lt-LT"/>
                </w:rPr>
              </w:pPr>
              <w:sdt>
                <w:sdtPr>
                  <w:alias w:val="Numeris"/>
                  <w:tag w:val="nr_bd78f447f42f4f0da063e96a0719ba84"/>
                  <w:id w:val="176466787"/>
                  <w:lock w:val="sdtLocked"/>
                </w:sdtPr>
                <w:sdtEndPr/>
                <w:sdtContent>
                  <w:r>
                    <w:rPr>
                      <w:szCs w:val="24"/>
                      <w:lang w:eastAsia="lt-LT"/>
                    </w:rPr>
                    <w:t>1</w:t>
                  </w:r>
                </w:sdtContent>
              </w:sdt>
              <w:r>
                <w:rPr>
                  <w:szCs w:val="24"/>
                  <w:lang w:eastAsia="lt-LT"/>
                </w:rPr>
                <w:t>. Pakeisti preambulę ir ją išdėstyti taip:</w:t>
              </w:r>
            </w:p>
            <w:sdt>
              <w:sdtPr>
                <w:alias w:val="citata"/>
                <w:tag w:val="part_f38ff0639dea488a8da7845be83ff33a"/>
                <w:id w:val="-231772371"/>
                <w:lock w:val="sdtLocked"/>
              </w:sdtPr>
              <w:sdtEndPr/>
              <w:sdtContent>
                <w:sdt>
                  <w:sdtPr>
                    <w:alias w:val="pastraipa"/>
                    <w:tag w:val="part_c31d09bfb75a43e9b4402049bbf90a9b"/>
                    <w:id w:val="1475636974"/>
                    <w:lock w:val="sdtLocked"/>
                  </w:sdtPr>
                  <w:sdtEndPr/>
                  <w:sdtContent>
                    <w:p w14:paraId="79DFF80D" w14:textId="77777777" w:rsidR="006312EE" w:rsidRDefault="00AB3F13">
                      <w:pPr>
                        <w:overflowPunct w:val="0"/>
                        <w:spacing w:line="360" w:lineRule="atLeast"/>
                        <w:ind w:firstLine="851"/>
                        <w:jc w:val="both"/>
                        <w:textAlignment w:val="baseline"/>
                        <w:rPr>
                          <w:szCs w:val="24"/>
                          <w:lang w:eastAsia="lt-LT"/>
                        </w:rPr>
                      </w:pPr>
                      <w:r>
                        <w:rPr>
                          <w:szCs w:val="24"/>
                          <w:lang w:eastAsia="lt-LT"/>
                        </w:rPr>
                        <w:t>„Vadovaudamasi Lietuvos Respublikos pareigūnų ir karių valstybinių pensijų įstatymo 12 straipsnio 2 dalimi ir įgyvendindama Lietuvos Respublikos pareigūnų ir karių valstybinių pensijų įst</w:t>
                      </w:r>
                      <w:r>
                        <w:rPr>
                          <w:szCs w:val="24"/>
                          <w:lang w:eastAsia="lt-LT"/>
                        </w:rPr>
                        <w:t>atymo Nr. I-693 16 straipsnio pakeitimo įstatymą Nr. XIII-1264,</w:t>
                      </w:r>
                      <w:r>
                        <w:rPr>
                          <w:b/>
                          <w:color w:val="FF0000"/>
                          <w:szCs w:val="24"/>
                          <w:lang w:eastAsia="lt-LT"/>
                        </w:rPr>
                        <w:t xml:space="preserve"> </w:t>
                      </w:r>
                      <w:r>
                        <w:rPr>
                          <w:color w:val="000000"/>
                          <w:szCs w:val="24"/>
                          <w:lang w:eastAsia="lt-LT"/>
                        </w:rPr>
                        <w:t xml:space="preserve">Lietuvos Respublikos pareigūnų ir karių valstybinių pensijų įstatymo Nr. I-693 1, 3, 6, 7, 12 ir 16 straipsnių pakeitimo įstatymą Nr. </w:t>
                      </w:r>
                      <w:r>
                        <w:rPr>
                          <w:rFonts w:eastAsia="Calibri"/>
                          <w:color w:val="000000"/>
                          <w:szCs w:val="24"/>
                          <w:lang w:val="en-US" w:eastAsia="lt-LT"/>
                        </w:rPr>
                        <w:t>XIII-2915</w:t>
                      </w:r>
                      <w:r>
                        <w:rPr>
                          <w:color w:val="000000"/>
                          <w:szCs w:val="24"/>
                          <w:lang w:eastAsia="lt-LT"/>
                        </w:rPr>
                        <w:t xml:space="preserve">, </w:t>
                      </w:r>
                      <w:r>
                        <w:rPr>
                          <w:szCs w:val="24"/>
                          <w:lang w:eastAsia="lt-LT"/>
                        </w:rPr>
                        <w:t xml:space="preserve">Lietuvos Respublikos Vyriausybė </w:t>
                      </w:r>
                      <w:r>
                        <w:rPr>
                          <w:szCs w:val="24"/>
                          <w:lang w:eastAsia="lt-LT"/>
                        </w:rPr>
                        <w:t>n u t a r i a</w:t>
                      </w:r>
                      <w:proofErr w:type="gramStart"/>
                      <w:r>
                        <w:rPr>
                          <w:szCs w:val="24"/>
                          <w:lang w:eastAsia="lt-LT"/>
                        </w:rPr>
                        <w:t>:“</w:t>
                      </w:r>
                      <w:proofErr w:type="gramEnd"/>
                      <w:r>
                        <w:rPr>
                          <w:szCs w:val="24"/>
                          <w:lang w:eastAsia="lt-LT"/>
                        </w:rPr>
                        <w:t>.</w:t>
                      </w:r>
                    </w:p>
                  </w:sdtContent>
                </w:sdt>
              </w:sdtContent>
            </w:sdt>
          </w:sdtContent>
        </w:sdt>
        <w:sdt>
          <w:sdtPr>
            <w:alias w:val="2 p."/>
            <w:tag w:val="part_2a9cf1122bb845bdaba4bb554955d708"/>
            <w:id w:val="-387264952"/>
            <w:lock w:val="sdtLocked"/>
          </w:sdtPr>
          <w:sdtEndPr/>
          <w:sdtContent>
            <w:p w14:paraId="79DFF80E" w14:textId="77777777" w:rsidR="006312EE" w:rsidRDefault="00AB3F13">
              <w:pPr>
                <w:overflowPunct w:val="0"/>
                <w:spacing w:line="360" w:lineRule="atLeast"/>
                <w:ind w:firstLine="851"/>
                <w:jc w:val="both"/>
                <w:textAlignment w:val="baseline"/>
                <w:rPr>
                  <w:szCs w:val="24"/>
                  <w:lang w:eastAsia="lt-LT"/>
                </w:rPr>
              </w:pPr>
              <w:sdt>
                <w:sdtPr>
                  <w:alias w:val="Numeris"/>
                  <w:tag w:val="nr_2a9cf1122bb845bdaba4bb554955d708"/>
                  <w:id w:val="-1230682213"/>
                  <w:lock w:val="sdtLocked"/>
                </w:sdtPr>
                <w:sdtEndPr/>
                <w:sdtContent>
                  <w:r>
                    <w:rPr>
                      <w:szCs w:val="24"/>
                      <w:lang w:eastAsia="lt-LT"/>
                    </w:rPr>
                    <w:t>2</w:t>
                  </w:r>
                </w:sdtContent>
              </w:sdt>
              <w:r>
                <w:rPr>
                  <w:szCs w:val="24"/>
                  <w:lang w:eastAsia="lt-LT"/>
                </w:rPr>
                <w:t>. Pakeisti nurodytu nutarimu patvirtinus Pareigūnų ir karių valstybinių pensijų skyrimo ir mokėjimo nuostatus:</w:t>
              </w:r>
            </w:p>
            <w:sdt>
              <w:sdtPr>
                <w:alias w:val="2.1 pp."/>
                <w:tag w:val="part_67dbe314858e4ce6bdc9c8eac4fdb0b9"/>
                <w:id w:val="-1681576060"/>
                <w:lock w:val="sdtLocked"/>
              </w:sdtPr>
              <w:sdtEndPr/>
              <w:sdtContent>
                <w:p w14:paraId="79DFF80F" w14:textId="77777777" w:rsidR="006312EE" w:rsidRDefault="00AB3F13">
                  <w:pPr>
                    <w:overflowPunct w:val="0"/>
                    <w:spacing w:line="360" w:lineRule="atLeast"/>
                    <w:ind w:firstLine="851"/>
                    <w:jc w:val="both"/>
                    <w:textAlignment w:val="baseline"/>
                    <w:rPr>
                      <w:szCs w:val="24"/>
                      <w:lang w:eastAsia="lt-LT"/>
                    </w:rPr>
                  </w:pPr>
                  <w:sdt>
                    <w:sdtPr>
                      <w:alias w:val="Numeris"/>
                      <w:tag w:val="nr_67dbe314858e4ce6bdc9c8eac4fdb0b9"/>
                      <w:id w:val="1719086423"/>
                      <w:lock w:val="sdtLocked"/>
                    </w:sdtPr>
                    <w:sdtEndPr/>
                    <w:sdtContent>
                      <w:r>
                        <w:rPr>
                          <w:bCs/>
                          <w:szCs w:val="24"/>
                          <w:lang w:eastAsia="lt-LT"/>
                        </w:rPr>
                        <w:t>2.1</w:t>
                      </w:r>
                    </w:sdtContent>
                  </w:sdt>
                  <w:r>
                    <w:rPr>
                      <w:bCs/>
                      <w:szCs w:val="24"/>
                      <w:lang w:eastAsia="lt-LT"/>
                    </w:rPr>
                    <w:t xml:space="preserve">. </w:t>
                  </w:r>
                  <w:r>
                    <w:rPr>
                      <w:szCs w:val="24"/>
                      <w:lang w:eastAsia="lt-LT"/>
                    </w:rPr>
                    <w:t>Pakeisti 1 punktą ir jį išdėstyti taip:</w:t>
                  </w:r>
                </w:p>
                <w:sdt>
                  <w:sdtPr>
                    <w:alias w:val="citata"/>
                    <w:tag w:val="part_b5a2a35df389449fb12e3a6f3b7adc41"/>
                    <w:id w:val="-1530875135"/>
                    <w:lock w:val="sdtLocked"/>
                  </w:sdtPr>
                  <w:sdtEndPr/>
                  <w:sdtContent>
                    <w:sdt>
                      <w:sdtPr>
                        <w:alias w:val="1 p."/>
                        <w:tag w:val="part_dccb6cbcfc1245e5abd20063aa1a132b"/>
                        <w:id w:val="1295725651"/>
                        <w:lock w:val="sdtLocked"/>
                      </w:sdtPr>
                      <w:sdtEndPr/>
                      <w:sdtContent>
                        <w:p w14:paraId="79DFF810" w14:textId="77777777" w:rsidR="006312EE" w:rsidRDefault="00AB3F13">
                          <w:pPr>
                            <w:overflowPunct w:val="0"/>
                            <w:spacing w:line="360" w:lineRule="atLeast"/>
                            <w:ind w:firstLine="851"/>
                            <w:jc w:val="both"/>
                            <w:textAlignment w:val="baseline"/>
                            <w:rPr>
                              <w:szCs w:val="24"/>
                              <w:lang w:eastAsia="lt-LT"/>
                            </w:rPr>
                          </w:pPr>
                          <w:r>
                            <w:rPr>
                              <w:szCs w:val="24"/>
                              <w:lang w:eastAsia="lt-LT"/>
                            </w:rPr>
                            <w:t>„</w:t>
                          </w:r>
                          <w:sdt>
                            <w:sdtPr>
                              <w:alias w:val="Numeris"/>
                              <w:tag w:val="nr_dccb6cbcfc1245e5abd20063aa1a132b"/>
                              <w:id w:val="-989627700"/>
                              <w:lock w:val="sdtLocked"/>
                            </w:sdtPr>
                            <w:sdtEndPr/>
                            <w:sdtContent>
                              <w:r>
                                <w:rPr>
                                  <w:szCs w:val="24"/>
                                  <w:lang w:eastAsia="lt-LT"/>
                                </w:rPr>
                                <w:t>1</w:t>
                              </w:r>
                            </w:sdtContent>
                          </w:sdt>
                          <w:r>
                            <w:rPr>
                              <w:szCs w:val="24"/>
                              <w:lang w:eastAsia="lt-LT"/>
                            </w:rPr>
                            <w:t>. Pareigūnų ir karių valstybinių pensijų skyrimo ir mokėjimo nuostatai (toliau – Nuostatai) reglamentuoja Lietuvos Respublikos pareigūnų ir karių valstybinių pensijų įstatymo (toliau – įstatymas) nustatytų pareigūnų ir karių valstybinių pensijų (toliau – p</w:t>
                          </w:r>
                          <w:r>
                            <w:rPr>
                              <w:szCs w:val="24"/>
                              <w:lang w:eastAsia="lt-LT"/>
                            </w:rPr>
                            <w:t xml:space="preserve">ensijos) bei pareigūnų ir karių valstybinės pensijos priedo už tarnybą (toliau – priedas) skyrimą ir mokėjimą, taip pat Lietuvos Respublikos pareigūnų ir karių valstybinių pensijų įstatymo Nr. I-693 16 straipsnio pakeitimo įstatyme Nr. XIII-1264 nustatytą </w:t>
                          </w:r>
                          <w:r>
                            <w:rPr>
                              <w:szCs w:val="24"/>
                              <w:lang w:eastAsia="lt-LT"/>
                            </w:rPr>
                            <w:t>pensijų perskaičiavimą dėl asmens faktinio tarnybos laiko po 1990 m. kovo 11 d. SSRS vidaus reikalų ministerijos vidaus kariuomenės padaliniuose, vykdžiusiuose Lietuvos Respublikos teritorijoje veikusių pataisos reikalų sistemos įstaigų apsaugą ir kontrolę</w:t>
                          </w:r>
                          <w:r>
                            <w:rPr>
                              <w:szCs w:val="24"/>
                              <w:lang w:eastAsia="lt-LT"/>
                            </w:rPr>
                            <w:t xml:space="preserve"> (toliau – tarnybos laikas po 1990 m. kovo 11 d.), įtraukimo į tarnybos laiką pensijai skirti, </w:t>
                          </w:r>
                          <w:r>
                            <w:rPr>
                              <w:color w:val="000000"/>
                              <w:szCs w:val="24"/>
                              <w:lang w:eastAsia="lt-LT"/>
                            </w:rPr>
                            <w:t xml:space="preserve">Lietuvos Respublikos pareigūnų ir karių valstybinių pensijų įstatymo Nr.  I-693 1, 3, 6, 7, 12 ir 16 straipsnių pakeitimo įstatyme Nr. </w:t>
                          </w:r>
                          <w:r>
                            <w:rPr>
                              <w:rFonts w:eastAsia="Calibri"/>
                              <w:color w:val="000000"/>
                              <w:szCs w:val="24"/>
                              <w:lang w:eastAsia="lt-LT"/>
                            </w:rPr>
                            <w:t>XIII-2915</w:t>
                          </w:r>
                          <w:r>
                            <w:rPr>
                              <w:rFonts w:ascii="Calibri" w:eastAsia="Calibri" w:hAnsi="Calibri"/>
                              <w:color w:val="000000"/>
                              <w:sz w:val="22"/>
                              <w:szCs w:val="22"/>
                              <w:lang w:eastAsia="lt-LT"/>
                            </w:rPr>
                            <w:t xml:space="preserve"> </w:t>
                          </w:r>
                          <w:r>
                            <w:rPr>
                              <w:color w:val="000000"/>
                              <w:szCs w:val="24"/>
                              <w:lang w:eastAsia="lt-LT"/>
                            </w:rPr>
                            <w:t>nustatytą pensij</w:t>
                          </w:r>
                          <w:r>
                            <w:rPr>
                              <w:color w:val="000000"/>
                              <w:szCs w:val="24"/>
                              <w:lang w:eastAsia="lt-LT"/>
                            </w:rPr>
                            <w:t>ų perskaičiavimą dėl asmens tarnybos laiko nuo 1990 m. balandžio 11 d. iki 1990 m. birželio 7 d. Lietuvos Respublikos vadovybės apsaugos tarnyboje (toliau – tarnybos laikas nuo 1990 m. balandžio 11 d. iki 1990 m. birželio 7 d.)</w:t>
                          </w:r>
                          <w:r>
                            <w:rPr>
                              <w:szCs w:val="24"/>
                              <w:lang w:eastAsia="lt-LT"/>
                            </w:rPr>
                            <w:t xml:space="preserve"> įtraukimo į tarnybos laiką p</w:t>
                          </w:r>
                          <w:r>
                            <w:rPr>
                              <w:szCs w:val="24"/>
                              <w:lang w:eastAsia="lt-LT"/>
                            </w:rPr>
                            <w:t>ensijai skirti (toliau – pensijų perskaičiavimas).“</w:t>
                          </w:r>
                        </w:p>
                      </w:sdtContent>
                    </w:sdt>
                  </w:sdtContent>
                </w:sdt>
              </w:sdtContent>
            </w:sdt>
            <w:sdt>
              <w:sdtPr>
                <w:alias w:val="2.2 pp."/>
                <w:tag w:val="part_67957345ec6944e59d07c807a5a3c317"/>
                <w:id w:val="-311409892"/>
                <w:lock w:val="sdtLocked"/>
              </w:sdtPr>
              <w:sdtEndPr/>
              <w:sdtContent>
                <w:p w14:paraId="79DFF812" w14:textId="21493E76" w:rsidR="006312EE" w:rsidRDefault="00AB3F13">
                  <w:pPr>
                    <w:overflowPunct w:val="0"/>
                    <w:spacing w:line="360" w:lineRule="atLeast"/>
                    <w:ind w:firstLine="851"/>
                    <w:jc w:val="both"/>
                    <w:textAlignment w:val="baseline"/>
                    <w:rPr>
                      <w:szCs w:val="24"/>
                      <w:lang w:eastAsia="lt-LT"/>
                    </w:rPr>
                  </w:pPr>
                  <w:sdt>
                    <w:sdtPr>
                      <w:alias w:val="Numeris"/>
                      <w:tag w:val="nr_67957345ec6944e59d07c807a5a3c317"/>
                      <w:id w:val="814763360"/>
                      <w:lock w:val="sdtLocked"/>
                    </w:sdtPr>
                    <w:sdtEndPr/>
                    <w:sdtContent>
                      <w:r>
                        <w:rPr>
                          <w:szCs w:val="24"/>
                          <w:lang w:eastAsia="lt-LT"/>
                        </w:rPr>
                        <w:t>2.</w:t>
                      </w:r>
                      <w:r>
                        <w:rPr>
                          <w:bCs/>
                          <w:szCs w:val="24"/>
                          <w:lang w:eastAsia="lt-LT"/>
                        </w:rPr>
                        <w:t>2</w:t>
                      </w:r>
                    </w:sdtContent>
                  </w:sdt>
                  <w:r>
                    <w:rPr>
                      <w:bCs/>
                      <w:szCs w:val="24"/>
                      <w:lang w:eastAsia="lt-LT"/>
                    </w:rPr>
                    <w:t>.</w:t>
                  </w:r>
                  <w:r>
                    <w:rPr>
                      <w:szCs w:val="24"/>
                      <w:lang w:eastAsia="lt-LT"/>
                    </w:rPr>
                    <w:t xml:space="preserve"> Pakeisti 5 punktą ir jį išdėstyti taip:</w:t>
                  </w:r>
                </w:p>
                <w:sdt>
                  <w:sdtPr>
                    <w:alias w:val="citata"/>
                    <w:tag w:val="part_baa2bb0bf61a4d9bbe4281ae3270135b"/>
                    <w:id w:val="-585529950"/>
                    <w:lock w:val="sdtLocked"/>
                  </w:sdtPr>
                  <w:sdtEndPr/>
                  <w:sdtContent>
                    <w:sdt>
                      <w:sdtPr>
                        <w:alias w:val="5 p."/>
                        <w:tag w:val="part_2484b0f2b4384034990b429b979e6068"/>
                        <w:id w:val="-896821687"/>
                        <w:lock w:val="sdtLocked"/>
                      </w:sdtPr>
                      <w:sdtEndPr/>
                      <w:sdtContent>
                        <w:p w14:paraId="79DFF813" w14:textId="77777777" w:rsidR="006312EE" w:rsidRDefault="00AB3F1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bCs/>
                              <w:szCs w:val="24"/>
                              <w:lang w:eastAsia="lt-LT"/>
                            </w:rPr>
                          </w:pPr>
                          <w:r>
                            <w:rPr>
                              <w:bCs/>
                              <w:szCs w:val="24"/>
                              <w:lang w:eastAsia="lt-LT"/>
                            </w:rPr>
                            <w:t>„</w:t>
                          </w:r>
                          <w:sdt>
                            <w:sdtPr>
                              <w:alias w:val="Numeris"/>
                              <w:tag w:val="nr_2484b0f2b4384034990b429b979e6068"/>
                              <w:id w:val="-1366827228"/>
                              <w:lock w:val="sdtLocked"/>
                            </w:sdtPr>
                            <w:sdtEndPr/>
                            <w:sdtContent>
                              <w:r>
                                <w:rPr>
                                  <w:bCs/>
                                  <w:szCs w:val="24"/>
                                  <w:lang w:eastAsia="lt-LT"/>
                                </w:rPr>
                                <w:t>5</w:t>
                              </w:r>
                            </w:sdtContent>
                          </w:sdt>
                          <w:r>
                            <w:rPr>
                              <w:bCs/>
                              <w:szCs w:val="24"/>
                              <w:lang w:eastAsia="lt-LT"/>
                            </w:rPr>
                            <w:t xml:space="preserve">. Prašymą skirti pensiją ir priedą asmuo pateikia Valstybinio socialinio  draudimo  fondo valdybos prie Socialinės apsaugos ir darbo ministerijos </w:t>
                          </w:r>
                          <w:r>
                            <w:rPr>
                              <w:bCs/>
                              <w:szCs w:val="24"/>
                              <w:lang w:eastAsia="lt-LT"/>
                            </w:rPr>
                            <w:t>(toliau – Fondo valdyba) įgaliotai Valstybinio socialinio draudimo fondo administravimo įstaigai (toliau – Fondo administravimo įstaiga), Lietuvos Respublikos specialiųjų tyrimų tarnybai, Lietuvos  Respublikos valstybės saugumo departamentui, Lietuvos Resp</w:t>
                          </w:r>
                          <w:r>
                            <w:rPr>
                              <w:bCs/>
                              <w:szCs w:val="24"/>
                              <w:lang w:eastAsia="lt-LT"/>
                            </w:rPr>
                            <w:t>ublikos krašto apsaugos ministerijai (toliau kartu – pensijas skiriančios institucijos ir įstaigos) per atitinkamą tarnybą, įstaigą, karinį dalinį, kuriuose jis tarnauja arba tarnavo paskiausiai. Prašymai skirti pareigūnų ir karių valstybinę našlių ir našl</w:t>
                          </w:r>
                          <w:r>
                            <w:rPr>
                              <w:bCs/>
                              <w:szCs w:val="24"/>
                              <w:lang w:eastAsia="lt-LT"/>
                            </w:rPr>
                            <w:t>aičių pensiją (toliau – našlių ir našlaičių pensija) pateikiami atitinkamai pensijas skiriančiai institucijai ar įstaigai. Asmuo prašymą dėl duomenų pateikimo apie asmens faktinį tarnybos laiką po 1990 m. kovo 11 d. ir (</w:t>
                          </w:r>
                          <w:r>
                            <w:rPr>
                              <w:szCs w:val="24"/>
                              <w:lang w:eastAsia="lt-LT"/>
                            </w:rPr>
                            <w:t xml:space="preserve">ar) </w:t>
                          </w:r>
                          <w:r>
                            <w:rPr>
                              <w:color w:val="000000"/>
                              <w:szCs w:val="24"/>
                              <w:lang w:eastAsia="lt-LT"/>
                            </w:rPr>
                            <w:t>tarnybos laiką nuo 1990 m. balan</w:t>
                          </w:r>
                          <w:r>
                            <w:rPr>
                              <w:color w:val="000000"/>
                              <w:szCs w:val="24"/>
                              <w:lang w:eastAsia="lt-LT"/>
                            </w:rPr>
                            <w:t xml:space="preserve">džio 11 d. iki 1990 m. birželio 7 d. </w:t>
                          </w:r>
                          <w:r>
                            <w:rPr>
                              <w:bCs/>
                              <w:szCs w:val="24"/>
                              <w:lang w:eastAsia="lt-LT"/>
                            </w:rPr>
                            <w:t>pateikia tarnybai, įstaigai, kariniam daliniui, kuriame jis tarnavo paskiausiai.“</w:t>
                          </w:r>
                        </w:p>
                      </w:sdtContent>
                    </w:sdt>
                  </w:sdtContent>
                </w:sdt>
              </w:sdtContent>
            </w:sdt>
            <w:sdt>
              <w:sdtPr>
                <w:alias w:val="2.3 pp."/>
                <w:tag w:val="part_8c894f9aacd44fd5aee4a16cfaa37f63"/>
                <w:id w:val="618961853"/>
                <w:lock w:val="sdtLocked"/>
              </w:sdtPr>
              <w:sdtEndPr/>
              <w:sdtContent>
                <w:p w14:paraId="79DFF814" w14:textId="77777777" w:rsidR="006312EE" w:rsidRDefault="00AB3F13">
                  <w:pPr>
                    <w:overflowPunct w:val="0"/>
                    <w:spacing w:line="360" w:lineRule="atLeast"/>
                    <w:ind w:firstLine="709"/>
                    <w:jc w:val="both"/>
                    <w:textAlignment w:val="baseline"/>
                    <w:rPr>
                      <w:szCs w:val="24"/>
                      <w:lang w:eastAsia="lt-LT"/>
                    </w:rPr>
                  </w:pPr>
                  <w:sdt>
                    <w:sdtPr>
                      <w:alias w:val="Numeris"/>
                      <w:tag w:val="nr_8c894f9aacd44fd5aee4a16cfaa37f63"/>
                      <w:id w:val="-278718084"/>
                      <w:lock w:val="sdtLocked"/>
                    </w:sdtPr>
                    <w:sdtEndPr/>
                    <w:sdtContent>
                      <w:r>
                        <w:rPr>
                          <w:szCs w:val="24"/>
                          <w:lang w:eastAsia="lt-LT"/>
                        </w:rPr>
                        <w:t>2.3</w:t>
                      </w:r>
                    </w:sdtContent>
                  </w:sdt>
                  <w:r>
                    <w:rPr>
                      <w:szCs w:val="24"/>
                      <w:lang w:eastAsia="lt-LT"/>
                    </w:rPr>
                    <w:t xml:space="preserve">. Pakeisti 10 punkto </w:t>
                  </w:r>
                  <w:proofErr w:type="spellStart"/>
                  <w:r>
                    <w:rPr>
                      <w:szCs w:val="24"/>
                      <w:lang w:val="en-US" w:eastAsia="lt-LT"/>
                    </w:rPr>
                    <w:t>trečiąją</w:t>
                  </w:r>
                  <w:proofErr w:type="spellEnd"/>
                  <w:r>
                    <w:rPr>
                      <w:szCs w:val="24"/>
                      <w:lang w:val="en-US" w:eastAsia="lt-LT"/>
                    </w:rPr>
                    <w:t xml:space="preserve"> </w:t>
                  </w:r>
                  <w:proofErr w:type="spellStart"/>
                  <w:r>
                    <w:rPr>
                      <w:szCs w:val="24"/>
                      <w:lang w:val="en-US" w:eastAsia="lt-LT"/>
                    </w:rPr>
                    <w:t>pastraip</w:t>
                  </w:r>
                  <w:proofErr w:type="spellEnd"/>
                  <w:r>
                    <w:rPr>
                      <w:szCs w:val="24"/>
                      <w:lang w:eastAsia="lt-LT"/>
                    </w:rPr>
                    <w:t>ą ir ją išdėstyti taip:</w:t>
                  </w:r>
                </w:p>
                <w:sdt>
                  <w:sdtPr>
                    <w:alias w:val="citata"/>
                    <w:tag w:val="part_f1f176b1863a4275b9f6bb2872dd0b4a"/>
                    <w:id w:val="483971647"/>
                    <w:lock w:val="sdtLocked"/>
                  </w:sdtPr>
                  <w:sdtEndPr/>
                  <w:sdtContent>
                    <w:sdt>
                      <w:sdtPr>
                        <w:alias w:val="pastraipa"/>
                        <w:tag w:val="part_3d662a6f6d1544949d440caedef1b235"/>
                        <w:id w:val="-204180176"/>
                        <w:lock w:val="sdtLocked"/>
                      </w:sdtPr>
                      <w:sdtEndPr/>
                      <w:sdtContent>
                        <w:p w14:paraId="79DFF815" w14:textId="77777777" w:rsidR="006312EE" w:rsidRDefault="00AB3F13">
                          <w:pPr>
                            <w:overflowPunct w:val="0"/>
                            <w:spacing w:line="360" w:lineRule="atLeast"/>
                            <w:ind w:firstLine="709"/>
                            <w:jc w:val="both"/>
                            <w:textAlignment w:val="baseline"/>
                            <w:rPr>
                              <w:bCs/>
                              <w:szCs w:val="24"/>
                              <w:lang w:eastAsia="lt-LT"/>
                            </w:rPr>
                          </w:pPr>
                          <w:r>
                            <w:rPr>
                              <w:szCs w:val="24"/>
                              <w:lang w:eastAsia="lt-LT"/>
                            </w:rPr>
                            <w:t>„</w:t>
                          </w:r>
                          <w:r>
                            <w:rPr>
                              <w:bCs/>
                              <w:szCs w:val="24"/>
                              <w:lang w:eastAsia="lt-LT"/>
                            </w:rPr>
                            <w:t>Asmenys prašymus</w:t>
                          </w:r>
                          <w:r>
                            <w:rPr>
                              <w:b/>
                              <w:bCs/>
                              <w:szCs w:val="24"/>
                              <w:lang w:eastAsia="lt-LT"/>
                            </w:rPr>
                            <w:t xml:space="preserve"> </w:t>
                          </w:r>
                          <w:r>
                            <w:rPr>
                              <w:bCs/>
                              <w:szCs w:val="24"/>
                              <w:lang w:eastAsia="lt-LT"/>
                            </w:rPr>
                            <w:t>skirti pensiją ir priedą, taip pat prašymus dė</w:t>
                          </w:r>
                          <w:r>
                            <w:rPr>
                              <w:bCs/>
                              <w:szCs w:val="24"/>
                              <w:lang w:eastAsia="lt-LT"/>
                            </w:rPr>
                            <w:t>l duomenų pateikimo apie tarnybos laiką po 1990 m. kovo 11 d. ir (</w:t>
                          </w:r>
                          <w:r>
                            <w:rPr>
                              <w:color w:val="000000"/>
                              <w:szCs w:val="24"/>
                              <w:lang w:eastAsia="lt-LT"/>
                            </w:rPr>
                            <w:t xml:space="preserve">ar) tarnybos laiką nuo 1990 m. balandžio 11 d. iki 1990 m. birželio 7 d. </w:t>
                          </w:r>
                          <w:r>
                            <w:rPr>
                              <w:bCs/>
                              <w:szCs w:val="24"/>
                              <w:lang w:eastAsia="lt-LT"/>
                            </w:rPr>
                            <w:t xml:space="preserve">pateikia atvykę į atitinkamą </w:t>
                          </w:r>
                          <w:r>
                            <w:rPr>
                              <w:b/>
                              <w:bCs/>
                              <w:szCs w:val="24"/>
                              <w:lang w:eastAsia="lt-LT"/>
                            </w:rPr>
                            <w:t xml:space="preserve"> </w:t>
                          </w:r>
                          <w:r>
                            <w:rPr>
                              <w:bCs/>
                              <w:szCs w:val="24"/>
                              <w:lang w:eastAsia="lt-LT"/>
                            </w:rPr>
                            <w:t>tarnybą, įstaigą, karinį dalinį, kuriuose jie tarnauja arba tarnavo paskiausiai,</w:t>
                          </w:r>
                          <w:r>
                            <w:rPr>
                              <w:b/>
                              <w:bCs/>
                              <w:szCs w:val="24"/>
                              <w:lang w:eastAsia="lt-LT"/>
                            </w:rPr>
                            <w:t xml:space="preserve"> </w:t>
                          </w:r>
                          <w:r>
                            <w:rPr>
                              <w:bCs/>
                              <w:szCs w:val="24"/>
                              <w:lang w:eastAsia="lt-LT"/>
                            </w:rPr>
                            <w:t>arba a</w:t>
                          </w:r>
                          <w:r>
                            <w:rPr>
                              <w:bCs/>
                              <w:szCs w:val="24"/>
                              <w:lang w:eastAsia="lt-LT"/>
                            </w:rPr>
                            <w:t>tsiunčia registruotu laišku arba elektroniniais ryšiais.“</w:t>
                          </w:r>
                        </w:p>
                      </w:sdtContent>
                    </w:sdt>
                  </w:sdtContent>
                </w:sdt>
              </w:sdtContent>
            </w:sdt>
            <w:sdt>
              <w:sdtPr>
                <w:alias w:val="2.4 pp."/>
                <w:tag w:val="part_2b81ff9759b343ff92521a12ca2b207b"/>
                <w:id w:val="1512185215"/>
                <w:lock w:val="sdtLocked"/>
              </w:sdtPr>
              <w:sdtEndPr/>
              <w:sdtContent>
                <w:p w14:paraId="79DFF816" w14:textId="77777777" w:rsidR="006312EE" w:rsidRDefault="00AB3F13">
                  <w:pPr>
                    <w:overflowPunct w:val="0"/>
                    <w:spacing w:line="360" w:lineRule="atLeast"/>
                    <w:ind w:firstLine="851"/>
                    <w:jc w:val="both"/>
                    <w:textAlignment w:val="baseline"/>
                    <w:rPr>
                      <w:szCs w:val="24"/>
                      <w:lang w:eastAsia="lt-LT"/>
                    </w:rPr>
                  </w:pPr>
                  <w:sdt>
                    <w:sdtPr>
                      <w:alias w:val="Numeris"/>
                      <w:tag w:val="nr_2b81ff9759b343ff92521a12ca2b207b"/>
                      <w:id w:val="-237559025"/>
                      <w:lock w:val="sdtLocked"/>
                    </w:sdtPr>
                    <w:sdtEndPr/>
                    <w:sdtContent>
                      <w:r>
                        <w:rPr>
                          <w:szCs w:val="24"/>
                          <w:lang w:eastAsia="lt-LT"/>
                        </w:rPr>
                        <w:t>2.</w:t>
                      </w:r>
                      <w:r>
                        <w:rPr>
                          <w:szCs w:val="24"/>
                          <w:lang w:val="en-US" w:eastAsia="lt-LT"/>
                        </w:rPr>
                        <w:t>4</w:t>
                      </w:r>
                    </w:sdtContent>
                  </w:sdt>
                  <w:r>
                    <w:rPr>
                      <w:szCs w:val="24"/>
                      <w:lang w:eastAsia="lt-LT"/>
                    </w:rPr>
                    <w:t xml:space="preserve">. Pakeisti 12 punkto trečiąją </w:t>
                  </w:r>
                  <w:r>
                    <w:rPr>
                      <w:szCs w:val="24"/>
                      <w:lang w:val="en-US" w:eastAsia="lt-LT"/>
                    </w:rPr>
                    <w:t xml:space="preserve"> </w:t>
                  </w:r>
                  <w:proofErr w:type="spellStart"/>
                  <w:r>
                    <w:rPr>
                      <w:szCs w:val="24"/>
                      <w:lang w:val="en-US" w:eastAsia="lt-LT"/>
                    </w:rPr>
                    <w:t>pastraip</w:t>
                  </w:r>
                  <w:proofErr w:type="spellEnd"/>
                  <w:r>
                    <w:rPr>
                      <w:szCs w:val="24"/>
                      <w:lang w:eastAsia="lt-LT"/>
                    </w:rPr>
                    <w:t>ą ir ją išdėstyti taip:</w:t>
                  </w:r>
                </w:p>
                <w:sdt>
                  <w:sdtPr>
                    <w:alias w:val="citata"/>
                    <w:tag w:val="part_b2e679574f6545a79b92df8504d6fa38"/>
                    <w:id w:val="-351724932"/>
                    <w:lock w:val="sdtLocked"/>
                  </w:sdtPr>
                  <w:sdtEndPr/>
                  <w:sdtContent>
                    <w:sdt>
                      <w:sdtPr>
                        <w:alias w:val="pastraipa"/>
                        <w:tag w:val="part_5f199f42c3f14015a8fa4a05e854f6f5"/>
                        <w:id w:val="1190255600"/>
                        <w:lock w:val="sdtLocked"/>
                      </w:sdtPr>
                      <w:sdtEndPr/>
                      <w:sdtContent>
                        <w:p w14:paraId="79DFF817" w14:textId="77777777" w:rsidR="006312EE" w:rsidRDefault="00AB3F13">
                          <w:pPr>
                            <w:overflowPunct w:val="0"/>
                            <w:spacing w:line="360" w:lineRule="atLeast"/>
                            <w:ind w:firstLine="851"/>
                            <w:jc w:val="both"/>
                            <w:textAlignment w:val="baseline"/>
                            <w:rPr>
                              <w:szCs w:val="24"/>
                              <w:lang w:eastAsia="lt-LT"/>
                            </w:rPr>
                          </w:pPr>
                          <w:r>
                            <w:rPr>
                              <w:szCs w:val="24"/>
                              <w:lang w:eastAsia="lt-LT"/>
                            </w:rPr>
                            <w:t>„Sprendimą dėl pensijos perskaičiavimo priima pensijas skiriančios institucijos ar įstaigos, gavusios iš tarnybos, įstaigos, karinio dalinio, kuriame pensijos gavėjas tarnavo paskiausiai, duomenis apie asmens tarnybos laiką po 1990 m. kovo 11 d. ir (ar) du</w:t>
                          </w:r>
                          <w:r>
                            <w:rPr>
                              <w:szCs w:val="24"/>
                              <w:lang w:eastAsia="lt-LT"/>
                            </w:rPr>
                            <w:t xml:space="preserve">omenis apie </w:t>
                          </w:r>
                          <w:r>
                            <w:rPr>
                              <w:color w:val="000000"/>
                              <w:szCs w:val="24"/>
                              <w:lang w:eastAsia="lt-LT"/>
                            </w:rPr>
                            <w:t>tarnybos laiką nuo 1990 m. balandžio 11 d. iki 1990 m. birželio 7 d.</w:t>
                          </w:r>
                          <w:r>
                            <w:rPr>
                              <w:szCs w:val="24"/>
                              <w:lang w:eastAsia="lt-LT"/>
                            </w:rPr>
                            <w:t>, ne vėliau kaip per 15 darbo dienų nuo visų reikiamų dokumentų gavimo.“</w:t>
                          </w:r>
                        </w:p>
                      </w:sdtContent>
                    </w:sdt>
                  </w:sdtContent>
                </w:sdt>
              </w:sdtContent>
            </w:sdt>
            <w:sdt>
              <w:sdtPr>
                <w:alias w:val="2.5 pp."/>
                <w:tag w:val="part_0d9849aea32f4cce81da2d1d1923fa95"/>
                <w:id w:val="1736667469"/>
                <w:lock w:val="sdtLocked"/>
              </w:sdtPr>
              <w:sdtEndPr/>
              <w:sdtContent>
                <w:p w14:paraId="79DFF818" w14:textId="77777777" w:rsidR="006312EE" w:rsidRDefault="00AB3F13">
                  <w:pPr>
                    <w:shd w:val="clear" w:color="auto" w:fill="FFFFFF"/>
                    <w:overflowPunct w:val="0"/>
                    <w:spacing w:line="360" w:lineRule="atLeast"/>
                    <w:ind w:firstLine="851"/>
                    <w:jc w:val="both"/>
                    <w:textAlignment w:val="baseline"/>
                    <w:rPr>
                      <w:szCs w:val="24"/>
                      <w:lang w:eastAsia="lt-LT"/>
                    </w:rPr>
                  </w:pPr>
                  <w:sdt>
                    <w:sdtPr>
                      <w:alias w:val="Numeris"/>
                      <w:tag w:val="nr_0d9849aea32f4cce81da2d1d1923fa95"/>
                      <w:id w:val="-608814005"/>
                      <w:lock w:val="sdtLocked"/>
                    </w:sdtPr>
                    <w:sdtEndPr/>
                    <w:sdtContent>
                      <w:r>
                        <w:rPr>
                          <w:szCs w:val="24"/>
                          <w:lang w:eastAsia="lt-LT"/>
                        </w:rPr>
                        <w:t>2.5</w:t>
                      </w:r>
                    </w:sdtContent>
                  </w:sdt>
                  <w:r>
                    <w:rPr>
                      <w:szCs w:val="24"/>
                      <w:lang w:eastAsia="lt-LT"/>
                    </w:rPr>
                    <w:t>. Pakeisti 17 punktą ir jį išdėstyti taip:</w:t>
                  </w:r>
                </w:p>
                <w:sdt>
                  <w:sdtPr>
                    <w:alias w:val="citata"/>
                    <w:tag w:val="part_48695d422ac54863be005907ffe880ec"/>
                    <w:id w:val="-278643977"/>
                    <w:lock w:val="sdtLocked"/>
                  </w:sdtPr>
                  <w:sdtEndPr/>
                  <w:sdtContent>
                    <w:sdt>
                      <w:sdtPr>
                        <w:alias w:val="17 p."/>
                        <w:tag w:val="part_f8dbb7d2a8b44dd58610e6a5f4e2f4aa"/>
                        <w:id w:val="811132236"/>
                        <w:lock w:val="sdtLocked"/>
                      </w:sdtPr>
                      <w:sdtEndPr/>
                      <w:sdtContent>
                        <w:p w14:paraId="79DFF81C" w14:textId="45056FD8" w:rsidR="006312EE" w:rsidRDefault="00AB3F13" w:rsidP="00AB3F13">
                          <w:pPr>
                            <w:overflowPunct w:val="0"/>
                            <w:spacing w:line="360" w:lineRule="atLeast"/>
                            <w:ind w:firstLine="851"/>
                            <w:jc w:val="both"/>
                            <w:textAlignment w:val="baseline"/>
                            <w:rPr>
                              <w:bCs/>
                              <w:szCs w:val="24"/>
                              <w:lang w:eastAsia="lt-LT"/>
                            </w:rPr>
                          </w:pPr>
                          <w:r>
                            <w:rPr>
                              <w:szCs w:val="24"/>
                              <w:lang w:eastAsia="lt-LT"/>
                            </w:rPr>
                            <w:t>„</w:t>
                          </w:r>
                          <w:sdt>
                            <w:sdtPr>
                              <w:alias w:val="Numeris"/>
                              <w:tag w:val="nr_f8dbb7d2a8b44dd58610e6a5f4e2f4aa"/>
                              <w:id w:val="1755474181"/>
                              <w:lock w:val="sdtLocked"/>
                            </w:sdtPr>
                            <w:sdtEndPr/>
                            <w:sdtContent>
                              <w:r>
                                <w:rPr>
                                  <w:szCs w:val="24"/>
                                  <w:lang w:eastAsia="lt-LT"/>
                                </w:rPr>
                                <w:t>17</w:t>
                              </w:r>
                            </w:sdtContent>
                          </w:sdt>
                          <w:r>
                            <w:rPr>
                              <w:szCs w:val="24"/>
                              <w:lang w:eastAsia="lt-LT"/>
                            </w:rPr>
                            <w:t>. Pensija ir priedas mokami už praėjusį mėne</w:t>
                          </w:r>
                          <w:r>
                            <w:rPr>
                              <w:szCs w:val="24"/>
                              <w:lang w:eastAsia="lt-LT"/>
                            </w:rPr>
                            <w:t>sį. Pensijų ir priedo pristatymo tvarką, terminus ir sąlygas, taip pat pensijų skirtumo, susidariusio nuo 2016 m. birželio 20 d., jeigu pensija buvo paskirta po šios datos, – nuo pensijos paskyrimo dienos, ir pensijų skirtumo susidariusio nuo 2020 liepos 1</w:t>
                          </w:r>
                          <w:r>
                            <w:rPr>
                              <w:szCs w:val="24"/>
                              <w:lang w:eastAsia="lt-LT"/>
                            </w:rPr>
                            <w:t xml:space="preserve"> d., jeigu pensija buvo paskirta po šios datos, – nuo pensijos paskyrimo dienos, dėl pensijos perskaičiavimo apskaičiavimo terminus ir išmokėjimo tvarką nustato Fondo valdyba.“</w:t>
                          </w:r>
                        </w:p>
                      </w:sdtContent>
                    </w:sdt>
                  </w:sdtContent>
                </w:sdt>
              </w:sdtContent>
            </w:sdt>
          </w:sdtContent>
        </w:sdt>
        <w:sdt>
          <w:sdtPr>
            <w:alias w:val="signatura"/>
            <w:tag w:val="part_d33d84b2fb7147109e3d6bd131b8b518"/>
            <w:id w:val="403338795"/>
            <w:lock w:val="sdtLocked"/>
          </w:sdtPr>
          <w:sdtEndPr/>
          <w:sdtContent>
            <w:p w14:paraId="2B42AA79" w14:textId="77777777" w:rsidR="00AB3F13" w:rsidRDefault="00AB3F13">
              <w:pPr>
                <w:jc w:val="both"/>
              </w:pPr>
            </w:p>
            <w:p w14:paraId="102C9374" w14:textId="77777777" w:rsidR="00AB3F13" w:rsidRDefault="00AB3F13">
              <w:pPr>
                <w:jc w:val="both"/>
              </w:pPr>
            </w:p>
            <w:p w14:paraId="192180BD" w14:textId="77777777" w:rsidR="00AB3F13" w:rsidRDefault="00AB3F13">
              <w:pPr>
                <w:jc w:val="both"/>
              </w:pPr>
            </w:p>
            <w:p w14:paraId="79DFF81D" w14:textId="04D0A2BC" w:rsidR="006312EE" w:rsidRDefault="00AB3F13">
              <w:pPr>
                <w:jc w:val="both"/>
                <w:rPr>
                  <w:bCs/>
                  <w:szCs w:val="24"/>
                  <w:lang w:eastAsia="lt-LT"/>
                </w:rPr>
              </w:pPr>
              <w:r>
                <w:rPr>
                  <w:bCs/>
                  <w:szCs w:val="24"/>
                  <w:lang w:eastAsia="lt-LT"/>
                </w:rPr>
                <w:t>Ministras Pirmininkas</w:t>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 xml:space="preserve">Saulius </w:t>
              </w:r>
              <w:proofErr w:type="spellStart"/>
              <w:r>
                <w:rPr>
                  <w:bCs/>
                  <w:szCs w:val="24"/>
                  <w:lang w:eastAsia="lt-LT"/>
                </w:rPr>
                <w:t>Skvernelis</w:t>
              </w:r>
              <w:proofErr w:type="spellEnd"/>
            </w:p>
            <w:p w14:paraId="79DFF81E" w14:textId="77777777" w:rsidR="006312EE" w:rsidRDefault="006312EE">
              <w:pPr>
                <w:jc w:val="both"/>
                <w:rPr>
                  <w:bCs/>
                  <w:szCs w:val="24"/>
                  <w:lang w:eastAsia="lt-LT"/>
                </w:rPr>
              </w:pPr>
            </w:p>
            <w:p w14:paraId="79DFF81F" w14:textId="77777777" w:rsidR="006312EE" w:rsidRDefault="006312EE">
              <w:pPr>
                <w:jc w:val="both"/>
                <w:rPr>
                  <w:bCs/>
                  <w:szCs w:val="24"/>
                  <w:lang w:eastAsia="lt-LT"/>
                </w:rPr>
              </w:pPr>
            </w:p>
            <w:p w14:paraId="79DFF820" w14:textId="77777777" w:rsidR="006312EE" w:rsidRDefault="006312EE">
              <w:pPr>
                <w:jc w:val="both"/>
                <w:rPr>
                  <w:bCs/>
                  <w:szCs w:val="24"/>
                  <w:lang w:eastAsia="lt-LT"/>
                </w:rPr>
              </w:pPr>
            </w:p>
            <w:p w14:paraId="79DFF821" w14:textId="29EAC057" w:rsidR="006312EE" w:rsidRDefault="00AB3F13">
              <w:pPr>
                <w:jc w:val="both"/>
                <w:rPr>
                  <w:bCs/>
                  <w:szCs w:val="24"/>
                  <w:lang w:eastAsia="lt-LT"/>
                </w:rPr>
              </w:pPr>
              <w:r>
                <w:rPr>
                  <w:bCs/>
                  <w:szCs w:val="24"/>
                  <w:lang w:eastAsia="lt-LT"/>
                </w:rPr>
                <w:t>Socialinės apsaugos ir darbo ministras</w:t>
              </w:r>
              <w:r>
                <w:rPr>
                  <w:bCs/>
                  <w:szCs w:val="24"/>
                  <w:lang w:eastAsia="lt-LT"/>
                </w:rPr>
                <w:tab/>
              </w:r>
              <w:r>
                <w:rPr>
                  <w:bCs/>
                  <w:szCs w:val="24"/>
                  <w:lang w:eastAsia="lt-LT"/>
                </w:rPr>
                <w:tab/>
              </w:r>
              <w:r>
                <w:rPr>
                  <w:bCs/>
                  <w:szCs w:val="24"/>
                  <w:lang w:eastAsia="lt-LT"/>
                </w:rPr>
                <w:tab/>
              </w:r>
              <w:r>
                <w:rPr>
                  <w:bCs/>
                  <w:szCs w:val="24"/>
                  <w:lang w:eastAsia="lt-LT"/>
                </w:rPr>
                <w:tab/>
              </w:r>
              <w:bookmarkStart w:id="0" w:name="_GoBack"/>
              <w:bookmarkEnd w:id="0"/>
              <w:r>
                <w:rPr>
                  <w:bCs/>
                  <w:szCs w:val="24"/>
                  <w:lang w:eastAsia="lt-LT"/>
                </w:rPr>
                <w:t xml:space="preserve">Linas </w:t>
              </w:r>
              <w:proofErr w:type="spellStart"/>
              <w:r>
                <w:rPr>
                  <w:bCs/>
                  <w:szCs w:val="24"/>
                  <w:lang w:eastAsia="lt-LT"/>
                </w:rPr>
                <w:t>Kukuraitis</w:t>
              </w:r>
              <w:proofErr w:type="spellEnd"/>
            </w:p>
            <w:p w14:paraId="79DFF822" w14:textId="77777777" w:rsidR="006312EE" w:rsidRDefault="006312EE">
              <w:pPr>
                <w:spacing w:line="360" w:lineRule="atLeast"/>
                <w:rPr>
                  <w:szCs w:val="24"/>
                  <w:lang w:eastAsia="lt-LT"/>
                </w:rPr>
              </w:pPr>
            </w:p>
            <w:p w14:paraId="79DFF823" w14:textId="77777777" w:rsidR="006312EE" w:rsidRDefault="00AB3F13">
              <w:pPr>
                <w:tabs>
                  <w:tab w:val="center" w:pos="-7800"/>
                  <w:tab w:val="left" w:pos="6237"/>
                  <w:tab w:val="right" w:pos="8306"/>
                </w:tabs>
                <w:ind w:firstLine="6237"/>
                <w:rPr>
                  <w:lang w:eastAsia="lt-LT"/>
                </w:rPr>
              </w:pPr>
            </w:p>
          </w:sdtContent>
        </w:sdt>
      </w:sdtContent>
    </w:sdt>
    <w:sectPr w:rsidR="006312EE">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DFF828" w14:textId="77777777" w:rsidR="006312EE" w:rsidRDefault="00AB3F13">
      <w:pPr>
        <w:rPr>
          <w:lang w:eastAsia="lt-LT"/>
        </w:rPr>
      </w:pPr>
      <w:r>
        <w:rPr>
          <w:lang w:eastAsia="lt-LT"/>
        </w:rPr>
        <w:separator/>
      </w:r>
    </w:p>
  </w:endnote>
  <w:endnote w:type="continuationSeparator" w:id="0">
    <w:p w14:paraId="79DFF829" w14:textId="77777777" w:rsidR="006312EE" w:rsidRDefault="00AB3F1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DFF82E" w14:textId="77777777" w:rsidR="006312EE" w:rsidRDefault="006312E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DFF82F" w14:textId="77777777" w:rsidR="006312EE" w:rsidRDefault="006312EE">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DFF831" w14:textId="77777777" w:rsidR="006312EE" w:rsidRDefault="006312E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DFF826" w14:textId="77777777" w:rsidR="006312EE" w:rsidRDefault="00AB3F13">
      <w:pPr>
        <w:rPr>
          <w:lang w:eastAsia="lt-LT"/>
        </w:rPr>
      </w:pPr>
      <w:r>
        <w:rPr>
          <w:lang w:eastAsia="lt-LT"/>
        </w:rPr>
        <w:separator/>
      </w:r>
    </w:p>
  </w:footnote>
  <w:footnote w:type="continuationSeparator" w:id="0">
    <w:p w14:paraId="79DFF827" w14:textId="77777777" w:rsidR="006312EE" w:rsidRDefault="00AB3F1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DFF82A" w14:textId="77777777" w:rsidR="006312EE" w:rsidRDefault="00AB3F1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79DFF82B" w14:textId="77777777" w:rsidR="006312EE" w:rsidRDefault="006312EE">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DFF82C" w14:textId="77777777" w:rsidR="006312EE" w:rsidRDefault="00AB3F1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79DFF82D" w14:textId="77777777" w:rsidR="006312EE" w:rsidRDefault="006312EE">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DFF830" w14:textId="77777777" w:rsidR="006312EE" w:rsidRDefault="006312EE">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6312EE"/>
    <w:rsid w:val="00AB3F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79DFF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1840333">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10802657">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63250083">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cd17814e8314d668caa49fa302fd233" PartId="fcd9f3ec99df4ff898b6fc41bdd27aef">
    <Part Type="preambule" DocPartId="6aa14d10e877449181af4517160022ca" PartId="3ebe68247045457596a62e00657b5171"/>
    <Part Type="pastraipa" DocPartId="ac9a064095e94554b32d588305304b02" PartId="c25fdc1d924f41ccb70bf75e67d478a5"/>
    <Part Type="punktas" Nr="1" Abbr="1 p." DocPartId="4a294e6fbfd74fb1b8df0704bef0255d" PartId="bd78f447f42f4f0da063e96a0719ba84">
      <Part Type="citata" DocPartId="a2359f353af04f789fc127ef1c48e843" PartId="f38ff0639dea488a8da7845be83ff33a">
        <Part Type="pastraipa" DocPartId="178a76b2c0cc4266aadff7f703f1eb87" PartId="c31d09bfb75a43e9b4402049bbf90a9b"/>
      </Part>
    </Part>
    <Part Type="punktas" Nr="2" Abbr="2 p." DocPartId="e3dde8526fe941cc9680706fbb161d08" PartId="2a9cf1122bb845bdaba4bb554955d708">
      <Part Type="papunktis" Nr="2.1" Abbr="2.1 pp." DocPartId="8e149845c6e6475cb545439bf6adaa6f" PartId="67dbe314858e4ce6bdc9c8eac4fdb0b9">
        <Part Type="citata" DocPartId="579d34e42183455b88a77f8eb1d0b8cf" PartId="b5a2a35df389449fb12e3a6f3b7adc41">
          <Part Type="punktas" Nr="1" Abbr="1 p." DocPartId="2fee446b916e4081a56c12a63fd4b9e3" PartId="dccb6cbcfc1245e5abd20063aa1a132b"/>
        </Part>
      </Part>
      <Part Type="papunktis" Nr="2.2" Abbr="2.2 pp." DocPartId="0ecbf8d5e6564b219bf45ddfba9d4152" PartId="67957345ec6944e59d07c807a5a3c317">
        <Part Type="citata" DocPartId="ab9b2324f5e24e679cf145a654e2bd26" PartId="baa2bb0bf61a4d9bbe4281ae3270135b">
          <Part Type="punktas" Nr="5" Abbr="5 p." DocPartId="1120a662b5774f77930153e134f87902" PartId="2484b0f2b4384034990b429b979e6068"/>
        </Part>
      </Part>
      <Part Type="papunktis" Nr="2.3" Abbr="2.3 pp." DocPartId="763f5de21ddc4658a7ec922584328714" PartId="8c894f9aacd44fd5aee4a16cfaa37f63">
        <Part Type="citata" DocPartId="14dc0790ba56418aaf9f886bed90d1af" PartId="f1f176b1863a4275b9f6bb2872dd0b4a">
          <Part Type="pastraipa" DocPartId="b419378731ad4baba67b9b0285746ddd" PartId="3d662a6f6d1544949d440caedef1b235"/>
        </Part>
      </Part>
      <Part Type="papunktis" Nr="2.4" Abbr="2.4 pp." DocPartId="98c9dfb57af141ee888eb6f9d1460558" PartId="2b81ff9759b343ff92521a12ca2b207b">
        <Part Type="citata" DocPartId="8e135deed846480fae65413a42005a59" PartId="b2e679574f6545a79b92df8504d6fa38">
          <Part Type="pastraipa" DocPartId="c815e837a1e9448694dc8893693bc533" PartId="5f199f42c3f14015a8fa4a05e854f6f5"/>
        </Part>
      </Part>
      <Part Type="papunktis" Nr="2.5" Abbr="2.5 pp." DocPartId="15a21d60295641d6a3f5a95bec322cd9" PartId="0d9849aea32f4cce81da2d1d1923fa95">
        <Part Type="citata" DocPartId="d3eb0c3ab8aa4c2fa85473c01ffb22f9" PartId="48695d422ac54863be005907ffe880ec">
          <Part Type="punktas" Nr="17" Abbr="17 p." DocPartId="1c5634cedd974e2caad83ae5bc8fb137" PartId="f8dbb7d2a8b44dd58610e6a5f4e2f4aa"/>
        </Part>
      </Part>
    </Part>
    <Part Type="signatura" DocPartId="119040d871a64ab38de74bce2158fbf8" PartId="d33d84b2fb7147109e3d6bd131b8b51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CAB931-8CE3-4087-95C1-55DCD22B021B}">
  <ds:schemaRefs>
    <ds:schemaRef ds:uri="http://lrs.lt/TAIS/DocParts"/>
  </ds:schemaRefs>
</ds:datastoreItem>
</file>

<file path=customXml/itemProps2.xml><?xml version="1.0" encoding="utf-8"?>
<ds:datastoreItem xmlns:ds="http://schemas.openxmlformats.org/officeDocument/2006/customXml" ds:itemID="{9EEC8630-7BBC-4C26-941D-CE4BCFB74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3286</Words>
  <Characters>1874</Characters>
  <Application>Microsoft Office Word</Application>
  <DocSecurity>0</DocSecurity>
  <Lines>15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5150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2017-06-01T05:28:00Z</cp:lastPrinted>
  <dcterms:created xsi:type="dcterms:W3CDTF">2020-09-07T13:07:00Z</dcterms:created>
  <dcterms:modified xsi:type="dcterms:W3CDTF">2020-09-07T13:20:00Z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-602718680</vt:i4>
  </property>
  <property fmtid="{D5CDD505-2E9C-101B-9397-08002B2CF9AE}" pid="3" name="_NewReviewCycle">
    <vt:lpwstr/>
  </property>
  <property fmtid="{D5CDD505-2E9C-101B-9397-08002B2CF9AE}" pid="4" name="_EmailSubject">
    <vt:lpwstr>LRV posėdžio 6 kl.</vt:lpwstr>
  </property>
  <property fmtid="{D5CDD505-2E9C-101B-9397-08002B2CF9AE}" pid="5" name="_AuthorEmail">
    <vt:lpwstr>Svajune.Gaidamaviciene@socmin.lt</vt:lpwstr>
  </property>
  <property fmtid="{D5CDD505-2E9C-101B-9397-08002B2CF9AE}" pid="6" name="_AuthorEmailDisplayName">
    <vt:lpwstr>Svajūnė Gaidamavičienė</vt:lpwstr>
  </property>
  <property fmtid="{D5CDD505-2E9C-101B-9397-08002B2CF9AE}" pid="7" name="_PreviousAdHocReviewCycleID">
    <vt:i4>-1755340783</vt:i4>
  </property>
  <property fmtid="{D5CDD505-2E9C-101B-9397-08002B2CF9AE}" pid="8" name="_ReviewingToolsShownOnce">
    <vt:lpwstr/>
  </property>
</Properties>
</file>