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6ceef7d90b384a6b8bdea52ad2955084"/>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29874158" wp14:editId="44E290DB">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 xml:space="preserve">VIEŠŲJŲ IR PRIVAČIŲ INTERESŲ DERINIMO VALSTYBINĖJE TARNYBOJE ĮSTATYMO NR. VIII-371 4, 10 IR 13 STRAIPSNIŲ PAKEITIMO </w:t>
          </w:r>
        </w:p>
        <w:p>
          <w:pPr>
            <w:jc w:val="center"/>
            <w:rPr>
              <w:caps/>
            </w:rPr>
          </w:pPr>
          <w:r>
            <w:rPr>
              <w:b/>
              <w:caps/>
            </w:rPr>
            <w:t>ĮSTATYMAS</w:t>
          </w:r>
        </w:p>
        <w:p>
          <w:pPr>
            <w:jc w:val="center"/>
            <w:rPr>
              <w:b/>
              <w:caps/>
            </w:rPr>
          </w:pPr>
        </w:p>
        <w:p>
          <w:pPr>
            <w:jc w:val="center"/>
            <w:rPr>
              <w:szCs w:val="24"/>
            </w:rPr>
          </w:pPr>
          <w:r>
            <w:rPr>
              <w:szCs w:val="24"/>
              <w:lang w:val="en-US"/>
            </w:rPr>
            <w:t>2017</w:t>
          </w:r>
          <w:r>
            <w:rPr>
              <w:szCs w:val="24"/>
            </w:rPr>
            <w:t xml:space="preserve"> m. </w:t>
          </w:r>
          <w:r>
            <w:rPr>
              <w:szCs w:val="24"/>
              <w:lang w:val="en-US"/>
            </w:rPr>
            <w:t>gegužės</w:t>
          </w:r>
          <w:r>
            <w:rPr>
              <w:szCs w:val="24"/>
            </w:rPr>
            <w:t xml:space="preserve"> </w:t>
          </w:r>
          <w:r>
            <w:rPr>
              <w:szCs w:val="24"/>
              <w:lang w:val="en-US"/>
            </w:rPr>
            <w:t>11</w:t>
          </w:r>
          <w:r>
            <w:rPr>
              <w:szCs w:val="24"/>
            </w:rPr>
            <w:t xml:space="preserve"> d. Nr. </w:t>
          </w:r>
          <w:r>
            <w:rPr>
              <w:szCs w:val="24"/>
              <w:lang w:val="en-US"/>
            </w:rPr>
            <w:t>XIII-366</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490ad20f849e4e44ac6a1e3c075c0ce0"/>
            <w:lock w:val="sdtLocked"/>
            <w:richText/>
          </w:sdtPr>
          <w:sdtContent>
            <w:p>
              <w:pPr>
                <w:tabs>
                  <w:tab w:val="left" w:pos="540"/>
                </w:tabs>
                <w:spacing w:line="360" w:lineRule="auto"/>
                <w:ind w:firstLine="720"/>
                <w:jc w:val="both"/>
                <w:rPr>
                  <w:b/>
                  <w:szCs w:val="24"/>
                  <w:lang w:eastAsia="lt-LT"/>
                </w:rPr>
              </w:pPr>
              <w:sdt>
                <w:sdtPr>
                  <w:alias w:val="Numeris"/>
                  <w:tag w:val="nr_490ad20f849e4e44ac6a1e3c075c0ce0"/>
                  <w:lock w:val="sdtLocked"/>
                  <w:richText/>
                </w:sdtPr>
                <w:sdtContent>
                  <w:r>
                    <w:rPr>
                      <w:b/>
                      <w:bCs/>
                      <w:szCs w:val="24"/>
                      <w:lang w:eastAsia="lt-LT"/>
                    </w:rPr>
                    <w:t>1</w:t>
                  </w:r>
                </w:sdtContent>
              </w:sdt>
              <w:r>
                <w:rPr>
                  <w:b/>
                  <w:bCs/>
                  <w:szCs w:val="24"/>
                  <w:lang w:eastAsia="lt-LT"/>
                </w:rPr>
                <w:t xml:space="preserve"> straipsnis. </w:t>
              </w:r>
              <w:sdt>
                <w:sdtPr>
                  <w:alias w:val="Pavadinimas"/>
                  <w:tag w:val="title_490ad20f849e4e44ac6a1e3c075c0ce0"/>
                  <w:lock w:val="sdtLocked"/>
                  <w:richText/>
                </w:sdtPr>
                <w:sdtContent>
                  <w:r>
                    <w:rPr>
                      <w:b/>
                      <w:bCs/>
                      <w:caps/>
                      <w:szCs w:val="24"/>
                      <w:lang w:eastAsia="lt-LT"/>
                    </w:rPr>
                    <w:t>4</w:t>
                  </w:r>
                  <w:r>
                    <w:rPr>
                      <w:b/>
                      <w:szCs w:val="24"/>
                      <w:lang w:eastAsia="lt-LT"/>
                    </w:rPr>
                    <w:t xml:space="preserve"> straipsnio pakeitimas</w:t>
                  </w:r>
                </w:sdtContent>
              </w:sdt>
            </w:p>
            <w:sdt>
              <w:sdtPr>
                <w:alias w:val="1 str. 1 d."/>
                <w:tag w:val="part_3a03b042f7014a7a98da91f28927eb7d"/>
                <w:lock w:val="sdtLocked"/>
                <w:richText/>
              </w:sdtPr>
              <w:sdtContent>
                <w:p>
                  <w:pPr>
                    <w:spacing w:line="360" w:lineRule="auto"/>
                    <w:ind w:firstLine="720"/>
                    <w:jc w:val="both"/>
                    <w:rPr>
                      <w:color w:val="000000"/>
                      <w:szCs w:val="24"/>
                    </w:rPr>
                  </w:pPr>
                  <w:r>
                    <w:rPr>
                      <w:color w:val="000000"/>
                      <w:szCs w:val="24"/>
                    </w:rPr>
                    <w:t>Pakeisti 4 straipsnio 1 dalį ir ją išdėstyti taip:</w:t>
                  </w:r>
                </w:p>
                <w:sdt>
                  <w:sdtPr>
                    <w:alias w:val="citata"/>
                    <w:tag w:val="part_5de98a13d9064862b6fc724e54596432"/>
                    <w:lock w:val="sdtLocked"/>
                    <w:richText/>
                  </w:sdtPr>
                  <w:sdtContent>
                    <w:sdt>
                      <w:sdtPr>
                        <w:alias w:val="1 d."/>
                        <w:tag w:val="part_85e629e9c51f4524adcc22585cc179af"/>
                        <w:lock w:val="sdtLocked"/>
                        <w:richText/>
                      </w:sdtPr>
                      <w:sdtContent>
                        <w:p>
                          <w:pPr>
                            <w:spacing w:line="360" w:lineRule="auto"/>
                            <w:ind w:firstLine="720"/>
                            <w:jc w:val="both"/>
                            <w:rPr>
                              <w:szCs w:val="24"/>
                              <w:u w:val="single"/>
                            </w:rPr>
                          </w:pPr>
                          <w:r>
                            <w:rPr>
                              <w:color w:val="000000"/>
                              <w:szCs w:val="24"/>
                            </w:rPr>
                            <w:t>„</w:t>
                          </w:r>
                          <w:sdt>
                            <w:sdtPr>
                              <w:alias w:val="Numeris"/>
                              <w:tag w:val="nr_85e629e9c51f4524adcc22585cc179af"/>
                              <w:lock w:val="sdtLocked"/>
                              <w:richText/>
                            </w:sdtPr>
                            <w:sdtContent>
                              <w:r>
                                <w:rPr>
                                  <w:szCs w:val="24"/>
                                  <w:lang w:eastAsia="lt-LT"/>
                                </w:rPr>
                                <w:t>1</w:t>
                              </w:r>
                            </w:sdtContent>
                          </w:sdt>
                          <w:r>
                            <w:rPr>
                              <w:szCs w:val="24"/>
                              <w:lang w:eastAsia="lt-LT"/>
                            </w:rPr>
                            <w:t>. Valstybinėje tarnyboje dirbantis asmuo, taip pat asmuo, pretenduojantis į pareigas valstybinėje tarnyboje, privalo deklaruoti privačius interesus šio įstatymo ir kitų teisės aktų nustatyta tvarka pateikdamas privačių interesų deklaraciją (toliau – deklaracija). Šio įstatymo nuostatos dėl privačių interesų deklaravimo taip pat taikomos politinių partijų pirmininkams ir jų pavaduotojams, valstybės politikų visuomeniniams konsultantams, padėjėjams, patarėjams</w:t>
                          </w:r>
                          <w:r>
                            <w:rPr>
                              <w:bCs/>
                              <w:szCs w:val="24"/>
                              <w:lang w:eastAsia="lt-LT"/>
                            </w:rPr>
                            <w:t>,</w:t>
                          </w:r>
                          <w:r>
                            <w:rPr>
                              <w:szCs w:val="24"/>
                              <w:lang w:eastAsia="lt-LT"/>
                            </w:rPr>
                            <w:t xml:space="preserve"> Lietuvos Respublikos Seimo komitetų patvirtintiems ekspertams, ministerijų kolegijų nariams, </w:t>
                          </w:r>
                          <w:r>
                            <w:rPr>
                              <w:szCs w:val="24"/>
                            </w:rPr>
                            <w:t>akcinių bendrovių bei uždarųjų akcinių bendrovių, kurių akcijos, suteikiančios daugiau kaip 1/2 balsų visuotiniame akcininkų susirinkime, nuosavybės teise priklauso valstybei ar savivaldybei, stebėtojų tarybų ir valdybų nariams, valstybės ar savivaldybių įmonių valdybų nariams,</w:t>
                          </w:r>
                          <w:r>
                            <w:rPr>
                              <w:b/>
                              <w:szCs w:val="24"/>
                            </w:rPr>
                            <w:t xml:space="preserve"> </w:t>
                          </w:r>
                          <w:r>
                            <w:rPr>
                              <w:szCs w:val="24"/>
                              <w:lang w:eastAsia="lt-LT"/>
                            </w:rPr>
                            <w:t xml:space="preserve">Privalomojo sveikatos draudimo tarybos nariams, Privalomojo sveikatos draudimo tarybos visuomeniniams patarėjams, Nacionalinės sveikatos tarybos nariams, </w:t>
                          </w:r>
                          <w:r>
                            <w:rPr>
                              <w:bCs/>
                              <w:szCs w:val="24"/>
                              <w:lang w:eastAsia="lt-LT"/>
                            </w:rPr>
                            <w:t>gydytojams, odontologams ir farmacijos specialistams, dirbantiems biudžetinėse ir viešosiose įstaigose, kurių savininkė yra valstybė ar savivaldybė, valstybės ir savivaldybių įmonėse bei įmonėse, kurių akcijos, suteikiančios daugiau kaip 1/2 balsų visuotiniame akcininkų susirinkime, nuosavybės teise priklauso valstybei ar savivaldybei, turinčiose asmens sveikatos priežiūros ar vaistinės veiklos licenciją</w:t>
                          </w:r>
                          <w:r>
                            <w:rPr>
                              <w:szCs w:val="24"/>
                              <w:lang w:eastAsia="lt-LT"/>
                            </w:rPr>
                            <w:t>,</w:t>
                          </w:r>
                          <w:r>
                            <w:rPr>
                              <w:b/>
                              <w:color w:val="000000"/>
                              <w:szCs w:val="24"/>
                            </w:rPr>
                            <w:t xml:space="preserve"> </w:t>
                          </w:r>
                          <w:r>
                            <w:rPr>
                              <w:color w:val="000000"/>
                              <w:szCs w:val="24"/>
                            </w:rPr>
                            <w:t>taip pat v</w:t>
                          </w:r>
                          <w:r>
                            <w:rPr>
                              <w:szCs w:val="24"/>
                            </w:rPr>
                            <w:t xml:space="preserve">iešojo pirkimo komisijos nariams, asmenims, perkančiosios organizacijos vadovo paskirtiems atlikti supaprastintus pirkimus, ir viešųjų pirkimų procedūrose dalyvaujantiems ekspertams.“ </w:t>
                          </w:r>
                        </w:p>
                        <w:p>
                          <w:pPr>
                            <w:spacing w:line="360" w:lineRule="auto"/>
                            <w:ind w:firstLine="720"/>
                            <w:jc w:val="both"/>
                            <w:rPr>
                              <w:color w:val="000000"/>
                              <w:szCs w:val="24"/>
                            </w:rPr>
                          </w:pPr>
                        </w:p>
                      </w:sdtContent>
                    </w:sdt>
                  </w:sdtContent>
                </w:sdt>
              </w:sdtContent>
            </w:sdt>
          </w:sdtContent>
        </w:sdt>
        <w:sdt>
          <w:sdtPr>
            <w:alias w:val="2 str."/>
            <w:tag w:val="part_84a9d56be38b4c9eb159e053ff23d806"/>
            <w:lock w:val="sdtLocked"/>
            <w:richText/>
          </w:sdtPr>
          <w:sdtContent>
            <w:p>
              <w:pPr>
                <w:spacing w:line="360" w:lineRule="auto"/>
                <w:ind w:firstLine="720"/>
                <w:jc w:val="both"/>
                <w:rPr>
                  <w:b/>
                  <w:szCs w:val="24"/>
                  <w:lang w:eastAsia="lt-LT"/>
                </w:rPr>
              </w:pPr>
              <w:sdt>
                <w:sdtPr>
                  <w:alias w:val="Numeris"/>
                  <w:tag w:val="nr_84a9d56be38b4c9eb159e053ff23d806"/>
                  <w:lock w:val="sdtLocked"/>
                  <w:richText/>
                </w:sdtPr>
                <w:sdtContent>
                  <w:r>
                    <w:rPr>
                      <w:b/>
                      <w:bCs/>
                      <w:szCs w:val="24"/>
                      <w:lang w:eastAsia="lt-LT"/>
                    </w:rPr>
                    <w:t>2</w:t>
                  </w:r>
                </w:sdtContent>
              </w:sdt>
              <w:r>
                <w:rPr>
                  <w:b/>
                  <w:bCs/>
                  <w:szCs w:val="24"/>
                  <w:lang w:eastAsia="lt-LT"/>
                </w:rPr>
                <w:t xml:space="preserve"> straipsnis. </w:t>
              </w:r>
              <w:sdt>
                <w:sdtPr>
                  <w:alias w:val="Pavadinimas"/>
                  <w:tag w:val="title_84a9d56be38b4c9eb159e053ff23d806"/>
                  <w:lock w:val="sdtLocked"/>
                  <w:richText/>
                </w:sdtPr>
                <w:sdtContent>
                  <w:r>
                    <w:rPr>
                      <w:b/>
                      <w:bCs/>
                      <w:szCs w:val="24"/>
                      <w:lang w:eastAsia="lt-LT"/>
                    </w:rPr>
                    <w:t>10</w:t>
                  </w:r>
                  <w:r>
                    <w:rPr>
                      <w:b/>
                      <w:szCs w:val="24"/>
                      <w:lang w:eastAsia="lt-LT"/>
                    </w:rPr>
                    <w:t xml:space="preserve"> straipsnio pakeitimas</w:t>
                  </w:r>
                </w:sdtContent>
              </w:sdt>
            </w:p>
            <w:sdt>
              <w:sdtPr>
                <w:alias w:val="2 str. 1 d."/>
                <w:tag w:val="part_8e66f1cc6e104572bb3a136cf9142f68"/>
                <w:lock w:val="sdtLocked"/>
                <w:richText/>
              </w:sdtPr>
              <w:sdtContent>
                <w:p>
                  <w:pPr>
                    <w:spacing w:line="360" w:lineRule="auto"/>
                    <w:ind w:firstLine="720"/>
                    <w:jc w:val="both"/>
                    <w:rPr>
                      <w:color w:val="000000"/>
                      <w:szCs w:val="24"/>
                    </w:rPr>
                  </w:pPr>
                  <w:r>
                    <w:rPr>
                      <w:color w:val="000000"/>
                      <w:szCs w:val="24"/>
                    </w:rPr>
                    <w:t>Pakeisti 10 straipsnio 1 dalį ir ją išdėstyti taip:</w:t>
                  </w:r>
                </w:p>
                <w:sdt>
                  <w:sdtPr>
                    <w:alias w:val="citata"/>
                    <w:tag w:val="part_4229521cd3e44d4a9f48149b4748a426"/>
                    <w:lock w:val="sdtLocked"/>
                    <w:richText/>
                  </w:sdtPr>
                  <w:sdtContent>
                    <w:sdt>
                      <w:sdtPr>
                        <w:alias w:val="1 d."/>
                        <w:tag w:val="part_fcf7ec490d0d4236acea722e5e56f0c4"/>
                        <w:lock w:val="sdtLocked"/>
                        <w:richText/>
                      </w:sdtPr>
                      <w:sdtContent>
                        <w:p>
                          <w:pPr>
                            <w:spacing w:line="360" w:lineRule="auto"/>
                            <w:ind w:firstLine="720"/>
                            <w:jc w:val="both"/>
                            <w:rPr>
                              <w:color w:val="000000"/>
                              <w:szCs w:val="24"/>
                            </w:rPr>
                          </w:pPr>
                          <w:r>
                            <w:rPr>
                              <w:color w:val="000000"/>
                              <w:szCs w:val="24"/>
                            </w:rPr>
                            <w:t>„</w:t>
                          </w:r>
                          <w:sdt>
                            <w:sdtPr>
                              <w:alias w:val="Numeris"/>
                              <w:tag w:val="nr_fcf7ec490d0d4236acea722e5e56f0c4"/>
                              <w:lock w:val="sdtLocked"/>
                              <w:richText/>
                            </w:sdtPr>
                            <w:sdtContent>
                              <w:r>
                                <w:rPr>
                                  <w:bCs/>
                                  <w:szCs w:val="24"/>
                                </w:rPr>
                                <w:t>1</w:t>
                              </w:r>
                            </w:sdtContent>
                          </w:sdt>
                          <w:r>
                            <w:rPr>
                              <w:bCs/>
                              <w:szCs w:val="24"/>
                            </w:rPr>
                            <w:t xml:space="preserve">. Valstybės politikų, valstybės pareigūnų, teisėjų, valstybės ir savivaldybių institucijų vadovų ir jų pavaduotojų, politinio (asmeninio) pasitikėjimo valstybės tarnautojų, valstybės tarnautojų, einančių institucijų ar įstaigų struktūrinių padalinių vadovų ir jų pavaduotojų pareigas, valstybės ir savivaldybių įmonių, biudžetinių įstaigų vadovų ir jų pavaduotojų, viešųjų įstaigų ir asociacijų, kurios gauna lėšų iš Lietuvos valstybės ar savivaldybių biudžetų ir fondų, vadovų ir jų pavaduotojų, Lietuvos banko darbuotojų, turinčių viešojo administravimo įgaliojimus (atliekančių finansų rinkos priežiūros, vartotojų ir finansų rinkos dalyvių ginčų nagrinėjimo ne teisme funkcijas ir kitas viešojo administravimo funkcijas), akcinių bendrovių ir uždarųjų akcinių bendrovių, kurių akcijos, suteikiančios daugiau kaip 1/2 balsų visuotiniame akcininkų susirinkime, nuosavybės teise priklauso valstybei ar savivaldybei, stebėtojų tarybų, valdybų narių, vadovų ir jų pavaduotojų, </w:t>
                          </w:r>
                          <w:r>
                            <w:rPr>
                              <w:color w:val="000000"/>
                              <w:szCs w:val="24"/>
                              <w:lang w:eastAsia="lt-LT"/>
                            </w:rPr>
                            <w:t xml:space="preserve">valstybės ir savivaldybių įmonių valdybų narių, </w:t>
                          </w:r>
                          <w:r>
                            <w:rPr>
                              <w:bCs/>
                              <w:szCs w:val="24"/>
                            </w:rPr>
                            <w:t>politinių partijų pirmininkų ir jų pavaduotojų, valstybės politikų visuomeninių konsultantų, padėjėjų, patarėjų, Lietuvos Respublikos Seimo komitetų patvirtintų ekspertų, ministerijų kolegijų narių, Privalomojo sveikatos draudimo tarybos narių,</w:t>
                          </w:r>
                          <w:r>
                            <w:rPr>
                              <w:b/>
                              <w:bCs/>
                              <w:color w:val="000000"/>
                            </w:rPr>
                            <w:t xml:space="preserve"> </w:t>
                          </w:r>
                          <w:r>
                            <w:rPr>
                              <w:bCs/>
                              <w:color w:val="000000"/>
                            </w:rPr>
                            <w:t>Privalomojo sveikatos draudimo tarybos visuomeninių patarėjų</w:t>
                          </w:r>
                          <w:r>
                            <w:rPr>
                              <w:color w:val="000000"/>
                            </w:rPr>
                            <w:t xml:space="preserve">, </w:t>
                          </w:r>
                          <w:r>
                            <w:rPr>
                              <w:bCs/>
                              <w:color w:val="000000"/>
                            </w:rPr>
                            <w:t>Nacionalinės sveikatos tarybos narių,</w:t>
                          </w:r>
                          <w:r>
                            <w:rPr>
                              <w:bCs/>
                              <w:szCs w:val="24"/>
                            </w:rPr>
                            <w:t xml:space="preserve"> gydytojų, odontologų ir farmacijos specialistų, dirbančių biudžetinėse ir viešosiose įstaigose, kurių savininkė yra valstybė ar savivaldybė, valstybės ir savivaldybių įmonėse bei įmonėse, kurių akcijos, suteikiančios daugiau kaip 1/2 balsų visuotiniame akcininkų susirinkime, nuosavybės teise priklauso valstybei ar savivaldybei, turinčiose asmens sveikatos priežiūros ar vaistinės veiklos licenciją, taip pat</w:t>
                          </w:r>
                          <w:r>
                            <w:rPr>
                              <w:color w:val="000000"/>
                              <w:szCs w:val="24"/>
                            </w:rPr>
                            <w:t xml:space="preserve"> </w:t>
                          </w:r>
                          <w:r>
                            <w:rPr>
                              <w:szCs w:val="24"/>
                            </w:rPr>
                            <w:t xml:space="preserve">viešojo pirkimo komisijos narių, asmenų, perkančiosios organizacijos vadovo paskirtų atlikti supaprastintus pirkimus, ir viešųjų pirkimų procedūrose dalyvaujančių ekspertų </w:t>
                          </w:r>
                          <w:r>
                            <w:rPr>
                              <w:bCs/>
                              <w:szCs w:val="24"/>
                            </w:rPr>
                            <w:t>(išskyrus deklaracijų duomenis asmenų, kurių duomenys įstatymų nustatyta tvarka yra įslaptinti ir (arba) kurie vykdo žvalgybą, kontržvalgybą arba kriminalinę žvalgybą)</w:t>
                          </w:r>
                          <w:r>
                            <w:rPr>
                              <w:color w:val="000000"/>
                              <w:szCs w:val="24"/>
                            </w:rPr>
                            <w:t xml:space="preserve"> </w:t>
                          </w:r>
                          <w:r>
                            <w:rPr>
                              <w:bCs/>
                              <w:szCs w:val="24"/>
                            </w:rPr>
                            <w:t>deklaracijų duomenys yra vieši ir Vyriausiosios tarnybinės etikos komisijos nustatyta tvarka skelbiami Vyriausiosios tarnybinės etikos komisijos interneto svetainėje. Asmens, kurio deklaracijos duomenys yra vieši, praradusio deklaruojančio asmens statusą, prašymu Vyriausioji tarnybinės etikos komisija organizuoja deklaracijos viešo skelbimo Vyriausiosios tarnybinės etikos komisijos interneto svetainėje nutraukimą.</w:t>
                          </w:r>
                          <w:r>
                            <w:rPr>
                              <w:color w:val="000000"/>
                              <w:szCs w:val="24"/>
                            </w:rPr>
                            <w:t>“</w:t>
                          </w:r>
                        </w:p>
                        <w:p>
                          <w:pPr>
                            <w:spacing w:line="360" w:lineRule="auto"/>
                            <w:ind w:firstLine="720"/>
                            <w:jc w:val="both"/>
                            <w:rPr>
                              <w:color w:val="000000"/>
                              <w:szCs w:val="24"/>
                            </w:rPr>
                          </w:pPr>
                        </w:p>
                      </w:sdtContent>
                    </w:sdt>
                  </w:sdtContent>
                </w:sdt>
              </w:sdtContent>
            </w:sdt>
          </w:sdtContent>
        </w:sdt>
        <w:sdt>
          <w:sdtPr>
            <w:alias w:val="3 str."/>
            <w:tag w:val="part_45c04002b8b64c01a5b60bf0dca0ed82"/>
            <w:lock w:val="sdtLocked"/>
            <w:richText/>
          </w:sdtPr>
          <w:sdtContent>
            <w:p>
              <w:pPr>
                <w:spacing w:line="360" w:lineRule="auto"/>
                <w:ind w:firstLine="720"/>
                <w:jc w:val="both"/>
                <w:rPr>
                  <w:b/>
                  <w:szCs w:val="24"/>
                  <w:lang w:eastAsia="lt-LT"/>
                </w:rPr>
              </w:pPr>
              <w:sdt>
                <w:sdtPr>
                  <w:alias w:val="Numeris"/>
                  <w:tag w:val="nr_45c04002b8b64c01a5b60bf0dca0ed82"/>
                  <w:lock w:val="sdtLocked"/>
                  <w:richText/>
                </w:sdtPr>
                <w:sdtContent>
                  <w:r>
                    <w:rPr>
                      <w:b/>
                      <w:color w:val="000000"/>
                      <w:szCs w:val="24"/>
                    </w:rPr>
                    <w:t>3</w:t>
                  </w:r>
                </w:sdtContent>
              </w:sdt>
              <w:r>
                <w:rPr>
                  <w:b/>
                  <w:color w:val="000000"/>
                  <w:szCs w:val="24"/>
                </w:rPr>
                <w:t xml:space="preserve"> straipsnis. </w:t>
              </w:r>
              <w:sdt>
                <w:sdtPr>
                  <w:alias w:val="Pavadinimas"/>
                  <w:tag w:val="title_45c04002b8b64c01a5b60bf0dca0ed82"/>
                  <w:lock w:val="sdtLocked"/>
                  <w:richText/>
                </w:sdtPr>
                <w:sdtContent>
                  <w:r>
                    <w:rPr>
                      <w:b/>
                      <w:bCs/>
                      <w:szCs w:val="24"/>
                      <w:lang w:eastAsia="lt-LT"/>
                    </w:rPr>
                    <w:t>13</w:t>
                  </w:r>
                  <w:r>
                    <w:rPr>
                      <w:b/>
                      <w:szCs w:val="24"/>
                      <w:lang w:eastAsia="lt-LT"/>
                    </w:rPr>
                    <w:t xml:space="preserve"> straipsnio pakeitimas</w:t>
                  </w:r>
                </w:sdtContent>
              </w:sdt>
            </w:p>
            <w:sdt>
              <w:sdtPr>
                <w:alias w:val="3 str. 1 d."/>
                <w:tag w:val="part_2119730f0d904cefb63e63457501ab2e"/>
                <w:lock w:val="sdtLocked"/>
                <w:richText/>
              </w:sdtPr>
              <w:sdtContent>
                <w:p>
                  <w:pPr>
                    <w:spacing w:line="360" w:lineRule="auto"/>
                    <w:ind w:firstLine="720"/>
                    <w:jc w:val="both"/>
                    <w:rPr>
                      <w:color w:val="000000"/>
                      <w:szCs w:val="24"/>
                    </w:rPr>
                  </w:pPr>
                  <w:r>
                    <w:rPr>
                      <w:color w:val="000000"/>
                      <w:szCs w:val="24"/>
                    </w:rPr>
                    <w:t>Pakeisti 13 straipsnio 3 dalį ir ją išdėstyti taip:</w:t>
                  </w:r>
                </w:p>
                <w:sdt>
                  <w:sdtPr>
                    <w:alias w:val="citata"/>
                    <w:tag w:val="part_de654cc679e94da6affe53cfb3b71efc"/>
                    <w:lock w:val="sdtLocked"/>
                    <w:richText/>
                  </w:sdtPr>
                  <w:sdtContent>
                    <w:sdt>
                      <w:sdtPr>
                        <w:alias w:val="3 d."/>
                        <w:tag w:val="part_287e979382354ffbbb0191eb6e908c8c"/>
                        <w:lock w:val="sdtLocked"/>
                        <w:richText/>
                      </w:sdtPr>
                      <w:sdtContent>
                        <w:p>
                          <w:pPr>
                            <w:spacing w:line="360" w:lineRule="auto"/>
                            <w:ind w:firstLine="720"/>
                            <w:jc w:val="both"/>
                            <w:rPr>
                              <w:color w:val="000000"/>
                              <w:szCs w:val="24"/>
                            </w:rPr>
                          </w:pPr>
                          <w:r>
                            <w:rPr>
                              <w:color w:val="000000"/>
                              <w:szCs w:val="24"/>
                            </w:rPr>
                            <w:t>„</w:t>
                          </w:r>
                          <w:sdt>
                            <w:sdtPr>
                              <w:alias w:val="Numeris"/>
                              <w:tag w:val="nr_287e979382354ffbbb0191eb6e908c8c"/>
                              <w:lock w:val="sdtLocked"/>
                              <w:richText/>
                            </w:sdtPr>
                            <w:sdtContent>
                              <w:r>
                                <w:rPr>
                                  <w:bCs/>
                                  <w:szCs w:val="24"/>
                                  <w:lang w:eastAsia="lt-LT"/>
                                </w:rPr>
                                <w:t>3</w:t>
                              </w:r>
                            </w:sdtContent>
                          </w:sdt>
                          <w:r>
                            <w:rPr>
                              <w:bCs/>
                              <w:szCs w:val="24"/>
                              <w:lang w:eastAsia="lt-LT"/>
                            </w:rPr>
                            <w:t>. Šio straipsnio nuostatos taip pat taikomos</w:t>
                          </w:r>
                          <w:r>
                            <w:rPr>
                              <w:szCs w:val="24"/>
                            </w:rPr>
                            <w:t xml:space="preserve"> akcinių bendrovių bei uždarųjų akcinių bendrovių, kurių akcijos, suteikiančios daugiau kaip 1/2 balsų visuotiniame akcininkų susirinkime, nuosavybės teise priklauso valstybei ar savivaldybei, stebėtojų tarybų ir valdybų nariams, </w:t>
                          </w:r>
                          <w:r>
                            <w:rPr>
                              <w:color w:val="000000"/>
                              <w:szCs w:val="24"/>
                              <w:lang w:eastAsia="lt-LT"/>
                            </w:rPr>
                            <w:t>valstybės ir savivaldybių įmonių valdybų nariams,</w:t>
                          </w:r>
                          <w:r>
                            <w:rPr>
                              <w:bCs/>
                              <w:szCs w:val="24"/>
                              <w:lang w:eastAsia="lt-LT"/>
                            </w:rPr>
                            <w:t xml:space="preserve"> ministerijų kolegijų nariams, Lietuvos Respublikos Seimo komitetų patvirtintiems ekspertams, Privalomojo sveikatos draudimo tarybos nariams, Privalomojo sveikatos draudimo tarybos visuomeniniams patarėjams, Nacionalinės sveikatos tarybos nariams, gydytojams, odontologams ir farmacijos specialistams, nurodytiems šio įstatymo 4 straipsnio 1 dalyje, taip pat </w:t>
                          </w:r>
                          <w:r>
                            <w:rPr>
                              <w:szCs w:val="24"/>
                            </w:rPr>
                            <w:t>viešojo pirkimo komisijos nariams, asmenims, perkančiosios organizacijos vadovo paskirtiems atlikti supaprastintus pirkimus, ir viešųjų pirkimų procedūrose dalyvaujantiems ekspertams.</w:t>
                          </w:r>
                          <w:r>
                            <w:rPr>
                              <w:color w:val="000000"/>
                              <w:szCs w:val="24"/>
                            </w:rPr>
                            <w:t>“</w:t>
                          </w:r>
                        </w:p>
                        <w:p>
                          <w:pPr>
                            <w:spacing w:line="360" w:lineRule="auto"/>
                            <w:ind w:firstLine="720"/>
                            <w:jc w:val="both"/>
                            <w:rPr>
                              <w:color w:val="000000"/>
                              <w:szCs w:val="24"/>
                            </w:rPr>
                          </w:pPr>
                        </w:p>
                      </w:sdtContent>
                    </w:sdt>
                  </w:sdtContent>
                </w:sdt>
              </w:sdtContent>
            </w:sdt>
          </w:sdtContent>
        </w:sdt>
        <w:sdt>
          <w:sdtPr>
            <w:alias w:val="4 str."/>
            <w:tag w:val="part_cf4e0cb76d1646bc9eae0f3e4a63a571"/>
            <w:lock w:val="sdtLocked"/>
            <w:richText/>
          </w:sdtPr>
          <w:sdtContent>
            <w:p>
              <w:pPr>
                <w:spacing w:line="360" w:lineRule="auto"/>
                <w:ind w:firstLine="720"/>
                <w:jc w:val="both"/>
                <w:rPr>
                  <w:color w:val="000000"/>
                  <w:szCs w:val="24"/>
                </w:rPr>
              </w:pPr>
              <w:sdt>
                <w:sdtPr>
                  <w:alias w:val="Numeris"/>
                  <w:tag w:val="nr_cf4e0cb76d1646bc9eae0f3e4a63a571"/>
                  <w:lock w:val="sdtLocked"/>
                  <w:richText/>
                </w:sdtPr>
                <w:sdtContent>
                  <w:r>
                    <w:rPr>
                      <w:b/>
                      <w:color w:val="000000"/>
                      <w:szCs w:val="24"/>
                      <w:lang w:eastAsia="lt-LT"/>
                    </w:rPr>
                    <w:t>4</w:t>
                  </w:r>
                </w:sdtContent>
              </w:sdt>
              <w:r>
                <w:rPr>
                  <w:b/>
                  <w:color w:val="000000"/>
                  <w:szCs w:val="24"/>
                  <w:lang w:eastAsia="lt-LT"/>
                </w:rPr>
                <w:t xml:space="preserve"> straipsnis. </w:t>
              </w:r>
              <w:sdt>
                <w:sdtPr>
                  <w:alias w:val="Pavadinimas"/>
                  <w:tag w:val="title_cf4e0cb76d1646bc9eae0f3e4a63a571"/>
                  <w:lock w:val="sdtLocked"/>
                  <w:richText/>
                </w:sdtPr>
                <w:sdtContent>
                  <w:r>
                    <w:rPr>
                      <w:b/>
                      <w:color w:val="000000"/>
                      <w:szCs w:val="24"/>
                      <w:lang w:eastAsia="lt-LT"/>
                    </w:rPr>
                    <w:t>Įstatymo įsigaliojimas ir įgyvendinimas</w:t>
                  </w:r>
                </w:sdtContent>
              </w:sdt>
            </w:p>
            <w:sdt>
              <w:sdtPr>
                <w:alias w:val="4 str. 1 d."/>
                <w:tag w:val="part_1eaf0ea434b342b38407198ea339adb3"/>
                <w:lock w:val="sdtLocked"/>
                <w:richText/>
              </w:sdtPr>
              <w:sdtContent>
                <w:p>
                  <w:pPr>
                    <w:spacing w:line="360" w:lineRule="auto"/>
                    <w:ind w:firstLine="720"/>
                    <w:jc w:val="both"/>
                    <w:rPr>
                      <w:color w:val="000000"/>
                      <w:szCs w:val="24"/>
                    </w:rPr>
                  </w:pPr>
                  <w:sdt>
                    <w:sdtPr>
                      <w:alias w:val="Numeris"/>
                      <w:tag w:val="nr_1eaf0ea434b342b38407198ea339adb3"/>
                      <w:lock w:val="sdtLocked"/>
                      <w:richText/>
                    </w:sdtPr>
                    <w:sdtContent>
                      <w:r>
                        <w:rPr>
                          <w:color w:val="000000"/>
                          <w:szCs w:val="24"/>
                          <w:lang w:eastAsia="lt-LT"/>
                        </w:rPr>
                        <w:t>1</w:t>
                      </w:r>
                    </w:sdtContent>
                  </w:sdt>
                  <w:r>
                    <w:rPr>
                      <w:color w:val="000000"/>
                      <w:szCs w:val="24"/>
                      <w:lang w:eastAsia="lt-LT"/>
                    </w:rPr>
                    <w:t>. Šis įstatymas įsigalioja 2018 m. sausio 1 d.</w:t>
                  </w:r>
                </w:p>
              </w:sdtContent>
            </w:sdt>
            <w:sdt>
              <w:sdtPr>
                <w:alias w:val="4 str. 2 d."/>
                <w:tag w:val="part_d0e02f736e25444b90285d98294b1f9f"/>
                <w:lock w:val="sdtLocked"/>
                <w:richText/>
              </w:sdtPr>
              <w:sdtContent>
                <w:p>
                  <w:pPr>
                    <w:spacing w:line="360" w:lineRule="auto"/>
                    <w:ind w:firstLine="720"/>
                    <w:jc w:val="both"/>
                    <w:rPr>
                      <w:color w:val="000000"/>
                      <w:szCs w:val="24"/>
                      <w:lang w:eastAsia="lt-LT"/>
                    </w:rPr>
                  </w:pPr>
                  <w:sdt>
                    <w:sdtPr>
                      <w:alias w:val="Numeris"/>
                      <w:tag w:val="nr_d0e02f736e25444b90285d98294b1f9f"/>
                      <w:lock w:val="sdtLocked"/>
                      <w:richText/>
                    </w:sdtPr>
                    <w:sdtContent>
                      <w:r>
                        <w:rPr>
                          <w:color w:val="000000"/>
                          <w:szCs w:val="24"/>
                          <w:lang w:eastAsia="lt-LT"/>
                        </w:rPr>
                        <w:t>2</w:t>
                      </w:r>
                    </w:sdtContent>
                  </w:sdt>
                  <w:r>
                    <w:rPr>
                      <w:color w:val="000000"/>
                      <w:szCs w:val="24"/>
                      <w:lang w:eastAsia="lt-LT"/>
                    </w:rPr>
                    <w:t>. Asmenys, šio įstatymo nustatyta tvarka privalantys pateikti viešųjų ir privačių interesų deklaraciją, ją pateikia per vieną mėnesį nuo šio įstatymo įsigaliojimo dienos.</w:t>
                  </w:r>
                </w:p>
                <w:p>
                  <w:pPr>
                    <w:spacing w:line="360" w:lineRule="auto"/>
                    <w:ind w:firstLine="720"/>
                    <w:jc w:val="both"/>
                  </w:pPr>
                </w:p>
              </w:sdtContent>
            </w:sdt>
          </w:sdtContent>
        </w:sdt>
        <w:sdt>
          <w:sdtPr>
            <w:alias w:val="signatura"/>
            <w:tag w:val="part_745c0a48cbe64addbcc871c2d7f820ec"/>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1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551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31f3bd75ccf4a79a29f832eb32a5e22" PartId="6ceef7d90b384a6b8bdea52ad2955084">
    <Part Type="straipsnis" Nr="1" Abbr="1 str." Title="4 straipsnio pakeitimas" DocPartId="20077e7ab6a2472e82c2d378c2a49fa2" PartId="490ad20f849e4e44ac6a1e3c075c0ce0">
      <Part Type="strDalis" Nr="1" Abbr="1 str. 1 d." DocPartId="829788dae3374e97a2fddf84c14dee84" PartId="3a03b042f7014a7a98da91f28927eb7d">
        <Part Type="citata" DocPartId="599cc174712b42d0a4b6fe9cae3baf63" PartId="5de98a13d9064862b6fc724e54596432">
          <Part Type="strDalis" Nr="1" Abbr="1 d." DocPartId="3efab5323d83488daf34b1f5a4c47ed1" PartId="85e629e9c51f4524adcc22585cc179af"/>
        </Part>
      </Part>
    </Part>
    <Part Type="straipsnis" Nr="2" Abbr="2 str." Title="10 straipsnio pakeitimas" DocPartId="f35c12f6321045cf9676720b5746f784" PartId="84a9d56be38b4c9eb159e053ff23d806">
      <Part Type="strDalis" Nr="1" Abbr="2 str. 1 d." DocPartId="c91687275a504ffb8f7f3a94ca4b6a34" PartId="8e66f1cc6e104572bb3a136cf9142f68">
        <Part Type="citata" DocPartId="9dbc5fa499394f408715e4e2a7f565b8" PartId="4229521cd3e44d4a9f48149b4748a426">
          <Part Type="strDalis" Nr="1" Abbr="1 d." DocPartId="ce3132632c304e29b6ff1b9a0877f2df" PartId="fcf7ec490d0d4236acea722e5e56f0c4"/>
        </Part>
      </Part>
    </Part>
    <Part Type="straipsnis" Nr="3" Abbr="3 str." Title="13 straipsnio pakeitimas" DocPartId="f45e22c029e941228f00e778942eec25" PartId="45c04002b8b64c01a5b60bf0dca0ed82">
      <Part Type="strDalis" Nr="1" Abbr="3 str. 1 d." DocPartId="324f0763ef3648f8b84f87ad64ea9707" PartId="2119730f0d904cefb63e63457501ab2e">
        <Part Type="citata" DocPartId="bebc8b04945845a8892b165158e1f9fe" PartId="de654cc679e94da6affe53cfb3b71efc">
          <Part Type="strDalis" Nr="3" Abbr="3 d." DocPartId="836eed88d0b842c896f466b356685723" PartId="287e979382354ffbbb0191eb6e908c8c"/>
        </Part>
      </Part>
    </Part>
    <Part Type="straipsnis" Nr="4" Abbr="4 str." Title="Įstatymo įsigaliojimas ir įgyvendinimas" DocPartId="7d01c0e2dae540519da7c0276b8016e7" PartId="cf4e0cb76d1646bc9eae0f3e4a63a571">
      <Part Type="strDalis" Nr="1" Abbr="4 str. 1 d." DocPartId="e98562fbe7df4d8cbeb9e77d6bd8ac09" PartId="1eaf0ea434b342b38407198ea339adb3"/>
      <Part Type="strDalis" Nr="2" Abbr="4 str. 2 d." DocPartId="1e8856e23e9b40829708477903841d66" PartId="d0e02f736e25444b90285d98294b1f9f"/>
    </Part>
    <Part Type="signatura" DocPartId="b43b5a8241b5422583510fe5fb645560" PartId="745c0a48cbe64addbcc871c2d7f820ec"/>
  </Part>
</Parts>
</file>

<file path=customXml/itemProps1.xml><?xml version="1.0" encoding="utf-8"?>
<ds:datastoreItem xmlns:ds="http://schemas.openxmlformats.org/officeDocument/2006/customXml" ds:itemID="{12A80E6D-16E4-40AF-8FFA-399101A4FCD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694</Words>
  <Characters>5273</Characters>
  <Application>Microsoft Office Word</Application>
  <DocSecurity>4</DocSecurity>
  <Lines>89</Lines>
  <Paragraphs>21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5946</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2017-05-24T11:58:00Z</dcterms:created>
  <dc:creator>KONCIJALOVIENĖ Rita</dc:creator>
  <lastModifiedBy>adlibuser</lastModifiedBy>
  <lastPrinted>2017-05-12T08:54:00Z</lastPrinted>
  <dcterms:modified xsi:type="dcterms:W3CDTF">2017-05-24T11:58:00Z</dcterms:modified>
  <revision>2</revision>
</coreProperties>
</file>