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52d31ae300e40f28925d90cff9e963c"/>
        <w:id w:val="853997715"/>
        <w:lock w:val="sdtLocked"/>
      </w:sdtPr>
      <w:sdtEndPr/>
      <w:sdtContent>
        <w:bookmarkStart w:id="0" w:name="_GoBack" w:displacedByCustomXml="prev"/>
        <w:bookmarkEnd w:id="0" w:displacedByCustomXml="prev"/>
        <w:p w:rsidR="000C0FEB" w:rsidRDefault="00951F1F" w:rsidP="00951F1F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7DD154A" wp14:editId="17866511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C0FEB" w:rsidRDefault="000C0FEB">
          <w:pPr>
            <w:rPr>
              <w:sz w:val="10"/>
              <w:szCs w:val="10"/>
            </w:rPr>
          </w:pPr>
        </w:p>
        <w:p w:rsidR="000C0FEB" w:rsidRDefault="00951F1F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0C0FEB" w:rsidRDefault="000C0FEB">
          <w:pPr>
            <w:jc w:val="center"/>
            <w:rPr>
              <w:caps/>
              <w:lang w:eastAsia="lt-LT"/>
            </w:rPr>
          </w:pPr>
        </w:p>
        <w:p w:rsidR="000C0FEB" w:rsidRDefault="00951F1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0C0FEB" w:rsidRDefault="00951F1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LIETUVOS RESPUBLIKOS VYRIAUSYBĖS 2014 M. SPALIO 15 D. NUTARIMO NR. 1102 „DĖL EUROPOS INFRASTRUKTŪROS TINKLŲ</w:t>
          </w:r>
        </w:p>
        <w:p w:rsidR="000C0FEB" w:rsidRDefault="00951F1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PRIEMONĖS ĮGYVENDINIMO </w:t>
          </w:r>
          <w:r>
            <w:rPr>
              <w:b/>
              <w:caps/>
              <w:lang w:eastAsia="lt-LT"/>
            </w:rPr>
            <w:t>LIETUVOS RESPUBLIKOJE“ PAKEITIMO</w:t>
          </w:r>
        </w:p>
        <w:p w:rsidR="000C0FEB" w:rsidRDefault="000C0FEB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0C0FEB" w:rsidRDefault="00951F1F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birželio 15 d. </w:t>
          </w:r>
          <w:r>
            <w:rPr>
              <w:lang w:eastAsia="lt-LT"/>
            </w:rPr>
            <w:t xml:space="preserve">Nr. </w:t>
          </w:r>
          <w:r w:rsidRPr="00951F1F">
            <w:rPr>
              <w:lang w:eastAsia="lt-LT"/>
            </w:rPr>
            <w:t>641</w:t>
          </w:r>
        </w:p>
        <w:p w:rsidR="000C0FEB" w:rsidRDefault="00951F1F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0C0FEB" w:rsidRDefault="000C0FEB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1936c9e73c76494687f001adb8813b73"/>
            <w:id w:val="1293638969"/>
            <w:lock w:val="sdtLocked"/>
          </w:sdtPr>
          <w:sdtEndPr/>
          <w:sdtContent>
            <w:p w:rsidR="000C0FEB" w:rsidRDefault="00951F1F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9fcbd367b2af4bf3a76b795f494ffcf1"/>
            <w:id w:val="-506828626"/>
            <w:lock w:val="sdtLocked"/>
          </w:sdtPr>
          <w:sdtEndPr/>
          <w:sdtContent>
            <w:p w:rsidR="000C0FEB" w:rsidRDefault="00951F1F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Pakeisti Lietuvos Respublikos Vyriausybės 2014 m. spalio 15 d. nutarimą Nr. 1102 „Dėl Europos infrastruktūros tinklų priemonės įgyvendinimo Lietuvos Respublikoje“ ir</w:t>
              </w:r>
              <w:r>
                <w:rPr>
                  <w:color w:val="000000"/>
                  <w:szCs w:val="24"/>
                  <w:lang w:eastAsia="lt-LT"/>
                </w:rPr>
                <w:t xml:space="preserve"> jį išdėstyti nauja redakcija: </w:t>
              </w:r>
            </w:p>
            <w:sdt>
              <w:sdtPr>
                <w:alias w:val="citata"/>
                <w:tag w:val="part_da79d998bb144aaa830e994c50ac8792"/>
                <w:id w:val="-417872841"/>
                <w:lock w:val="sdtLocked"/>
              </w:sdtPr>
              <w:sdtEndPr/>
              <w:sdtContent>
                <w:sdt>
                  <w:sdtPr>
                    <w:alias w:val="pagrindine"/>
                    <w:tag w:val="part_107bf20e1f084bf4981d05ec1f3812a2"/>
                    <w:id w:val="1276140585"/>
                    <w:lock w:val="sdtLocked"/>
                  </w:sdtPr>
                  <w:sdtEndPr/>
                  <w:sdtContent>
                    <w:p w:rsidR="000C0FEB" w:rsidRDefault="00951F1F">
                      <w:pPr>
                        <w:spacing w:line="276" w:lineRule="auto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ap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  <w:t>LIETUVOS RESPUBLIKOS VYRIAUSYBĖ</w:t>
                      </w:r>
                    </w:p>
                    <w:p w:rsidR="000C0FEB" w:rsidRDefault="000C0FEB">
                      <w:pPr>
                        <w:spacing w:line="276" w:lineRule="auto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p w:rsidR="000C0FEB" w:rsidRDefault="00951F1F">
                      <w:pPr>
                        <w:spacing w:line="276" w:lineRule="auto"/>
                        <w:jc w:val="center"/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  <w:t>NUTARIMAS</w:t>
                      </w:r>
                    </w:p>
                    <w:p w:rsidR="000C0FEB" w:rsidRDefault="00951F1F">
                      <w:pPr>
                        <w:spacing w:line="276" w:lineRule="auto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caps/>
                          <w:lang w:eastAsia="lt-LT"/>
                        </w:rPr>
                        <w:t>DĖL EUROPOS INFRASTRUKTŪROS TINKLŲ PRIEMONĖS ĮGYVENDINIMO LIETUVOS RESPUBLIKOJE</w:t>
                      </w:r>
                    </w:p>
                    <w:p w:rsidR="000C0FEB" w:rsidRDefault="000C0FEB">
                      <w:pPr>
                        <w:spacing w:line="276" w:lineRule="auto"/>
                        <w:rPr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961ee9dd67c64ad4846fd1c5ffd991ac"/>
                        <w:id w:val="-1157845752"/>
                        <w:lock w:val="sdtLocked"/>
                      </w:sdtPr>
                      <w:sdtEndPr/>
                      <w:sdtContent>
                        <w:p w:rsidR="000C0FEB" w:rsidRDefault="00951F1F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 xml:space="preserve">Įgyvendindama 2021 m. liepos 7 d. Europos Parlamento ir Tarybos reglamento (ES) 2021/1153, kuriuo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nustatoma Europos infrastruktūros tinklų priemonė ir panaikinami reglamentai (ES) Nr. 1316/2013 ir (ES) Nr. 283/2014, ir 2013 m. gruodžio 11 d. Europos Parlamento ir Tarybos reglamento (ES) Nr. 1315/2013 dėl Sąjungos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transeuropinio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transporto tinklo plėtro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 gairių, kuriuo panaikinamas Sprendimas Nr. 661/2010/ES, nuostatas ir siekdama, kad būtų veiksmingai planuojamos ir administruojamos Europos infrastruktūros tinklų priemonės projektams skiriamos finansinės pagalbos lėšos, Lietuvos Respublikos Vyriausybė 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 u t a r i a: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8945044da49b4e2eac6542859a044ee8"/>
                        <w:id w:val="381838311"/>
                        <w:lock w:val="sdtLocked"/>
                      </w:sdtPr>
                      <w:sdtEndPr/>
                      <w:sdtContent>
                        <w:p w:rsidR="000C0FEB" w:rsidRDefault="00951F1F">
                          <w:pPr>
                            <w:tabs>
                              <w:tab w:val="left" w:pos="851"/>
                              <w:tab w:val="left" w:pos="1260"/>
                            </w:tabs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945044da49b4e2eac6542859a044ee8"/>
                              <w:id w:val="20204275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Paskirti:</w:t>
                          </w:r>
                        </w:p>
                        <w:sdt>
                          <w:sdtPr>
                            <w:alias w:val="1.1 pp."/>
                            <w:tag w:val="part_e1547eb8a9d140689fae4aaa44c107c1"/>
                            <w:id w:val="-847099178"/>
                            <w:lock w:val="sdtLocked"/>
                          </w:sdtPr>
                          <w:sdtEndPr/>
                          <w:sdtContent>
                            <w:p w:rsidR="000C0FEB" w:rsidRDefault="00951F1F">
                              <w:pPr>
                                <w:tabs>
                                  <w:tab w:val="left" w:pos="851"/>
                                  <w:tab w:val="left" w:pos="1134"/>
                                </w:tabs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1547eb8a9d140689fae4aaa44c107c1"/>
                                  <w:id w:val="-114095356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Lietuvos Respublikos susisiekimo ministeriją – Europos infrastruktūros tinklų priemonės transporto sektoriaus projektus, įskaitant </w:t>
                              </w:r>
                              <w:r>
                                <w:rPr>
                                  <w:szCs w:val="24"/>
                                  <w:lang w:eastAsia="zh-CN"/>
                                </w:rPr>
                                <w:t>infrastruktūros pritaikymo dvejopam civiliniam ir gynybiniam naudojimui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projektus, 2014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–2020 m. finansinio laikotarpio telekomunikacijų sektoriaus ir 2021–2027 m. finansinio laikotarpio skaitmeninio sektoriaus projektus koordinuojančia institucija, kuri būtų atsakinga už transporto, skaitmeninio ir telekomunikacijų sektorių plėtros ir strate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ginių tikslų įgyvendinimo koordinavimą ir užtikrintų Lietuvos Respublikos transporto, skaitmeninio ir telekomunikacijų sektorių projektams įgyvendinti skirtų Europos infrastruktūros tinklų priemonės lėšų valdymo ir kontrolės sistemos veikimą;</w:t>
                              </w:r>
                            </w:p>
                          </w:sdtContent>
                        </w:sdt>
                        <w:sdt>
                          <w:sdtPr>
                            <w:alias w:val="1.2 pp."/>
                            <w:tag w:val="part_de8b3d4538f342238ac92b5205e3fa0b"/>
                            <w:id w:val="945807530"/>
                            <w:lock w:val="sdtLocked"/>
                          </w:sdtPr>
                          <w:sdtEndPr/>
                          <w:sdtContent>
                            <w:p w:rsidR="000C0FEB" w:rsidRDefault="00951F1F">
                              <w:pPr>
                                <w:tabs>
                                  <w:tab w:val="left" w:pos="851"/>
                                  <w:tab w:val="left" w:pos="1134"/>
                                </w:tabs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e8b3d4538f342238ac92b5205e3fa0b"/>
                                  <w:id w:val="150099910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Liet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uvos Respublikos energetikos ministeriją – Europos infrastruktūros tinklų priemonės energetikos sektoriaus projektus, įskaitant tarpvalstybinius atsinaujinančiosios energijos srities projektus, koordinuojančia institucija, kuri būtų atsakinga už energetiko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s sektoriaus plėtros ir strateginių tikslų įgyvendinimo koordinavimą ir užtikrintų Lietuvos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lastRenderedPageBreak/>
                                <w:t>Respublikos energetikos sektoriaus projektams įgyvendinti skirtų Europos infrastruktūros tinklų priemonės lėšų valdymo ir kontrolės sistemos veikimą;</w:t>
                              </w:r>
                            </w:p>
                          </w:sdtContent>
                        </w:sdt>
                        <w:sdt>
                          <w:sdtPr>
                            <w:alias w:val="1.3 pp."/>
                            <w:tag w:val="part_4afe6d1fe58d4c899899ea501246803e"/>
                            <w:id w:val="276147889"/>
                            <w:lock w:val="sdtLocked"/>
                          </w:sdtPr>
                          <w:sdtEndPr/>
                          <w:sdtContent>
                            <w:p w:rsidR="000C0FEB" w:rsidRDefault="00951F1F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afe6d1fe58d4c899899ea501246803e"/>
                                  <w:id w:val="96987399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zh-CN"/>
                                    </w:rPr>
                                    <w:t>1.3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zh-CN"/>
                                </w:rPr>
                                <w:t>. viešą</w:t>
                              </w:r>
                              <w:r>
                                <w:rPr>
                                  <w:szCs w:val="24"/>
                                  <w:lang w:eastAsia="zh-CN"/>
                                </w:rPr>
                                <w:t xml:space="preserve">ją įstaigą Centrinę projektų valdymo agentūrą – administruojančiąja institucija, kuri būtų atsakinga už Europos Sąjungos finansinės paramos, teikiamos vadovaujantis Europos infrastruktūros tinklų priemonei nustatytomis sąlygomis, metodais ir procedūromis, </w:t>
                              </w:r>
                              <w:r>
                                <w:rPr>
                                  <w:szCs w:val="24"/>
                                  <w:lang w:eastAsia="zh-CN"/>
                                </w:rPr>
                                <w:t>lėšomis finansuojamų energetikos projektų, įskaitant tarpvalstybinius atsinaujinančiosios energijos srities projektus, transporto projektų, įskaitant infrastruktūros pritaikymo dvejopam civiliniam ir gynybiniam naudojimui projektus, telekomunikacijų ir ska</w:t>
                              </w:r>
                              <w:r>
                                <w:rPr>
                                  <w:szCs w:val="24"/>
                                  <w:lang w:eastAsia="zh-CN"/>
                                </w:rPr>
                                <w:t>itmeninio sektorių projektų įgyvendinimą, pirkimų priežiūrą ir lėšų panaudojimą.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2 p."/>
                        <w:tag w:val="part_11eb67e9724446f3a52f415bb4aeab8c"/>
                        <w:id w:val="2105993847"/>
                        <w:lock w:val="sdtLocked"/>
                      </w:sdtPr>
                      <w:sdtEndPr/>
                      <w:sdtContent>
                        <w:p w:rsidR="000C0FEB" w:rsidRDefault="00951F1F">
                          <w:pPr>
                            <w:tabs>
                              <w:tab w:val="left" w:pos="1134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1eb67e9724446f3a52f415bb4aeab8c"/>
                              <w:id w:val="-3625143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 xml:space="preserve">. Pavesti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susisiekimo ministrui ir energetikos ministrui iki 2022 m. rugsėjo 30 d. patvirtinti su Lietuvos Respublikos finansų ministerija ir </w:t>
                          </w:r>
                          <w:r>
                            <w:rPr>
                              <w:szCs w:val="24"/>
                              <w:lang w:eastAsia="zh-CN"/>
                            </w:rPr>
                            <w:t xml:space="preserve">viešąja įstaiga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Centrine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projektų valdymo agentūra suderintas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2021–2027 m. finansinio laikotarpio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Europos infrastruktūros tinklų priemonės projektų administravimo taisykles.“</w:t>
                          </w:r>
                        </w:p>
                        <w:p w:rsidR="000C0FEB" w:rsidRDefault="000C0FEB">
                          <w:pPr>
                            <w:jc w:val="both"/>
                            <w:rPr>
                              <w:lang w:eastAsia="lt-LT"/>
                            </w:rPr>
                          </w:pPr>
                        </w:p>
                        <w:p w:rsidR="000C0FEB" w:rsidRDefault="000C0FEB">
                          <w:pPr>
                            <w:jc w:val="both"/>
                            <w:rPr>
                              <w:lang w:eastAsia="lt-LT"/>
                            </w:rPr>
                          </w:pPr>
                        </w:p>
                        <w:p w:rsidR="000C0FEB" w:rsidRDefault="00951F1F">
                          <w:pPr>
                            <w:jc w:val="both"/>
                            <w:rPr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2123811998c4dc5a1ddb1369ce20229"/>
            <w:id w:val="566238106"/>
            <w:lock w:val="sdtLocked"/>
          </w:sdtPr>
          <w:sdtEndPr/>
          <w:sdtContent>
            <w:p w:rsidR="000C0FEB" w:rsidRDefault="00951F1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0C0FEB" w:rsidRDefault="000C0FE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C0FEB" w:rsidRDefault="000C0FE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C0FEB" w:rsidRDefault="00951F1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Susisiekimo ministras</w:t>
              </w:r>
              <w:r>
                <w:rPr>
                  <w:lang w:eastAsia="lt-LT"/>
                </w:rPr>
                <w:tab/>
                <w:t>Marius Skuodis</w:t>
              </w:r>
            </w:p>
          </w:sdtContent>
        </w:sdt>
      </w:sdtContent>
    </w:sdt>
    <w:sectPr w:rsidR="000C0FE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0FEB" w:rsidRDefault="00951F1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C0FEB" w:rsidRDefault="00951F1F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FEB" w:rsidRDefault="000C0FE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FEB" w:rsidRDefault="000C0FE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FEB" w:rsidRDefault="000C0FE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0FEB" w:rsidRDefault="00951F1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C0FEB" w:rsidRDefault="00951F1F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FEB" w:rsidRDefault="00951F1F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0C0FEB" w:rsidRDefault="000C0FEB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FEB" w:rsidRDefault="00951F1F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0C0FEB" w:rsidRDefault="000C0FEB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FEB" w:rsidRDefault="000C0FEB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C0FEB"/>
    <w:rsid w:val="004C66E7"/>
    <w:rsid w:val="00951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C7D620"/>
  <w15:docId w15:val="{DA7D6EC7-070F-4C91-AC1B-2BBE32C54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f78a95aecaf414fb48d34107a4d9e3a" PartId="b52d31ae300e40f28925d90cff9e963c">
    <Part Type="preambule" DocPartId="2f4a21abe58d4c99bc2ff7c2c3f774c4" PartId="1936c9e73c76494687f001adb8813b73"/>
    <Part Type="pastraipa" DocPartId="286f4027027445d690fe04aeafe36472" PartId="9fcbd367b2af4bf3a76b795f494ffcf1">
      <Part Type="citata" DocPartId="91e169f68d1e4d668f737bbb578d657e" PartId="da79d998bb144aaa830e994c50ac8792">
        <Part Type="pagrindine" DocPartId="5ad14ad48d624b71aed4f5151e7337e9" PartId="107bf20e1f084bf4981d05ec1f3812a2">
          <Part Type="preambule" DocPartId="c7424378d72841bd93197a91a79d9a77" PartId="961ee9dd67c64ad4846fd1c5ffd991ac"/>
          <Part Type="punktas" Nr="1" Abbr="1 p." DocPartId="251e8653a47a4ae387eccc884919e296" PartId="8945044da49b4e2eac6542859a044ee8">
            <Part Type="papunktis" Nr="1.1" Abbr="1.1 pp." DocPartId="5eb79dbb78264d55ab55eae799576e68" PartId="e1547eb8a9d140689fae4aaa44c107c1"/>
            <Part Type="papunktis" Nr="1.2" Abbr="1.2 pp." DocPartId="4e01ee1b6865461c80342b3e6b86d2ca" PartId="de8b3d4538f342238ac92b5205e3fa0b"/>
            <Part Type="papunktis" Nr="1.3" Abbr="1.3 pp." DocPartId="55261437b17042b08f9338909dfc7352" PartId="4afe6d1fe58d4c899899ea501246803e"/>
          </Part>
          <Part Type="punktas" Nr="2" Abbr="2 p." DocPartId="b2f60c55ad8c42ae987968100854e4cd" PartId="11eb67e9724446f3a52f415bb4aeab8c"/>
        </Part>
      </Part>
    </Part>
    <Part Type="signatura" DocPartId="49d5de5d295447848a21819530526668" PartId="22123811998c4dc5a1ddb1369ce20229"/>
  </Part>
</Parts>
</file>

<file path=customXml/itemProps1.xml><?xml version="1.0" encoding="utf-8"?>
<ds:datastoreItem xmlns:ds="http://schemas.openxmlformats.org/officeDocument/2006/customXml" ds:itemID="{61E60813-8890-4DE3-A6D9-C533B0EF3C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393</Words>
  <Characters>3126</Characters>
  <Application>Microsoft Office Word</Application>
  <DocSecurity>0</DocSecurity>
  <Lines>26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3512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2019-09-30T12:12:00Z</cp:lastPrinted>
  <dcterms:created xsi:type="dcterms:W3CDTF">2022-06-21T11:49:00Z</dcterms:created>
  <dcterms:modified xsi:type="dcterms:W3CDTF">2022-06-21T12:12:00Z</dcterms:modified>
</cp:coreProperties>
</file>