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98d7c7a49a4806b92d8741946a161f"/>
        <w:lock w:val="sdtLocked"/>
        <w:richText/>
      </w:sdtPr>
      <w:sdtContent>
        <w:p w14:paraId="53DA4ECB" w14:textId="77777777">
          <w:pPr>
            <w:suppressAutoHyphens/>
            <w:ind w:firstLine="6138"/>
            <w:jc w:val="center"/>
            <w:rPr>
              <w:b/>
              <w:lang w:val="en-GB" w:eastAsia="en-GB"/>
            </w:rPr>
          </w:pPr>
          <w:r>
            <w:rPr>
              <w:b/>
              <w:lang w:val="en-GB" w:eastAsia="en-GB"/>
            </w:rPr>
            <w:t xml:space="preserve">Projekto </w:t>
          </w:r>
        </w:p>
        <w:p w14:paraId="790D91D7" w14:textId="77777777">
          <w:pPr>
            <w:suppressAutoHyphens/>
            <w:ind w:firstLine="186"/>
            <w:jc w:val="right"/>
            <w:rPr>
              <w:b/>
              <w:lang w:val="en-GB" w:eastAsia="en-GB"/>
            </w:rPr>
          </w:pPr>
          <w:r>
            <w:rPr>
              <w:b/>
              <w:lang w:val="en-GB" w:eastAsia="en-GB"/>
            </w:rPr>
            <w:t>lyginamasis variantas</w:t>
          </w:r>
        </w:p>
        <w:p w14:paraId="35E9A0C5" w14:textId="77777777">
          <w:pPr>
            <w:suppressAutoHyphens/>
            <w:spacing w:line="276" w:lineRule="auto"/>
            <w:jc w:val="center"/>
            <w:rPr>
              <w:b/>
              <w:bCs/>
              <w:szCs w:val="24"/>
              <w:lang w:eastAsia="lt-LT"/>
            </w:rPr>
          </w:pPr>
          <w:r>
            <w:rPr>
              <w:b/>
              <w:bCs/>
              <w:szCs w:val="24"/>
              <w:lang w:eastAsia="lt-LT"/>
            </w:rPr>
            <w:t>LIETUVOS RESPUBLIKOS APLINKOS MINISTRAS</w:t>
          </w:r>
        </w:p>
        <w:p w14:paraId="5EC9748A" w14:textId="77777777">
          <w:pPr>
            <w:suppressAutoHyphens/>
            <w:spacing w:line="276" w:lineRule="auto"/>
            <w:jc w:val="center"/>
            <w:rPr>
              <w:b/>
              <w:bCs/>
              <w:szCs w:val="24"/>
              <w:lang w:val="en-US" w:eastAsia="lt-LT"/>
            </w:rPr>
          </w:pPr>
        </w:p>
        <w:p w14:paraId="25CF6363" w14:textId="41115F0D">
          <w:pPr>
            <w:suppressAutoHyphens/>
            <w:spacing w:line="276" w:lineRule="auto"/>
            <w:jc w:val="center"/>
            <w:rPr>
              <w:b/>
              <w:bCs/>
              <w:szCs w:val="24"/>
              <w:lang w:eastAsia="lt-LT"/>
            </w:rPr>
          </w:pPr>
          <w:r>
            <w:rPr>
              <w:b/>
              <w:bCs/>
              <w:szCs w:val="24"/>
              <w:lang w:eastAsia="lt-LT"/>
            </w:rPr>
            <w:t>ĮSAKYMAS</w:t>
          </w:r>
        </w:p>
        <w:p w14:paraId="354F42CD" w14:textId="1135D7F9">
          <w:pPr>
            <w:suppressAutoHyphens/>
            <w:spacing w:line="276" w:lineRule="auto"/>
            <w:ind w:firstLine="62"/>
            <w:jc w:val="center"/>
            <w:textAlignment w:val="baseline"/>
            <w:rPr>
              <w:b/>
              <w:bCs/>
              <w:color w:val="000000"/>
              <w:szCs w:val="24"/>
              <w:shd w:val="clear" w:color="auto" w:fill="FFFFFF"/>
            </w:rPr>
          </w:pPr>
          <w:r>
            <w:rPr>
              <w:b/>
              <w:bCs/>
              <w:caps/>
              <w:color w:val="000000"/>
              <w:szCs w:val="24"/>
              <w:lang w:eastAsia="lt-LT"/>
            </w:rPr>
            <w:t>DĖL LIETUVOS RESPUBLIKOS APLINKOS MINISTRO 2014 M. KOVO 6 D. ĮSAKYMO NR. D1-259 „DĖL TARŠOS LEIDIMŲ IŠDAVIMO, PAKEITIMO IR GALIOJIMO PANAIKINIMO TAISYKLIŲ PATVIRTINIMO“ PAKEITIMO</w:t>
          </w:r>
        </w:p>
        <w:p w14:paraId="34FE2E1A" w14:textId="77777777">
          <w:pPr>
            <w:suppressAutoHyphens/>
            <w:spacing w:line="276" w:lineRule="auto"/>
            <w:jc w:val="center"/>
            <w:textAlignment w:val="baseline"/>
            <w:rPr>
              <w:b/>
              <w:bCs/>
              <w:szCs w:val="24"/>
              <w:highlight w:val="yellow"/>
              <w:shd w:val="clear" w:color="auto" w:fill="FFFFFF"/>
            </w:rPr>
          </w:pPr>
        </w:p>
        <w:p w14:paraId="163B62DB" w14:textId="77777777">
          <w:pPr>
            <w:suppressAutoHyphens/>
            <w:spacing w:line="276" w:lineRule="auto"/>
            <w:jc w:val="center"/>
            <w:rPr>
              <w:b/>
              <w:szCs w:val="24"/>
              <w:lang w:eastAsia="lt-LT"/>
            </w:rPr>
          </w:pPr>
        </w:p>
        <w:p w14:paraId="7F4C2301" w14:textId="245FB751">
          <w:pPr>
            <w:suppressAutoHyphens/>
            <w:spacing w:line="276" w:lineRule="auto"/>
            <w:jc w:val="center"/>
            <w:rPr>
              <w:szCs w:val="24"/>
              <w:lang w:eastAsia="lt-LT"/>
            </w:rPr>
          </w:pPr>
          <w:r>
            <w:rPr>
              <w:szCs w:val="24"/>
              <w:lang w:eastAsia="lt-LT"/>
            </w:rPr>
            <w:t xml:space="preserve">2023 m.                d. Nr.  </w:t>
          </w:r>
        </w:p>
        <w:p w14:paraId="26E7C717" w14:textId="77777777">
          <w:pPr>
            <w:suppressAutoHyphens/>
            <w:spacing w:line="276" w:lineRule="auto"/>
            <w:jc w:val="center"/>
            <w:rPr>
              <w:szCs w:val="24"/>
              <w:lang w:eastAsia="lt-LT"/>
            </w:rPr>
          </w:pPr>
          <w:r>
            <w:rPr>
              <w:szCs w:val="24"/>
              <w:lang w:eastAsia="lt-LT"/>
            </w:rPr>
            <w:t>Vilnius</w:t>
            <w:br/>
          </w:r>
        </w:p>
        <w:p w14:paraId="24CD7C39" w14:textId="77777777">
          <w:pPr>
            <w:suppressAutoHyphens/>
            <w:spacing w:line="276" w:lineRule="auto"/>
            <w:rPr>
              <w:szCs w:val="24"/>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985" w:right="709" w:bottom="1032" w:left="1701" w:header="709" w:footer="919" w:gutter="0"/>
              <w:cols w:space="1296"/>
              <w:titlePg/>
              <w:docGrid w:linePitch="360"/>
            </w:sectPr>
          </w:pPr>
        </w:p>
        <w:p w14:paraId="6CDFBB2B" w14:textId="77777777">
          <w:pPr>
            <w:tabs>
              <w:tab w:val="center" w:pos="4153"/>
              <w:tab w:val="right" w:pos="9100"/>
            </w:tabs>
            <w:suppressAutoHyphens/>
            <w:rPr>
              <w:rFonts w:ascii="Tahoma" w:hAnsi="Tahoma"/>
              <w:spacing w:val="10"/>
              <w:sz w:val="20"/>
              <w:lang w:eastAsia="lt-LT"/>
            </w:rPr>
          </w:pPr>
        </w:p>
        <w:sdt>
          <w:sdtPr>
            <w:alias w:val="1 p."/>
            <w:tag w:val="part_bd4b4271d19645f3928e770a9554d30a"/>
            <w:lock w:val="sdtLocked"/>
            <w:richText/>
          </w:sdtPr>
          <w:sdtContent>
            <w:p w14:paraId="01D96383" w14:textId="14F9A68F">
              <w:pPr>
                <w:suppressAutoHyphens/>
                <w:spacing w:line="276" w:lineRule="auto"/>
                <w:ind w:firstLine="682"/>
                <w:jc w:val="both"/>
                <w:rPr>
                  <w:szCs w:val="24"/>
                  <w:lang w:eastAsia="lt-LT"/>
                </w:rPr>
              </w:pPr>
              <w:sdt>
                <w:sdtPr>
                  <w:alias w:val="Numeris"/>
                  <w:tag w:val="nr_bd4b4271d19645f3928e770a9554d30a"/>
                  <w:lock w:val="sdtLocked"/>
                  <w:richText/>
                </w:sdtPr>
                <w:sdtContent>
                  <w:r>
                    <w:rPr>
                      <w:szCs w:val="24"/>
                      <w:lang w:eastAsia="lt-LT"/>
                    </w:rPr>
                    <w:t>1</w:t>
                  </w:r>
                </w:sdtContent>
              </w:sdt>
              <w:r>
                <w:rPr>
                  <w:szCs w:val="24"/>
                  <w:lang w:eastAsia="lt-LT"/>
                </w:rPr>
                <w:t xml:space="preserve">. P a k e i č i u Lietuvos Respublikos aplinkos ministro 2014 m. kovo 6 d. įsakymą </w:t>
                <w:br/>
                <w:t>Nr. D1-259 „Dėl Taršos leidimų išdavimo, pakeitimo ir galiojimo panaikinimo taisyklių patvirtinimo“:</w:t>
              </w:r>
            </w:p>
            <w:sdt>
              <w:sdtPr>
                <w:alias w:val="1.1 pp."/>
                <w:tag w:val="part_864469eca627453d861f19448b0f508d"/>
                <w:lock w:val="sdtLocked"/>
                <w:richText/>
              </w:sdtPr>
              <w:sdtContent>
                <w:p w14:paraId="0BCB58E2" w14:textId="77777777">
                  <w:pPr>
                    <w:spacing w:line="276" w:lineRule="auto"/>
                    <w:ind w:firstLine="567"/>
                    <w:jc w:val="both"/>
                    <w:rPr>
                      <w:szCs w:val="24"/>
                      <w:lang w:eastAsia="lt-LT"/>
                    </w:rPr>
                  </w:pPr>
                  <w:sdt>
                    <w:sdtPr>
                      <w:alias w:val="Numeris"/>
                      <w:tag w:val="nr_864469eca627453d861f19448b0f508d"/>
                      <w:lock w:val="sdtLocked"/>
                      <w:richText/>
                    </w:sdtPr>
                    <w:sdtContent>
                      <w:r>
                        <w:rPr>
                          <w:szCs w:val="24"/>
                          <w:lang w:eastAsia="lt-LT"/>
                        </w:rPr>
                        <w:t>1.1</w:t>
                      </w:r>
                    </w:sdtContent>
                  </w:sdt>
                  <w:r>
                    <w:rPr>
                      <w:szCs w:val="24"/>
                      <w:lang w:eastAsia="lt-LT"/>
                    </w:rPr>
                    <w:t>. Pakeičiu 2.17 papunktį ir jį išdėstau taip:</w:t>
                  </w:r>
                </w:p>
                <w:sdt>
                  <w:sdtPr>
                    <w:alias w:val="citata"/>
                    <w:tag w:val="part_c4e652d1926a4893b40d3ac6fa03391f"/>
                    <w:lock w:val="sdtLocked"/>
                    <w:richText/>
                  </w:sdtPr>
                  <w:sdtContent>
                    <w:sdt>
                      <w:sdtPr>
                        <w:alias w:val="2.17 pp."/>
                        <w:tag w:val="part_700eca6d34e3413d933dab8b8b468c6e"/>
                        <w:lock w:val="sdtLocked"/>
                        <w:richText/>
                      </w:sdtPr>
                      <w:sdtContent>
                        <w:p w14:paraId="131D83BD" w14:textId="4B41DCDD">
                          <w:pPr>
                            <w:spacing w:line="276" w:lineRule="auto"/>
                            <w:ind w:firstLine="567"/>
                            <w:jc w:val="both"/>
                            <w:rPr>
                              <w:szCs w:val="24"/>
                              <w:lang w:eastAsia="lt-LT"/>
                            </w:rPr>
                          </w:pPr>
                          <w:r>
                            <w:rPr>
                              <w:szCs w:val="24"/>
                              <w:lang w:eastAsia="lt-LT"/>
                            </w:rPr>
                            <w:t>„</w:t>
                          </w:r>
                          <w:sdt>
                            <w:sdtPr>
                              <w:alias w:val="Numeris"/>
                              <w:tag w:val="nr_700eca6d34e3413d933dab8b8b468c6e"/>
                              <w:lock w:val="sdtLocked"/>
                              <w:richText/>
                            </w:sdtPr>
                            <w:sdtContent>
                              <w:r>
                                <w:rPr>
                                  <w:szCs w:val="24"/>
                                  <w:lang w:eastAsia="lt-LT"/>
                                </w:rPr>
                                <w:t>2.17</w:t>
                              </w:r>
                            </w:sdtContent>
                          </w:sdt>
                          <w:r>
                            <w:rPr>
                              <w:szCs w:val="24"/>
                              <w:lang w:eastAsia="lt-LT"/>
                            </w:rPr>
                            <w:t xml:space="preserve">. veiklos vykdytojai, eksploatuojantys kurą deginančius įrenginius, </w:t>
                          </w:r>
                          <w:r>
                            <w:rPr>
                              <w:b/>
                              <w:bCs/>
                              <w:szCs w:val="24"/>
                              <w:lang w:eastAsia="lt-LT"/>
                            </w:rPr>
                            <w:t>pradėjusius veikti iki 2018 m. gruodžio 20 d.,</w:t>
                          </w:r>
                          <w:r>
                            <w:rPr>
                              <w:szCs w:val="24"/>
                              <w:lang w:eastAsia="lt-LT"/>
                            </w:rPr>
                            <w:t xml:space="preserve"> kurių vardinė (nominali) šiluminė galia yra 1 MW ar didesnė, bet nesiekia 20 MW, </w:t>
                          </w:r>
                          <w:r>
                            <w:rPr>
                              <w:b/>
                              <w:szCs w:val="24"/>
                              <w:lang w:eastAsia="lt-LT"/>
                            </w:rPr>
                            <w:t>įskaitant vidaus degimo variklius</w:t>
                          </w:r>
                          <w:r>
                            <w:rPr>
                              <w:b/>
                              <w:bCs/>
                              <w:szCs w:val="24"/>
                              <w:lang w:eastAsia="lt-LT"/>
                            </w:rPr>
                            <w:t xml:space="preserve"> </w:t>
                          </w:r>
                          <w:r>
                            <w:rPr>
                              <w:b/>
                              <w:szCs w:val="24"/>
                              <w:lang w:eastAsia="lt-LT"/>
                            </w:rPr>
                            <w:t>ir dujų turbinas</w:t>
                          </w:r>
                          <w:r>
                            <w:rPr>
                              <w:szCs w:val="24"/>
                              <w:lang w:eastAsia="lt-LT"/>
                            </w:rPr>
                            <w:t xml:space="preserve">, </w:t>
                          </w:r>
                          <w:r>
                            <w:rPr>
                              <w:strike/>
                              <w:szCs w:val="24"/>
                              <w:lang w:eastAsia="lt-LT"/>
                            </w:rPr>
                            <w:t>ir kurie</w:t>
                          </w:r>
                          <w:r>
                            <w:rPr>
                              <w:szCs w:val="24"/>
                              <w:lang w:eastAsia="lt-LT"/>
                            </w:rPr>
                            <w:t xml:space="preserve"> </w:t>
                          </w:r>
                          <w:r>
                            <w:rPr>
                              <w:strike/>
                              <w:szCs w:val="24"/>
                              <w:lang w:eastAsia="lt-LT"/>
                            </w:rPr>
                            <w:t>patenka į Išmetamų teršalų iš kurą deginančių įrenginių normų LAND 43-2013, patvirtintų Lietuvos Respublikos aplinkos ministro 2013 m. balandžio 10 d. įsakymu Nr. D1-244 „Dėl Išmetamų teršalų iš kurą deginančių įrenginių normų LAND 43-2013 patvirtinimo“, (toliau – LAND 43-2013 normos) taikymo sritį,</w:t>
                          </w:r>
                          <w:r>
                            <w:rPr>
                              <w:szCs w:val="24"/>
                              <w:lang w:eastAsia="lt-LT"/>
                            </w:rPr>
                            <w:t xml:space="preserve"> taršos leidimą su specialiąja dalimi „Aplinkos oro taršos valdymas“ privalo turėti:</w:t>
                          </w:r>
                        </w:p>
                        <w:sdt>
                          <w:sdtPr>
                            <w:alias w:val="2.17.1 pp."/>
                            <w:tag w:val="part_27891a5c24d749a587cfc656ce2870f8"/>
                            <w:lock w:val="sdtLocked"/>
                            <w:richText/>
                          </w:sdtPr>
                          <w:sdtContent>
                            <w:p w14:paraId="6E53A584" w14:textId="77777777">
                              <w:pPr>
                                <w:spacing w:line="276" w:lineRule="auto"/>
                                <w:ind w:firstLine="567"/>
                                <w:jc w:val="both"/>
                                <w:rPr>
                                  <w:b/>
                                  <w:bCs/>
                                  <w:strike/>
                                  <w:szCs w:val="24"/>
                                  <w:lang w:eastAsia="lt-LT"/>
                                </w:rPr>
                              </w:pPr>
                              <w:sdt>
                                <w:sdtPr>
                                  <w:alias w:val="Numeris"/>
                                  <w:tag w:val="nr_27891a5c24d749a587cfc656ce2870f8"/>
                                  <w:lock w:val="sdtLocked"/>
                                  <w:richText/>
                                </w:sdtPr>
                                <w:sdtContent>
                                  <w:r>
                                    <w:rPr>
                                      <w:szCs w:val="24"/>
                                      <w:lang w:eastAsia="lt-LT"/>
                                    </w:rPr>
                                    <w:t>2.17.1</w:t>
                                  </w:r>
                                </w:sdtContent>
                              </w:sdt>
                              <w:r>
                                <w:rPr>
                                  <w:szCs w:val="24"/>
                                  <w:lang w:eastAsia="lt-LT"/>
                                </w:rPr>
                                <w:t>. kai kurą deginančio įrenginio vardinė (nominali) šiluminė galia didesnė kaip 5 MW, – nuo 2024 m. sausio 1 d.</w:t>
                              </w:r>
                              <w:r>
                                <w:rPr>
                                  <w:strike/>
                                  <w:szCs w:val="24"/>
                                  <w:lang w:eastAsia="lt-LT"/>
                                </w:rPr>
                                <w:t>, su 2025 m. sausio 1 d. įsigaliosiančiomis leidimo sąlygomis, nustatytomis pagal Išmetamų teršalų iš vidutinių kurą deginančių įrenginių normų, patvirtintų Lietuvos Respublikos aplinkos ministro 2017 m. rugsėjo 18 d. įsakymu Nr. D1-778 „Dėl Išmetamų teršalų iš vidutinių kurą deginančių įrenginių normų patvirtinimo“ (toliau – Vidutinių kurą deginančių įrenginių normos), reikalavimus esamiems tokios vardinės (nominalios) šiluminės galios kurą deginantiems įrenginiams</w:t>
                              </w:r>
                              <w:r>
                                <w:rPr>
                                  <w:szCs w:val="24"/>
                                  <w:lang w:eastAsia="lt-LT"/>
                                </w:rPr>
                                <w:t xml:space="preserve">; </w:t>
                              </w:r>
                            </w:p>
                          </w:sdtContent>
                        </w:sdt>
                        <w:sdt>
                          <w:sdtPr>
                            <w:alias w:val="2.17.2 pp."/>
                            <w:tag w:val="part_dbb39f073d3f408c9744bd223dfb1b46"/>
                            <w:lock w:val="sdtLocked"/>
                            <w:richText/>
                          </w:sdtPr>
                          <w:sdtContent>
                            <w:p w14:paraId="1A01AEEE" w14:textId="77777777">
                              <w:pPr>
                                <w:spacing w:line="276" w:lineRule="auto"/>
                                <w:ind w:firstLine="567"/>
                                <w:jc w:val="both"/>
                                <w:rPr>
                                  <w:szCs w:val="24"/>
                                  <w:lang w:eastAsia="lt-LT"/>
                                </w:rPr>
                              </w:pPr>
                              <w:sdt>
                                <w:sdtPr>
                                  <w:alias w:val="Numeris"/>
                                  <w:tag w:val="nr_dbb39f073d3f408c9744bd223dfb1b46"/>
                                  <w:lock w:val="sdtLocked"/>
                                  <w:richText/>
                                </w:sdtPr>
                                <w:sdtContent>
                                  <w:r>
                                    <w:rPr>
                                      <w:szCs w:val="24"/>
                                      <w:lang w:eastAsia="lt-LT"/>
                                    </w:rPr>
                                    <w:t>2.17.2</w:t>
                                  </w:r>
                                </w:sdtContent>
                              </w:sdt>
                              <w:r>
                                <w:rPr>
                                  <w:szCs w:val="24"/>
                                  <w:lang w:eastAsia="lt-LT"/>
                                </w:rPr>
                                <w:t>. kai kurą deginančio įrenginio vardinė (nominali) šiluminė galia yra 1 MW ar didesnė, bet mažesnė arba lygi 5 MW, – nuo 2029 m. sausio 1 d.</w:t>
                              </w:r>
                              <w:r>
                                <w:rPr>
                                  <w:strike/>
                                  <w:szCs w:val="24"/>
                                  <w:lang w:eastAsia="lt-LT"/>
                                </w:rPr>
                                <w:t>, su 2030 m. sausio 1 d. įsigaliosiančiomis leidimo sąlygomis, nustatytomis pagal Vidutinių kurą deginančių įrenginių normų reikalavimus esamiems tokios vardinės (nominalios) šiluminės galios kurą deginantiems įrenginiams</w:t>
                              </w:r>
                              <w:r>
                                <w:rPr>
                                  <w:szCs w:val="24"/>
                                  <w:lang w:eastAsia="lt-LT"/>
                                </w:rPr>
                                <w:t>;“.</w:t>
                              </w:r>
                            </w:p>
                          </w:sdtContent>
                        </w:sdt>
                      </w:sdtContent>
                    </w:sdt>
                  </w:sdtContent>
                </w:sdt>
              </w:sdtContent>
            </w:sdt>
            <w:sdt>
              <w:sdtPr>
                <w:alias w:val="1.2 pp."/>
                <w:tag w:val="part_426020039acf4b4da05af56c47ed06f6"/>
                <w:lock w:val="sdtLocked"/>
                <w:richText/>
              </w:sdtPr>
              <w:sdtContent>
                <w:p w14:paraId="4DA0A6F8" w14:textId="77777777">
                  <w:pPr>
                    <w:spacing w:line="276" w:lineRule="auto"/>
                    <w:ind w:firstLine="567"/>
                    <w:jc w:val="both"/>
                    <w:rPr>
                      <w:bCs/>
                      <w:szCs w:val="24"/>
                      <w:lang w:eastAsia="lt-LT"/>
                    </w:rPr>
                  </w:pPr>
                  <w:sdt>
                    <w:sdtPr>
                      <w:alias w:val="Numeris"/>
                      <w:tag w:val="nr_426020039acf4b4da05af56c47ed06f6"/>
                      <w:lock w:val="sdtLocked"/>
                      <w:richText/>
                    </w:sdtPr>
                    <w:sdtContent>
                      <w:r>
                        <w:rPr>
                          <w:bCs/>
                          <w:szCs w:val="24"/>
                          <w:lang w:eastAsia="lt-LT"/>
                        </w:rPr>
                        <w:t>1.2</w:t>
                      </w:r>
                    </w:sdtContent>
                  </w:sdt>
                  <w:r>
                    <w:rPr>
                      <w:bCs/>
                      <w:szCs w:val="24"/>
                      <w:lang w:eastAsia="lt-LT"/>
                    </w:rPr>
                    <w:t>. Papildau 2.17</w:t>
                  </w:r>
                  <w:r>
                    <w:rPr>
                      <w:bCs/>
                      <w:szCs w:val="24"/>
                      <w:vertAlign w:val="superscript"/>
                      <w:lang w:eastAsia="lt-LT"/>
                    </w:rPr>
                    <w:t xml:space="preserve">1 </w:t>
                  </w:r>
                  <w:r>
                    <w:rPr>
                      <w:bCs/>
                      <w:szCs w:val="24"/>
                      <w:lang w:eastAsia="lt-LT"/>
                    </w:rPr>
                    <w:t>papunkčiu:</w:t>
                  </w:r>
                </w:p>
                <w:sdt>
                  <w:sdtPr>
                    <w:alias w:val="citata"/>
                    <w:tag w:val="part_98aa8b3c75504969ad00714f68bd605f"/>
                    <w:lock w:val="sdtLocked"/>
                    <w:richText/>
                  </w:sdtPr>
                  <w:sdtContent>
                    <w:sdt>
                      <w:sdtPr>
                        <w:alias w:val="2.17-1 pp."/>
                        <w:tag w:val="part_7c87ce95a2b44a37b140129fcb3e7225"/>
                        <w:lock w:val="sdtLocked"/>
                        <w:richText/>
                      </w:sdtPr>
                      <w:sdtContent>
                        <w:p w14:paraId="27324F03" w14:textId="38C2D4B1">
                          <w:pPr>
                            <w:spacing w:line="276" w:lineRule="auto"/>
                            <w:ind w:firstLine="567"/>
                            <w:jc w:val="both"/>
                            <w:rPr>
                              <w:b/>
                              <w:bCs/>
                              <w:szCs w:val="24"/>
                              <w:lang w:eastAsia="lt-LT"/>
                            </w:rPr>
                          </w:pPr>
                          <w:r>
                            <w:rPr>
                              <w:szCs w:val="24"/>
                              <w:lang w:eastAsia="lt-LT"/>
                            </w:rPr>
                            <w:t>„</w:t>
                          </w:r>
                          <w:sdt>
                            <w:sdtPr>
                              <w:alias w:val="Numeris"/>
                              <w:tag w:val="nr_7c87ce95a2b44a37b140129fcb3e7225"/>
                              <w:lock w:val="sdtLocked"/>
                              <w:richText/>
                            </w:sdtPr>
                            <w:sdtContent>
                              <w:r>
                                <w:rPr>
                                  <w:b/>
                                  <w:bCs/>
                                  <w:szCs w:val="24"/>
                                  <w:lang w:eastAsia="lt-LT"/>
                                </w:rPr>
                                <w:t>2.17</w:t>
                              </w:r>
                              <w:r>
                                <w:rPr>
                                  <w:b/>
                                  <w:bCs/>
                                  <w:szCs w:val="24"/>
                                  <w:vertAlign w:val="superscript"/>
                                  <w:lang w:eastAsia="lt-LT"/>
                                </w:rPr>
                                <w:t>1</w:t>
                              </w:r>
                            </w:sdtContent>
                          </w:sdt>
                          <w:r>
                            <w:rPr>
                              <w:b/>
                              <w:bCs/>
                              <w:szCs w:val="24"/>
                              <w:lang w:eastAsia="lt-LT"/>
                            </w:rPr>
                            <w:t>.</w:t>
                          </w:r>
                          <w:r>
                            <w:rPr>
                              <w:b/>
                              <w:bCs/>
                              <w:szCs w:val="24"/>
                              <w:vertAlign w:val="superscript"/>
                              <w:lang w:eastAsia="lt-LT"/>
                            </w:rPr>
                            <w:t xml:space="preserve"> </w:t>
                          </w:r>
                          <w:r>
                            <w:rPr>
                              <w:b/>
                              <w:bCs/>
                              <w:szCs w:val="24"/>
                              <w:lang w:eastAsia="lt-LT"/>
                            </w:rPr>
                            <w:t>veiklos vykdytojams, eksploatuojantiems kurą deginančius įrenginius, pradėjusius veikti iki 2018 m. gruodžio 20 d., kurių vardinė (nominali) šiluminė galia yra didesnė kaip 5 MW, įskaitant vidaus degimo variklius ir dujų turbinas, ir:</w:t>
                          </w:r>
                        </w:p>
                        <w:sdt>
                          <w:sdtPr>
                            <w:alias w:val="2.17-1.1 pp."/>
                            <w:tag w:val="part_677c4a35a6fe411e93fc25193795e2c7"/>
                            <w:lock w:val="sdtLocked"/>
                            <w:richText/>
                          </w:sdtPr>
                          <w:sdtContent>
                            <w:p w14:paraId="500DF48A" w14:textId="132C2675">
                              <w:pPr>
                                <w:spacing w:line="276" w:lineRule="auto"/>
                                <w:ind w:firstLine="567"/>
                                <w:jc w:val="both"/>
                                <w:rPr>
                                  <w:b/>
                                  <w:bCs/>
                                  <w:szCs w:val="24"/>
                                  <w:lang w:eastAsia="lt-LT"/>
                                </w:rPr>
                              </w:pPr>
                              <w:sdt>
                                <w:sdtPr>
                                  <w:alias w:val="Numeris"/>
                                  <w:tag w:val="nr_677c4a35a6fe411e93fc25193795e2c7"/>
                                  <w:lock w:val="sdtLocked"/>
                                  <w:richText/>
                                </w:sdtPr>
                                <w:sdtContent>
                                  <w:r>
                                    <w:rPr>
                                      <w:b/>
                                      <w:bCs/>
                                      <w:szCs w:val="24"/>
                                      <w:lang w:eastAsia="lt-LT"/>
                                    </w:rPr>
                                    <w:t>2.17</w:t>
                                  </w:r>
                                  <w:r>
                                    <w:rPr>
                                      <w:b/>
                                      <w:bCs/>
                                      <w:szCs w:val="24"/>
                                      <w:vertAlign w:val="superscript"/>
                                      <w:lang w:eastAsia="lt-LT"/>
                                    </w:rPr>
                                    <w:t>1</w:t>
                                  </w:r>
                                  <w:r>
                                    <w:rPr>
                                      <w:b/>
                                      <w:bCs/>
                                      <w:szCs w:val="24"/>
                                      <w:lang w:eastAsia="lt-LT"/>
                                    </w:rPr>
                                    <w:t>.1</w:t>
                                  </w:r>
                                </w:sdtContent>
                              </w:sdt>
                              <w:r>
                                <w:rPr>
                                  <w:b/>
                                  <w:bCs/>
                                  <w:szCs w:val="24"/>
                                  <w:lang w:eastAsia="lt-LT"/>
                                </w:rPr>
                                <w:t xml:space="preserve">. </w:t>
                              </w:r>
                              <w:r>
                                <w:rPr>
                                  <w:b/>
                                  <w:bCs/>
                                  <w:color w:val="000000"/>
                                  <w:szCs w:val="24"/>
                                  <w:lang w:eastAsia="lt-LT"/>
                                </w:rPr>
                                <w:t>neturintiems taršos leidimo arba turintiems taršos leidimą be specialiosios taršos leidimo dalies</w:t>
                              </w:r>
                              <w:r>
                                <w:rPr>
                                  <w:b/>
                                  <w:bCs/>
                                  <w:szCs w:val="24"/>
                                  <w:lang w:eastAsia="lt-LT"/>
                                </w:rPr>
                                <w:t xml:space="preserve"> „Aplinkos oro taršos valdymas“ taršos leidimai išduodami arba pakeičiami, papildant juos šia </w:t>
                              </w:r>
                              <w:r>
                                <w:rPr>
                                  <w:b/>
                                  <w:bCs/>
                                  <w:color w:val="000000"/>
                                  <w:szCs w:val="24"/>
                                  <w:lang w:eastAsia="lt-LT"/>
                                </w:rPr>
                                <w:t>specialiąją taršos leidimo dalimi</w:t>
                              </w:r>
                              <w:r>
                                <w:rPr>
                                  <w:b/>
                                  <w:bCs/>
                                  <w:szCs w:val="24"/>
                                  <w:lang w:eastAsia="lt-LT"/>
                                </w:rPr>
                                <w:t xml:space="preserve"> ir įrašant leidimo sąlygas:</w:t>
                              </w:r>
                            </w:p>
                            <w:sdt>
                              <w:sdtPr>
                                <w:alias w:val="2.17-1.1.1 pp."/>
                                <w:tag w:val="part_4e7fabcfe23b4a57bc3d3fa6ddb2387d"/>
                                <w:lock w:val="sdtLocked"/>
                                <w:richText/>
                              </w:sdtPr>
                              <w:sdtContent>
                                <w:p w14:paraId="426B32CA" w14:textId="74C6CFE6">
                                  <w:pPr>
                                    <w:spacing w:line="276" w:lineRule="auto"/>
                                    <w:ind w:firstLine="567"/>
                                    <w:jc w:val="both"/>
                                    <w:rPr>
                                      <w:b/>
                                      <w:bCs/>
                                      <w:szCs w:val="24"/>
                                      <w:lang w:eastAsia="lt-LT"/>
                                    </w:rPr>
                                  </w:pPr>
                                  <w:sdt>
                                    <w:sdtPr>
                                      <w:alias w:val="Numeris"/>
                                      <w:tag w:val="nr_4e7fabcfe23b4a57bc3d3fa6ddb2387d"/>
                                      <w:lock w:val="sdtLocked"/>
                                      <w:richText/>
                                    </w:sdtPr>
                                    <w:sdtContent>
                                      <w:r>
                                        <w:rPr>
                                          <w:b/>
                                          <w:bCs/>
                                          <w:szCs w:val="24"/>
                                          <w:lang w:eastAsia="lt-LT"/>
                                        </w:rPr>
                                        <w:t>2.17</w:t>
                                      </w:r>
                                      <w:r>
                                        <w:rPr>
                                          <w:b/>
                                          <w:bCs/>
                                          <w:szCs w:val="24"/>
                                          <w:vertAlign w:val="superscript"/>
                                          <w:lang w:eastAsia="lt-LT"/>
                                        </w:rPr>
                                        <w:t>1</w:t>
                                      </w:r>
                                      <w:r>
                                        <w:rPr>
                                          <w:b/>
                                          <w:bCs/>
                                          <w:szCs w:val="24"/>
                                          <w:lang w:eastAsia="lt-LT"/>
                                        </w:rPr>
                                        <w:t>.1.1</w:t>
                                      </w:r>
                                    </w:sdtContent>
                                  </w:sdt>
                                  <w:r>
                                    <w:rPr>
                                      <w:b/>
                                      <w:bCs/>
                                      <w:szCs w:val="24"/>
                                      <w:lang w:eastAsia="lt-LT"/>
                                    </w:rPr>
                                    <w:t>. iki 2024 m. gruodžio 31 d. atitinkančias Išmetamų teršalų iš kurą deginančių įrenginių normų LAND 43-2013, patvirtintų Lietuvos Respublikos aplinkos ministro 2013 m. balandžio 10 d. įsakymu Nr. D1-244 „Dėl Išmetamų teršalų iš kurą deginančių įrenginių normų LAND 43-2013 patvirtinimo“, (toliau – LAND 43-2013)</w:t>
                                  </w:r>
                                  <w:r>
                                    <w:rPr>
                                      <w:szCs w:val="24"/>
                                      <w:lang w:eastAsia="lt-LT"/>
                                    </w:rPr>
                                    <w:t xml:space="preserve"> </w:t>
                                  </w:r>
                                  <w:r>
                                    <w:rPr>
                                      <w:b/>
                                      <w:bCs/>
                                      <w:szCs w:val="24"/>
                                      <w:lang w:eastAsia="lt-LT"/>
                                    </w:rPr>
                                    <w:t>reikalavimus;</w:t>
                                  </w:r>
                                </w:p>
                              </w:sdtContent>
                            </w:sdt>
                            <w:sdt>
                              <w:sdtPr>
                                <w:alias w:val="2.17-1.1.2 pp."/>
                                <w:tag w:val="part_1c9db6482b6d4817a38035d3aae4a409"/>
                                <w:lock w:val="sdtLocked"/>
                                <w:richText/>
                              </w:sdtPr>
                              <w:sdtContent>
                                <w:p w14:paraId="2588555D" w14:textId="59E422B9">
                                  <w:pPr>
                                    <w:spacing w:line="276" w:lineRule="auto"/>
                                    <w:ind w:firstLine="567"/>
                                    <w:jc w:val="both"/>
                                    <w:rPr>
                                      <w:b/>
                                      <w:bCs/>
                                      <w:szCs w:val="24"/>
                                      <w:lang w:eastAsia="lt-LT"/>
                                    </w:rPr>
                                  </w:pPr>
                                  <w:sdt>
                                    <w:sdtPr>
                                      <w:alias w:val="Numeris"/>
                                      <w:tag w:val="nr_1c9db6482b6d4817a38035d3aae4a409"/>
                                      <w:lock w:val="sdtLocked"/>
                                      <w:richText/>
                                    </w:sdtPr>
                                    <w:sdtContent>
                                      <w:r>
                                        <w:rPr>
                                          <w:b/>
                                          <w:bCs/>
                                          <w:szCs w:val="24"/>
                                          <w:lang w:eastAsia="lt-LT"/>
                                        </w:rPr>
                                        <w:t>2.17</w:t>
                                      </w:r>
                                      <w:r>
                                        <w:rPr>
                                          <w:b/>
                                          <w:bCs/>
                                          <w:szCs w:val="24"/>
                                          <w:vertAlign w:val="superscript"/>
                                          <w:lang w:eastAsia="lt-LT"/>
                                        </w:rPr>
                                        <w:t>1</w:t>
                                      </w:r>
                                      <w:r>
                                        <w:rPr>
                                          <w:b/>
                                          <w:bCs/>
                                          <w:szCs w:val="24"/>
                                          <w:lang w:eastAsia="lt-LT"/>
                                        </w:rPr>
                                        <w:t>.1.2</w:t>
                                      </w:r>
                                    </w:sdtContent>
                                  </w:sdt>
                                  <w:r>
                                    <w:rPr>
                                      <w:b/>
                                      <w:bCs/>
                                      <w:szCs w:val="24"/>
                                      <w:lang w:eastAsia="lt-LT"/>
                                    </w:rPr>
                                    <w:t xml:space="preserve">. nuo 2025 m. sausio 1 d., – atitinkančias </w:t>
                                  </w:r>
                                  <w:r>
                                    <w:rPr>
                                      <w:b/>
                                      <w:bCs/>
                                      <w:color w:val="000000"/>
                                      <w:szCs w:val="24"/>
                                      <w:lang w:eastAsia="lt-LT"/>
                                    </w:rPr>
                                    <w:t xml:space="preserve">nuo 2025 m. sausio 1 d. vidutiniams kurą deginantiems įrenginiams taikomus reikalavimus, nurodytus </w:t>
                                  </w:r>
                                  <w:r>
                                    <w:rPr>
                                      <w:b/>
                                      <w:bCs/>
                                      <w:szCs w:val="24"/>
                                      <w:lang w:eastAsia="lt-LT"/>
                                    </w:rPr>
                                    <w:t>Išmetamų teršalų iš vidutinių kurą deginančių įrenginių normose, patvirtintose Lietuvos Respublikos aplinkos ministro 2017 m. rugsėjo 18 d. įsakymu Nr. D1-778 „Dėl Išmetamų teršalų iš vidutinių kurą deginančių įrenginių normų patvirtinimo“ (toliau – VKDĮ normos);</w:t>
                                  </w:r>
                                </w:p>
                              </w:sdtContent>
                            </w:sdt>
                          </w:sdtContent>
                        </w:sdt>
                        <w:sdt>
                          <w:sdtPr>
                            <w:alias w:val="2.17-1.2 pp."/>
                            <w:tag w:val="part_6752bc37f91645968f48411360328e28"/>
                            <w:lock w:val="sdtLocked"/>
                            <w:richText/>
                          </w:sdtPr>
                          <w:sdtContent>
                            <w:p w14:paraId="7A3F8C6D" w14:textId="77777777">
                              <w:pPr>
                                <w:spacing w:line="276" w:lineRule="auto"/>
                                <w:ind w:firstLine="567"/>
                                <w:jc w:val="both"/>
                                <w:rPr>
                                  <w:b/>
                                  <w:bCs/>
                                  <w:szCs w:val="24"/>
                                  <w:lang w:eastAsia="lt-LT"/>
                                </w:rPr>
                              </w:pPr>
                              <w:sdt>
                                <w:sdtPr>
                                  <w:alias w:val="Numeris"/>
                                  <w:tag w:val="nr_6752bc37f91645968f48411360328e28"/>
                                  <w:lock w:val="sdtLocked"/>
                                  <w:richText/>
                                </w:sdtPr>
                                <w:sdtContent>
                                  <w:r>
                                    <w:rPr>
                                      <w:b/>
                                      <w:bCs/>
                                      <w:szCs w:val="24"/>
                                      <w:lang w:eastAsia="lt-LT"/>
                                    </w:rPr>
                                    <w:t>2.17</w:t>
                                  </w:r>
                                  <w:r>
                                    <w:rPr>
                                      <w:b/>
                                      <w:bCs/>
                                      <w:szCs w:val="24"/>
                                      <w:vertAlign w:val="superscript"/>
                                      <w:lang w:eastAsia="lt-LT"/>
                                    </w:rPr>
                                    <w:t>1</w:t>
                                  </w:r>
                                  <w:r>
                                    <w:rPr>
                                      <w:b/>
                                      <w:bCs/>
                                      <w:szCs w:val="24"/>
                                      <w:lang w:eastAsia="lt-LT"/>
                                    </w:rPr>
                                    <w:t>.2</w:t>
                                  </w:r>
                                </w:sdtContent>
                              </w:sdt>
                              <w:r>
                                <w:rPr>
                                  <w:b/>
                                  <w:bCs/>
                                  <w:szCs w:val="24"/>
                                  <w:lang w:eastAsia="lt-LT"/>
                                </w:rPr>
                                <w:t xml:space="preserve">. </w:t>
                              </w:r>
                              <w:r>
                                <w:rPr>
                                  <w:b/>
                                  <w:bCs/>
                                  <w:color w:val="000000"/>
                                  <w:szCs w:val="24"/>
                                  <w:lang w:eastAsia="lt-LT"/>
                                </w:rPr>
                                <w:t>turintiems taršos leidimus su specialiąja taršos leidimo dalimi</w:t>
                              </w:r>
                              <w:r>
                                <w:rPr>
                                  <w:b/>
                                  <w:bCs/>
                                  <w:szCs w:val="24"/>
                                  <w:lang w:eastAsia="lt-LT"/>
                                </w:rPr>
                                <w:t xml:space="preserve"> „Aplinkos oro taršos valdymas“ – iki 2024 m. gruodžio 31 d. taršos leidimai pakeičiami, nustatant juose nuo 2025 m. sausio 1 d. įsigaliosiančias taršos leidimo sąlygas, atitinkančias </w:t>
                              </w:r>
                              <w:r>
                                <w:rPr>
                                  <w:b/>
                                  <w:bCs/>
                                  <w:color w:val="000000"/>
                                  <w:szCs w:val="24"/>
                                  <w:lang w:eastAsia="lt-LT"/>
                                </w:rPr>
                                <w:t xml:space="preserve">nuo 2025 m. sausio 1 d. vidutiniams kurą deginantiems įrenginiams taikomus </w:t>
                              </w:r>
                              <w:r>
                                <w:rPr>
                                  <w:b/>
                                  <w:bCs/>
                                  <w:szCs w:val="24"/>
                                  <w:lang w:eastAsia="lt-LT"/>
                                </w:rPr>
                                <w:t>VKDĮ normų reikalavimus;“.</w:t>
                              </w:r>
                            </w:p>
                          </w:sdtContent>
                        </w:sdt>
                      </w:sdtContent>
                    </w:sdt>
                  </w:sdtContent>
                </w:sdt>
              </w:sdtContent>
            </w:sdt>
            <w:sdt>
              <w:sdtPr>
                <w:alias w:val="1.3 pp."/>
                <w:tag w:val="part_a978d8c636bf42a6a48ea7a5112f24e1"/>
                <w:lock w:val="sdtLocked"/>
                <w:richText/>
              </w:sdtPr>
              <w:sdtContent>
                <w:p w14:paraId="72FB21EA" w14:textId="77777777">
                  <w:pPr>
                    <w:tabs>
                      <w:tab w:val="left" w:pos="6260"/>
                    </w:tabs>
                    <w:spacing w:line="276" w:lineRule="auto"/>
                    <w:ind w:firstLine="567"/>
                    <w:jc w:val="both"/>
                    <w:rPr>
                      <w:bCs/>
                      <w:szCs w:val="24"/>
                      <w:lang w:eastAsia="lt-LT"/>
                    </w:rPr>
                  </w:pPr>
                  <w:sdt>
                    <w:sdtPr>
                      <w:alias w:val="Numeris"/>
                      <w:tag w:val="nr_a978d8c636bf42a6a48ea7a5112f24e1"/>
                      <w:lock w:val="sdtLocked"/>
                      <w:richText/>
                    </w:sdtPr>
                    <w:sdtContent>
                      <w:r>
                        <w:rPr>
                          <w:bCs/>
                          <w:szCs w:val="24"/>
                          <w:lang w:eastAsia="lt-LT"/>
                        </w:rPr>
                        <w:t>1.3</w:t>
                      </w:r>
                    </w:sdtContent>
                  </w:sdt>
                  <w:r>
                    <w:rPr>
                      <w:bCs/>
                      <w:szCs w:val="24"/>
                      <w:lang w:eastAsia="lt-LT"/>
                    </w:rPr>
                    <w:t>. Papildau 2.17</w:t>
                  </w:r>
                  <w:r>
                    <w:rPr>
                      <w:bCs/>
                      <w:szCs w:val="24"/>
                      <w:vertAlign w:val="superscript"/>
                      <w:lang w:eastAsia="lt-LT"/>
                    </w:rPr>
                    <w:t xml:space="preserve">2 </w:t>
                  </w:r>
                  <w:r>
                    <w:rPr>
                      <w:bCs/>
                      <w:szCs w:val="24"/>
                      <w:lang w:eastAsia="lt-LT"/>
                    </w:rPr>
                    <w:t>papunkčiu:</w:t>
                    <w:tab/>
                  </w:r>
                </w:p>
                <w:sdt>
                  <w:sdtPr>
                    <w:alias w:val="citata"/>
                    <w:tag w:val="part_71f00421545147f682e0281518287114"/>
                    <w:lock w:val="sdtLocked"/>
                    <w:richText/>
                  </w:sdtPr>
                  <w:sdtContent>
                    <w:sdt>
                      <w:sdtPr>
                        <w:alias w:val="2.17-2 pp."/>
                        <w:tag w:val="part_506c8d07f67a43d2b076a410a64fca26"/>
                        <w:lock w:val="sdtLocked"/>
                        <w:richText/>
                      </w:sdtPr>
                      <w:sdtContent>
                        <w:p w14:paraId="2750F2A3" w14:textId="0A22AF8E">
                          <w:pPr>
                            <w:spacing w:line="276" w:lineRule="auto"/>
                            <w:ind w:firstLine="567"/>
                            <w:jc w:val="both"/>
                            <w:rPr>
                              <w:b/>
                              <w:bCs/>
                              <w:szCs w:val="24"/>
                              <w:lang w:eastAsia="lt-LT"/>
                            </w:rPr>
                          </w:pPr>
                          <w:r>
                            <w:rPr>
                              <w:szCs w:val="24"/>
                              <w:lang w:eastAsia="lt-LT"/>
                            </w:rPr>
                            <w:t>„</w:t>
                          </w:r>
                          <w:sdt>
                            <w:sdtPr>
                              <w:alias w:val="Numeris"/>
                              <w:tag w:val="nr_506c8d07f67a43d2b076a410a64fca26"/>
                              <w:lock w:val="sdtLocked"/>
                              <w:richText/>
                            </w:sdtPr>
                            <w:sdtContent>
                              <w:r>
                                <w:rPr>
                                  <w:b/>
                                  <w:bCs/>
                                  <w:szCs w:val="24"/>
                                  <w:lang w:eastAsia="lt-LT"/>
                                </w:rPr>
                                <w:t>2.17</w:t>
                              </w:r>
                              <w:r>
                                <w:rPr>
                                  <w:b/>
                                  <w:bCs/>
                                  <w:szCs w:val="24"/>
                                  <w:vertAlign w:val="superscript"/>
                                  <w:lang w:eastAsia="lt-LT"/>
                                </w:rPr>
                                <w:t>2</w:t>
                              </w:r>
                            </w:sdtContent>
                          </w:sdt>
                          <w:r>
                            <w:rPr>
                              <w:b/>
                              <w:bCs/>
                              <w:szCs w:val="24"/>
                              <w:lang w:eastAsia="lt-LT"/>
                            </w:rPr>
                            <w:t>.</w:t>
                          </w:r>
                          <w:r>
                            <w:rPr>
                              <w:b/>
                              <w:bCs/>
                              <w:szCs w:val="24"/>
                              <w:vertAlign w:val="superscript"/>
                              <w:lang w:eastAsia="lt-LT"/>
                            </w:rPr>
                            <w:t xml:space="preserve"> </w:t>
                          </w:r>
                          <w:r>
                            <w:rPr>
                              <w:b/>
                              <w:bCs/>
                              <w:szCs w:val="24"/>
                              <w:lang w:eastAsia="lt-LT"/>
                            </w:rPr>
                            <w:t>veiklos vykdytojams, eksploatuojantiems kurą deginančius įrenginius, pradėjusius veikti iki 2018 m. gruodžio 20 d., ir kurių vardinė (nominali) šiluminė galia yra 1 MW ar didesnė, bet mažesnė arba lygi</w:t>
                          </w:r>
                          <w:r>
                            <w:rPr>
                              <w:szCs w:val="24"/>
                              <w:lang w:eastAsia="lt-LT"/>
                            </w:rPr>
                            <w:t xml:space="preserve"> </w:t>
                          </w:r>
                          <w:r>
                            <w:rPr>
                              <w:b/>
                              <w:bCs/>
                              <w:szCs w:val="24"/>
                              <w:lang w:eastAsia="lt-LT"/>
                            </w:rPr>
                            <w:t>5 MW, įskaitant vidaus degimo variklius ir dujų turbinas, ir:</w:t>
                          </w:r>
                        </w:p>
                        <w:sdt>
                          <w:sdtPr>
                            <w:alias w:val="2.17-2.1 pp."/>
                            <w:tag w:val="part_3cb15b693eba4b4d9a2e59e7ceac760e"/>
                            <w:lock w:val="sdtLocked"/>
                            <w:richText/>
                          </w:sdtPr>
                          <w:sdtContent>
                            <w:p w14:paraId="67792EF4" w14:textId="6E1DACA3">
                              <w:pPr>
                                <w:spacing w:line="276" w:lineRule="auto"/>
                                <w:ind w:firstLine="567"/>
                                <w:jc w:val="both"/>
                                <w:rPr>
                                  <w:b/>
                                  <w:szCs w:val="24"/>
                                  <w:lang w:eastAsia="lt-LT"/>
                                </w:rPr>
                              </w:pPr>
                              <w:sdt>
                                <w:sdtPr>
                                  <w:alias w:val="Numeris"/>
                                  <w:tag w:val="nr_3cb15b693eba4b4d9a2e59e7ceac760e"/>
                                  <w:lock w:val="sdtLocked"/>
                                  <w:richText/>
                                </w:sdtPr>
                                <w:sdtContent>
                                  <w:r>
                                    <w:rPr>
                                      <w:b/>
                                      <w:szCs w:val="24"/>
                                      <w:lang w:eastAsia="lt-LT"/>
                                    </w:rPr>
                                    <w:t>2.17</w:t>
                                  </w:r>
                                  <w:r>
                                    <w:rPr>
                                      <w:b/>
                                      <w:szCs w:val="24"/>
                                      <w:vertAlign w:val="superscript"/>
                                      <w:lang w:eastAsia="lt-LT"/>
                                    </w:rPr>
                                    <w:t>2</w:t>
                                  </w:r>
                                  <w:r>
                                    <w:rPr>
                                      <w:b/>
                                      <w:szCs w:val="24"/>
                                      <w:lang w:eastAsia="lt-LT"/>
                                    </w:rPr>
                                    <w:t>.1</w:t>
                                  </w:r>
                                </w:sdtContent>
                              </w:sdt>
                              <w:r>
                                <w:rPr>
                                  <w:b/>
                                  <w:szCs w:val="24"/>
                                  <w:lang w:eastAsia="lt-LT"/>
                                </w:rPr>
                                <w:t xml:space="preserve">. </w:t>
                              </w:r>
                              <w:r>
                                <w:rPr>
                                  <w:b/>
                                  <w:color w:val="000000"/>
                                  <w:szCs w:val="24"/>
                                  <w:lang w:eastAsia="lt-LT"/>
                                </w:rPr>
                                <w:t>neturintiems taršos leidimo arba turintiems taršos leidimą be specialiosios taršos leidimo dalies</w:t>
                              </w:r>
                              <w:r>
                                <w:rPr>
                                  <w:b/>
                                  <w:szCs w:val="24"/>
                                  <w:lang w:eastAsia="lt-LT"/>
                                </w:rPr>
                                <w:t xml:space="preserve"> „Aplinkos oro taršos valdymas“ – taršos leidimai išduodami arba pakeičiami, papildant juos šia </w:t>
                              </w:r>
                              <w:r>
                                <w:rPr>
                                  <w:b/>
                                  <w:color w:val="000000"/>
                                  <w:szCs w:val="24"/>
                                  <w:lang w:eastAsia="lt-LT"/>
                                </w:rPr>
                                <w:t>specialiąją taršos leidimo dalimi</w:t>
                              </w:r>
                              <w:r>
                                <w:rPr>
                                  <w:b/>
                                  <w:szCs w:val="24"/>
                                  <w:lang w:eastAsia="lt-LT"/>
                                </w:rPr>
                                <w:t xml:space="preserve">  ir įrašant leidimo sąlygas:</w:t>
                              </w:r>
                            </w:p>
                            <w:sdt>
                              <w:sdtPr>
                                <w:alias w:val="2.17-2.1.1 pp."/>
                                <w:tag w:val="part_c5e81fa68ec14507bbe6638f11f31d52"/>
                                <w:lock w:val="sdtLocked"/>
                                <w:richText/>
                              </w:sdtPr>
                              <w:sdtContent>
                                <w:p w14:paraId="2F0B3B61" w14:textId="36EC4277">
                                  <w:pPr>
                                    <w:spacing w:line="276" w:lineRule="auto"/>
                                    <w:ind w:firstLine="567"/>
                                    <w:jc w:val="both"/>
                                    <w:rPr>
                                      <w:b/>
                                      <w:szCs w:val="24"/>
                                      <w:lang w:eastAsia="lt-LT"/>
                                    </w:rPr>
                                  </w:pPr>
                                  <w:sdt>
                                    <w:sdtPr>
                                      <w:alias w:val="Numeris"/>
                                      <w:tag w:val="nr_c5e81fa68ec14507bbe6638f11f31d52"/>
                                      <w:lock w:val="sdtLocked"/>
                                      <w:richText/>
                                    </w:sdtPr>
                                    <w:sdtContent>
                                      <w:r>
                                        <w:rPr>
                                          <w:b/>
                                          <w:szCs w:val="24"/>
                                          <w:lang w:eastAsia="lt-LT"/>
                                        </w:rPr>
                                        <w:t>2.17</w:t>
                                      </w:r>
                                      <w:r>
                                        <w:rPr>
                                          <w:b/>
                                          <w:szCs w:val="24"/>
                                          <w:vertAlign w:val="superscript"/>
                                          <w:lang w:eastAsia="lt-LT"/>
                                        </w:rPr>
                                        <w:t>2</w:t>
                                      </w:r>
                                      <w:r>
                                        <w:rPr>
                                          <w:b/>
                                          <w:szCs w:val="24"/>
                                          <w:lang w:eastAsia="lt-LT"/>
                                        </w:rPr>
                                        <w:t>.1.1</w:t>
                                      </w:r>
                                    </w:sdtContent>
                                  </w:sdt>
                                  <w:r>
                                    <w:rPr>
                                      <w:b/>
                                      <w:szCs w:val="24"/>
                                      <w:lang w:eastAsia="lt-LT"/>
                                    </w:rPr>
                                    <w:t xml:space="preserve">. iki 2029 m. gruodžio 31 d. – atitinkančias </w:t>
                                  </w:r>
                                  <w:r>
                                    <w:rPr>
                                      <w:b/>
                                      <w:bCs/>
                                      <w:szCs w:val="24"/>
                                      <w:lang w:eastAsia="lt-LT"/>
                                    </w:rPr>
                                    <w:t>LAND 43-2013</w:t>
                                  </w:r>
                                  <w:r>
                                    <w:rPr>
                                      <w:b/>
                                      <w:szCs w:val="24"/>
                                      <w:lang w:eastAsia="lt-LT"/>
                                    </w:rPr>
                                    <w:t>;</w:t>
                                  </w:r>
                                </w:p>
                              </w:sdtContent>
                            </w:sdt>
                            <w:sdt>
                              <w:sdtPr>
                                <w:alias w:val="2.17-2.1.2 pp."/>
                                <w:tag w:val="part_b6bbcac075874dd89d5a1382a31e7c11"/>
                                <w:lock w:val="sdtLocked"/>
                                <w:richText/>
                              </w:sdtPr>
                              <w:sdtContent>
                                <w:p w14:paraId="5CF1D1ED" w14:textId="20BE972A">
                                  <w:pPr>
                                    <w:spacing w:line="276" w:lineRule="auto"/>
                                    <w:ind w:firstLine="567"/>
                                    <w:jc w:val="both"/>
                                    <w:rPr>
                                      <w:b/>
                                      <w:bCs/>
                                      <w:szCs w:val="24"/>
                                      <w:lang w:eastAsia="lt-LT"/>
                                    </w:rPr>
                                  </w:pPr>
                                  <w:sdt>
                                    <w:sdtPr>
                                      <w:alias w:val="Numeris"/>
                                      <w:tag w:val="nr_b6bbcac075874dd89d5a1382a31e7c11"/>
                                      <w:lock w:val="sdtLocked"/>
                                      <w:richText/>
                                    </w:sdtPr>
                                    <w:sdtContent>
                                      <w:r>
                                        <w:rPr>
                                          <w:b/>
                                          <w:bCs/>
                                          <w:szCs w:val="24"/>
                                          <w:lang w:eastAsia="lt-LT"/>
                                        </w:rPr>
                                        <w:t>2.17</w:t>
                                      </w:r>
                                      <w:r>
                                        <w:rPr>
                                          <w:b/>
                                          <w:bCs/>
                                          <w:szCs w:val="24"/>
                                          <w:vertAlign w:val="superscript"/>
                                          <w:lang w:eastAsia="lt-LT"/>
                                        </w:rPr>
                                        <w:t>2</w:t>
                                      </w:r>
                                      <w:r>
                                        <w:rPr>
                                          <w:b/>
                                          <w:bCs/>
                                          <w:szCs w:val="24"/>
                                          <w:lang w:eastAsia="lt-LT"/>
                                        </w:rPr>
                                        <w:t>.1.2</w:t>
                                      </w:r>
                                    </w:sdtContent>
                                  </w:sdt>
                                  <w:r>
                                    <w:rPr>
                                      <w:b/>
                                      <w:bCs/>
                                      <w:szCs w:val="24"/>
                                      <w:lang w:eastAsia="lt-LT"/>
                                    </w:rPr>
                                    <w:t xml:space="preserve">. nuo 2030 m. sausio 1 d.- atitinkančias </w:t>
                                  </w:r>
                                  <w:r>
                                    <w:rPr>
                                      <w:b/>
                                      <w:bCs/>
                                      <w:color w:val="000000"/>
                                      <w:szCs w:val="24"/>
                                      <w:lang w:eastAsia="lt-LT"/>
                                    </w:rPr>
                                    <w:t xml:space="preserve">nuo 2030 m. sausio 1 d. vidutiniams kurą deginantiems įrenginiams taikomus </w:t>
                                  </w:r>
                                  <w:r>
                                    <w:rPr>
                                      <w:b/>
                                      <w:bCs/>
                                      <w:szCs w:val="24"/>
                                      <w:lang w:eastAsia="lt-LT"/>
                                    </w:rPr>
                                    <w:t>VKDĮ normų reikalavimus;</w:t>
                                  </w:r>
                                </w:p>
                              </w:sdtContent>
                            </w:sdt>
                          </w:sdtContent>
                        </w:sdt>
                        <w:sdt>
                          <w:sdtPr>
                            <w:alias w:val="2.17-2.2 pp."/>
                            <w:tag w:val="part_571b1524fef7401faa6edd342ad2e116"/>
                            <w:lock w:val="sdtLocked"/>
                            <w:richText/>
                          </w:sdtPr>
                          <w:sdtContent>
                            <w:p w14:paraId="440F5B32" w14:textId="40F584D6">
                              <w:pPr>
                                <w:suppressAutoHyphens/>
                                <w:spacing w:line="276" w:lineRule="auto"/>
                                <w:ind w:firstLine="567"/>
                                <w:jc w:val="both"/>
                                <w:rPr>
                                  <w:b/>
                                  <w:bCs/>
                                  <w:szCs w:val="24"/>
                                  <w:lang w:eastAsia="lt-LT"/>
                                </w:rPr>
                              </w:pPr>
                              <w:sdt>
                                <w:sdtPr>
                                  <w:alias w:val="Numeris"/>
                                  <w:tag w:val="nr_571b1524fef7401faa6edd342ad2e116"/>
                                  <w:lock w:val="sdtLocked"/>
                                  <w:richText/>
                                </w:sdtPr>
                                <w:sdtContent>
                                  <w:r>
                                    <w:rPr>
                                      <w:b/>
                                      <w:bCs/>
                                      <w:szCs w:val="24"/>
                                      <w:lang w:eastAsia="lt-LT"/>
                                    </w:rPr>
                                    <w:t>2.17</w:t>
                                  </w:r>
                                  <w:r>
                                    <w:rPr>
                                      <w:b/>
                                      <w:bCs/>
                                      <w:szCs w:val="24"/>
                                      <w:vertAlign w:val="superscript"/>
                                      <w:lang w:eastAsia="lt-LT"/>
                                    </w:rPr>
                                    <w:t>2</w:t>
                                  </w:r>
                                  <w:r>
                                    <w:rPr>
                                      <w:b/>
                                      <w:bCs/>
                                      <w:szCs w:val="24"/>
                                      <w:lang w:eastAsia="lt-LT"/>
                                    </w:rPr>
                                    <w:t>.2</w:t>
                                  </w:r>
                                </w:sdtContent>
                              </w:sdt>
                              <w:r>
                                <w:rPr>
                                  <w:b/>
                                  <w:bCs/>
                                  <w:szCs w:val="24"/>
                                  <w:lang w:eastAsia="lt-LT"/>
                                </w:rPr>
                                <w:t xml:space="preserve">. </w:t>
                              </w:r>
                              <w:r>
                                <w:rPr>
                                  <w:b/>
                                  <w:bCs/>
                                  <w:color w:val="000000"/>
                                  <w:szCs w:val="24"/>
                                  <w:lang w:eastAsia="lt-LT"/>
                                </w:rPr>
                                <w:t>turintiems taršos leidimus su specialiąja taršos leidimo dalimi</w:t>
                              </w:r>
                              <w:r>
                                <w:rPr>
                                  <w:b/>
                                  <w:bCs/>
                                  <w:szCs w:val="24"/>
                                  <w:lang w:eastAsia="lt-LT"/>
                                </w:rPr>
                                <w:t xml:space="preserve"> „Aplinkos oro taršos valdymas“, – iki 2029 m. gruodžio 31 d. taršos leidimai pakeičiami, nustatant juose nuo 2030 m. sausio 1 d. taršos leidimo sąlygas, atitinkančias </w:t>
                              </w:r>
                              <w:r>
                                <w:rPr>
                                  <w:b/>
                                  <w:bCs/>
                                  <w:color w:val="000000"/>
                                  <w:szCs w:val="24"/>
                                  <w:lang w:eastAsia="lt-LT"/>
                                </w:rPr>
                                <w:t xml:space="preserve">nuo 2030 m. sausio 1 d. vidutiniams kurą deginantiems įrenginiams taikomus </w:t>
                              </w:r>
                              <w:r>
                                <w:rPr>
                                  <w:b/>
                                  <w:bCs/>
                                  <w:szCs w:val="24"/>
                                  <w:lang w:eastAsia="lt-LT"/>
                                </w:rPr>
                                <w:t>VKDĮ normų reikalavimus;“.</w:t>
                              </w:r>
                            </w:p>
                          </w:sdtContent>
                        </w:sdt>
                      </w:sdtContent>
                    </w:sdt>
                  </w:sdtContent>
                </w:sdt>
              </w:sdtContent>
            </w:sdt>
            <w:sdt>
              <w:sdtPr>
                <w:alias w:val="1.4 pp."/>
                <w:tag w:val="part_b1af9f9500584ec988282a11c365457b"/>
                <w:lock w:val="sdtLocked"/>
                <w:richText/>
              </w:sdtPr>
              <w:sdtContent>
                <w:p w14:paraId="1C2A6ECC" w14:textId="77777777">
                  <w:pPr>
                    <w:spacing w:line="276" w:lineRule="auto"/>
                    <w:ind w:firstLine="567"/>
                    <w:jc w:val="both"/>
                    <w:rPr>
                      <w:szCs w:val="24"/>
                      <w:lang w:eastAsia="lt-LT"/>
                    </w:rPr>
                  </w:pPr>
                  <w:sdt>
                    <w:sdtPr>
                      <w:alias w:val="Numeris"/>
                      <w:tag w:val="nr_b1af9f9500584ec988282a11c365457b"/>
                      <w:lock w:val="sdtLocked"/>
                      <w:richText/>
                    </w:sdtPr>
                    <w:sdtContent>
                      <w:r>
                        <w:rPr>
                          <w:bCs/>
                          <w:szCs w:val="24"/>
                          <w:lang w:eastAsia="lt-LT"/>
                        </w:rPr>
                        <w:t>1.4</w:t>
                      </w:r>
                    </w:sdtContent>
                  </w:sdt>
                  <w:r>
                    <w:rPr>
                      <w:bCs/>
                      <w:szCs w:val="24"/>
                      <w:lang w:eastAsia="lt-LT"/>
                    </w:rPr>
                    <w:t xml:space="preserve">. </w:t>
                  </w:r>
                  <w:r>
                    <w:rPr>
                      <w:szCs w:val="24"/>
                      <w:lang w:eastAsia="lt-LT"/>
                    </w:rPr>
                    <w:t>Papildau 2.17</w:t>
                  </w:r>
                  <w:r>
                    <w:rPr>
                      <w:szCs w:val="24"/>
                      <w:vertAlign w:val="superscript"/>
                      <w:lang w:eastAsia="lt-LT"/>
                    </w:rPr>
                    <w:t xml:space="preserve">3 </w:t>
                  </w:r>
                  <w:r>
                    <w:rPr>
                      <w:szCs w:val="24"/>
                      <w:lang w:eastAsia="lt-LT"/>
                    </w:rPr>
                    <w:t>papunkčiu:</w:t>
                  </w:r>
                </w:p>
                <w:sdt>
                  <w:sdtPr>
                    <w:alias w:val="citata"/>
                    <w:tag w:val="part_10b9b31d3cff4f32bcc5e684b176b9e5"/>
                    <w:lock w:val="sdtLocked"/>
                    <w:richText/>
                  </w:sdtPr>
                  <w:sdtContent>
                    <w:sdt>
                      <w:sdtPr>
                        <w:alias w:val="2.17-3 pp."/>
                        <w:tag w:val="part_b74d1d89bba04ab6b70f5c0496a7a579"/>
                        <w:lock w:val="sdtLocked"/>
                        <w:richText/>
                      </w:sdtPr>
                      <w:sdtContent>
                        <w:p w14:paraId="22E95596" w14:textId="77777777">
                          <w:pPr>
                            <w:spacing w:line="276" w:lineRule="auto"/>
                            <w:ind w:firstLine="567"/>
                            <w:jc w:val="both"/>
                            <w:rPr>
                              <w:b/>
                              <w:bCs/>
                              <w:szCs w:val="24"/>
                              <w:lang w:eastAsia="lt-LT"/>
                            </w:rPr>
                          </w:pPr>
                          <w:r>
                            <w:rPr>
                              <w:b/>
                              <w:bCs/>
                              <w:szCs w:val="24"/>
                              <w:lang w:eastAsia="lt-LT"/>
                            </w:rPr>
                            <w:t>„</w:t>
                          </w:r>
                          <w:sdt>
                            <w:sdtPr>
                              <w:alias w:val="Numeris"/>
                              <w:tag w:val="nr_b74d1d89bba04ab6b70f5c0496a7a579"/>
                              <w:lock w:val="sdtLocked"/>
                              <w:richText/>
                            </w:sdtPr>
                            <w:sdtContent>
                              <w:r>
                                <w:rPr>
                                  <w:b/>
                                  <w:bCs/>
                                  <w:szCs w:val="24"/>
                                  <w:lang w:eastAsia="lt-LT"/>
                                </w:rPr>
                                <w:t>2.17</w:t>
                              </w:r>
                              <w:r>
                                <w:rPr>
                                  <w:b/>
                                  <w:bCs/>
                                  <w:szCs w:val="24"/>
                                  <w:vertAlign w:val="superscript"/>
                                  <w:lang w:eastAsia="lt-LT"/>
                                </w:rPr>
                                <w:t>3</w:t>
                              </w:r>
                            </w:sdtContent>
                          </w:sdt>
                          <w:r>
                            <w:rPr>
                              <w:b/>
                              <w:bCs/>
                              <w:szCs w:val="24"/>
                              <w:lang w:eastAsia="lt-LT"/>
                            </w:rPr>
                            <w:t>. AAA šio įsakymo 2.17</w:t>
                          </w:r>
                          <w:r>
                            <w:rPr>
                              <w:b/>
                              <w:bCs/>
                              <w:szCs w:val="24"/>
                              <w:vertAlign w:val="superscript"/>
                              <w:lang w:eastAsia="lt-LT"/>
                            </w:rPr>
                            <w:t>1</w:t>
                          </w:r>
                          <w:r>
                            <w:rPr>
                              <w:b/>
                              <w:bCs/>
                              <w:szCs w:val="24"/>
                              <w:lang w:eastAsia="lt-LT"/>
                            </w:rPr>
                            <w:t>.2 papunktyje nurodytus veiklos vykdytojus ne vėliau kaip iki 2024 m. birželio 30 d. informuoja apie prievolę pakeisti taršos leidimo sąlygas;“.</w:t>
                          </w:r>
                        </w:p>
                      </w:sdtContent>
                    </w:sdt>
                  </w:sdtContent>
                </w:sdt>
              </w:sdtContent>
            </w:sdt>
            <w:sdt>
              <w:sdtPr>
                <w:alias w:val="1.5 pp."/>
                <w:tag w:val="part_bcc2bfc5ff4d4e3590b645dbab6a5e8a"/>
                <w:lock w:val="sdtLocked"/>
                <w:richText/>
              </w:sdtPr>
              <w:sdtContent>
                <w:p w14:paraId="6C852E49" w14:textId="77777777">
                  <w:pPr>
                    <w:spacing w:line="276" w:lineRule="auto"/>
                    <w:ind w:firstLine="567"/>
                    <w:jc w:val="both"/>
                    <w:rPr>
                      <w:szCs w:val="24"/>
                      <w:lang w:eastAsia="lt-LT"/>
                    </w:rPr>
                  </w:pPr>
                  <w:sdt>
                    <w:sdtPr>
                      <w:alias w:val="Numeris"/>
                      <w:tag w:val="nr_bcc2bfc5ff4d4e3590b645dbab6a5e8a"/>
                      <w:lock w:val="sdtLocked"/>
                      <w:richText/>
                    </w:sdtPr>
                    <w:sdtContent>
                      <w:r>
                        <w:rPr>
                          <w:szCs w:val="24"/>
                          <w:lang w:eastAsia="lt-LT"/>
                        </w:rPr>
                        <w:t>1.5</w:t>
                      </w:r>
                    </w:sdtContent>
                  </w:sdt>
                  <w:r>
                    <w:rPr>
                      <w:szCs w:val="24"/>
                      <w:lang w:eastAsia="lt-LT"/>
                    </w:rPr>
                    <w:t>. Papildau 2.17</w:t>
                  </w:r>
                  <w:r>
                    <w:rPr>
                      <w:szCs w:val="24"/>
                      <w:vertAlign w:val="superscript"/>
                      <w:lang w:eastAsia="lt-LT"/>
                    </w:rPr>
                    <w:t xml:space="preserve">4 </w:t>
                  </w:r>
                  <w:r>
                    <w:rPr>
                      <w:szCs w:val="24"/>
                      <w:lang w:eastAsia="lt-LT"/>
                    </w:rPr>
                    <w:t>papunkčiu:</w:t>
                  </w:r>
                </w:p>
                <w:sdt>
                  <w:sdtPr>
                    <w:alias w:val="citata"/>
                    <w:tag w:val="part_87ad7f247a344491a5f5eeda57d8c96a"/>
                    <w:lock w:val="sdtLocked"/>
                    <w:richText/>
                  </w:sdtPr>
                  <w:sdtContent>
                    <w:sdt>
                      <w:sdtPr>
                        <w:alias w:val="2.17-4 pp."/>
                        <w:tag w:val="part_b71b6077174a454ab363532618be67eb"/>
                        <w:lock w:val="sdtLocked"/>
                        <w:richText/>
                      </w:sdtPr>
                      <w:sdtContent>
                        <w:p w14:paraId="4C4D9BB5" w14:textId="77777777">
                          <w:pPr>
                            <w:spacing w:line="276" w:lineRule="auto"/>
                            <w:ind w:firstLine="567"/>
                            <w:jc w:val="both"/>
                            <w:rPr>
                              <w:b/>
                              <w:bCs/>
                              <w:szCs w:val="24"/>
                              <w:lang w:eastAsia="lt-LT"/>
                            </w:rPr>
                          </w:pPr>
                          <w:r>
                            <w:rPr>
                              <w:b/>
                              <w:bCs/>
                              <w:szCs w:val="24"/>
                              <w:lang w:eastAsia="lt-LT"/>
                            </w:rPr>
                            <w:t>„</w:t>
                          </w:r>
                          <w:sdt>
                            <w:sdtPr>
                              <w:alias w:val="Numeris"/>
                              <w:tag w:val="nr_b71b6077174a454ab363532618be67eb"/>
                              <w:lock w:val="sdtLocked"/>
                              <w:richText/>
                            </w:sdtPr>
                            <w:sdtContent>
                              <w:r>
                                <w:rPr>
                                  <w:b/>
                                  <w:bCs/>
                                  <w:szCs w:val="24"/>
                                  <w:lang w:eastAsia="lt-LT"/>
                                </w:rPr>
                                <w:t>2.17</w:t>
                              </w:r>
                              <w:r>
                                <w:rPr>
                                  <w:b/>
                                  <w:bCs/>
                                  <w:szCs w:val="24"/>
                                  <w:vertAlign w:val="superscript"/>
                                  <w:lang w:eastAsia="lt-LT"/>
                                </w:rPr>
                                <w:t>4</w:t>
                              </w:r>
                            </w:sdtContent>
                          </w:sdt>
                          <w:r>
                            <w:rPr>
                              <w:b/>
                              <w:bCs/>
                              <w:szCs w:val="24"/>
                              <w:lang w:eastAsia="lt-LT"/>
                            </w:rPr>
                            <w:t>. AAA šio įsakymo 2.17</w:t>
                          </w:r>
                          <w:r>
                            <w:rPr>
                              <w:b/>
                              <w:bCs/>
                              <w:szCs w:val="24"/>
                              <w:vertAlign w:val="superscript"/>
                              <w:lang w:eastAsia="lt-LT"/>
                            </w:rPr>
                            <w:t>2</w:t>
                          </w:r>
                          <w:r>
                            <w:rPr>
                              <w:b/>
                              <w:bCs/>
                              <w:szCs w:val="24"/>
                              <w:lang w:eastAsia="lt-LT"/>
                            </w:rPr>
                            <w:t>.2 papunktyje nurodytus veiklos vykdytojus ne vėliau kaip iki 2029 m. birželio 30 d. informuoja apie prievolę pakeisti taršos leidimo sąlygas.“</w:t>
                          </w:r>
                        </w:p>
                      </w:sdtContent>
                    </w:sdt>
                  </w:sdtContent>
                </w:sdt>
              </w:sdtContent>
            </w:sdt>
            <w:sdt>
              <w:sdtPr>
                <w:alias w:val="1.6 pp."/>
                <w:tag w:val="part_1c5a11d137564cb9a6c0c3d7f2434698"/>
                <w:lock w:val="sdtLocked"/>
                <w:richText/>
              </w:sdtPr>
              <w:sdtContent>
                <w:p w14:paraId="585B4BE3" w14:textId="77777777">
                  <w:pPr>
                    <w:suppressAutoHyphens/>
                    <w:spacing w:line="276" w:lineRule="auto"/>
                    <w:ind w:firstLine="567"/>
                    <w:jc w:val="both"/>
                    <w:rPr>
                      <w:szCs w:val="24"/>
                      <w:lang w:eastAsia="lt-LT"/>
                    </w:rPr>
                  </w:pPr>
                  <w:sdt>
                    <w:sdtPr>
                      <w:alias w:val="Numeris"/>
                      <w:tag w:val="nr_1c5a11d137564cb9a6c0c3d7f2434698"/>
                      <w:lock w:val="sdtLocked"/>
                      <w:richText/>
                    </w:sdtPr>
                    <w:sdtContent>
                      <w:r>
                        <w:rPr>
                          <w:bCs/>
                          <w:szCs w:val="24"/>
                          <w:lang w:eastAsia="lt-LT"/>
                        </w:rPr>
                        <w:t>1.6</w:t>
                      </w:r>
                    </w:sdtContent>
                  </w:sdt>
                  <w:r>
                    <w:rPr>
                      <w:bCs/>
                      <w:szCs w:val="24"/>
                      <w:lang w:eastAsia="lt-LT"/>
                    </w:rPr>
                    <w:t>.</w:t>
                  </w:r>
                  <w:r>
                    <w:rPr>
                      <w:szCs w:val="24"/>
                      <w:lang w:eastAsia="lt-LT"/>
                    </w:rPr>
                    <w:t xml:space="preserve"> Pakeičiu nurodytu įsakymu patvirtintas Taršos leidimų išdavimo, pakeitimo ir galiojimo panaikinimo taisykles:</w:t>
                  </w:r>
                </w:p>
                <w:sdt>
                  <w:sdtPr>
                    <w:alias w:val="1.6.1 pp."/>
                    <w:tag w:val="part_c013b989be3d460bbca15bde55167650"/>
                    <w:lock w:val="sdtLocked"/>
                    <w:richText/>
                  </w:sdtPr>
                  <w:sdtContent>
                    <w:p w14:paraId="417B3B33" w14:textId="77777777">
                      <w:pPr>
                        <w:tabs>
                          <w:tab w:val="left" w:pos="993"/>
                        </w:tabs>
                        <w:suppressAutoHyphens/>
                        <w:spacing w:line="276" w:lineRule="auto"/>
                        <w:ind w:firstLine="567"/>
                        <w:jc w:val="both"/>
                        <w:textAlignment w:val="baseline"/>
                        <w:rPr>
                          <w:bCs/>
                          <w:szCs w:val="24"/>
                          <w:lang w:eastAsia="lt-LT"/>
                        </w:rPr>
                      </w:pPr>
                      <w:sdt>
                        <w:sdtPr>
                          <w:alias w:val="Numeris"/>
                          <w:tag w:val="nr_c013b989be3d460bbca15bde55167650"/>
                          <w:lock w:val="sdtLocked"/>
                          <w:richText/>
                        </w:sdtPr>
                        <w:sdtContent>
                          <w:r>
                            <w:rPr>
                              <w:szCs w:val="24"/>
                              <w:lang w:eastAsia="lt-LT"/>
                            </w:rPr>
                            <w:t>1.6.1</w:t>
                          </w:r>
                        </w:sdtContent>
                      </w:sdt>
                      <w:r>
                        <w:rPr>
                          <w:szCs w:val="24"/>
                          <w:lang w:eastAsia="lt-LT"/>
                        </w:rPr>
                        <w:t xml:space="preserve">. </w:t>
                      </w:r>
                      <w:r>
                        <w:rPr>
                          <w:bCs/>
                          <w:szCs w:val="24"/>
                          <w:lang w:eastAsia="lt-LT"/>
                        </w:rPr>
                        <w:t>Pakeičiu 1 punktą ir jį išdėstau taip:</w:t>
                      </w:r>
                    </w:p>
                    <w:sdt>
                      <w:sdtPr>
                        <w:alias w:val="citata"/>
                        <w:tag w:val="part_08078b0455f74955909720dabf8024e3"/>
                        <w:lock w:val="sdtLocked"/>
                        <w:richText/>
                      </w:sdtPr>
                      <w:sdtContent>
                        <w:sdt>
                          <w:sdtPr>
                            <w:alias w:val="1 p."/>
                            <w:tag w:val="part_ace4a6b5a9394c30880648038369c70e"/>
                            <w:lock w:val="sdtLocked"/>
                            <w:richText/>
                          </w:sdtPr>
                          <w:sdtContent>
                            <w:p w14:paraId="2F9AF768" w14:textId="77777777">
                              <w:pPr>
                                <w:suppressAutoHyphens/>
                                <w:spacing w:line="276" w:lineRule="auto"/>
                                <w:ind w:firstLine="567"/>
                                <w:jc w:val="both"/>
                                <w:rPr>
                                  <w:szCs w:val="24"/>
                                  <w:lang w:eastAsia="lt-LT"/>
                                </w:rPr>
                              </w:pPr>
                              <w:r>
                                <w:rPr>
                                  <w:color w:val="000000"/>
                                  <w:szCs w:val="24"/>
                                  <w:lang w:eastAsia="lt-LT"/>
                                </w:rPr>
                                <w:t>„</w:t>
                              </w:r>
                              <w:sdt>
                                <w:sdtPr>
                                  <w:alias w:val="Numeris"/>
                                  <w:tag w:val="nr_ace4a6b5a9394c30880648038369c70e"/>
                                  <w:lock w:val="sdtLocked"/>
                                  <w:richText/>
                                </w:sdtPr>
                                <w:sdtContent>
                                  <w:r>
                                    <w:rPr>
                                      <w:color w:val="000000"/>
                                      <w:szCs w:val="24"/>
                                      <w:lang w:eastAsia="lt-LT"/>
                                    </w:rPr>
                                    <w:t>1</w:t>
                                  </w:r>
                                </w:sdtContent>
                              </w:sdt>
                              <w:r>
                                <w:rPr>
                                  <w:color w:val="000000"/>
                                  <w:szCs w:val="24"/>
                                  <w:lang w:eastAsia="lt-LT"/>
                                </w:rPr>
                                <w:t>. Taršos leidimų (toliau – leidimas) išdavimo, pakeitimo ir galiojimo panaikinimo taisyklės (toliau – Taisyklės) nustato paraiškos gauti ar pakeisti Lietuvos Respublikos aplinkos apsaugos įstatymo 19</w:t>
                              </w:r>
                              <w:r>
                                <w:rPr>
                                  <w:color w:val="000000"/>
                                  <w:szCs w:val="24"/>
                                  <w:vertAlign w:val="superscript"/>
                                  <w:lang w:eastAsia="lt-LT"/>
                                </w:rPr>
                                <w:t>2</w:t>
                              </w:r>
                              <w:r>
                                <w:rPr>
                                  <w:color w:val="000000"/>
                                  <w:szCs w:val="24"/>
                                  <w:lang w:eastAsia="lt-LT"/>
                                </w:rPr>
                                <w:t xml:space="preserve"> straipsnyje nurodytą leidimą rengimo, pateikimo, viešinimo, nagrinėjimo, priėmimo, leidimo projekto rengimo, leidimo išdavimo, leidimo sąlygų peržiūrėjimo, leidimo pakeitimo ir galiojimo panaikinimo tvarką. Taisyklės nustato vandens išgavimo iš paviršinių vandens telkinių ir taršos mažinimo priemonių, numatytų Lietuvos Respublikos vandens įstatyme, aplinkos oro taršos valdymo priemonių, numatytų Lietuvos Respublikos aplinkos oro apsaugos įstatyme, atliekų prevencijos ir jų tvarkymo priemonių, numatytų Lietuvos Respublikos atliekų tvarkymo įstatyme, klimato kaitos valdymo priemonių, numatytų Lietuvos Respublikos klimato kaitos valdymo </w:t>
                              </w:r>
                              <w:r>
                                <w:rPr>
                                  <w:strike/>
                                  <w:color w:val="000000"/>
                                  <w:szCs w:val="24"/>
                                  <w:lang w:eastAsia="lt-LT"/>
                                </w:rPr>
                                <w:t>finansinių instrumentų</w:t>
                              </w:r>
                              <w:r>
                                <w:rPr>
                                  <w:color w:val="000000"/>
                                  <w:szCs w:val="24"/>
                                  <w:lang w:eastAsia="lt-LT"/>
                                </w:rPr>
                                <w:t xml:space="preserve"> įstatyme, įgyvendinimą, kitų aplinkos apsaugos priemonių planavimą ir įgyvendinimą.“</w:t>
                              </w:r>
                            </w:p>
                          </w:sdtContent>
                        </w:sdt>
                      </w:sdtContent>
                    </w:sdt>
                  </w:sdtContent>
                </w:sdt>
                <w:sdt>
                  <w:sdtPr>
                    <w:alias w:val="1.6.2 pp."/>
                    <w:tag w:val="part_2c8ae5cbf2f245f3b0fd867d40e217bb"/>
                    <w:lock w:val="sdtLocked"/>
                    <w:richText/>
                  </w:sdtPr>
                  <w:sdtContent>
                    <w:p w14:paraId="67122F7D" w14:textId="77777777">
                      <w:pPr>
                        <w:tabs>
                          <w:tab w:val="left" w:pos="993"/>
                        </w:tabs>
                        <w:suppressAutoHyphens/>
                        <w:spacing w:line="276" w:lineRule="auto"/>
                        <w:ind w:firstLine="567"/>
                        <w:jc w:val="both"/>
                        <w:textAlignment w:val="baseline"/>
                        <w:rPr>
                          <w:bCs/>
                          <w:szCs w:val="24"/>
                          <w:lang w:eastAsia="lt-LT"/>
                        </w:rPr>
                      </w:pPr>
                      <w:sdt>
                        <w:sdtPr>
                          <w:alias w:val="Numeris"/>
                          <w:tag w:val="nr_2c8ae5cbf2f245f3b0fd867d40e217bb"/>
                          <w:lock w:val="sdtLocked"/>
                          <w:richText/>
                        </w:sdtPr>
                        <w:sdtContent>
                          <w:r>
                            <w:rPr>
                              <w:szCs w:val="24"/>
                              <w:lang w:eastAsia="lt-LT"/>
                            </w:rPr>
                            <w:t>1.6.2</w:t>
                          </w:r>
                        </w:sdtContent>
                      </w:sdt>
                      <w:r>
                        <w:rPr>
                          <w:szCs w:val="24"/>
                          <w:lang w:eastAsia="lt-LT"/>
                        </w:rPr>
                        <w:t xml:space="preserve">. </w:t>
                      </w:r>
                      <w:r>
                        <w:rPr>
                          <w:bCs/>
                          <w:szCs w:val="24"/>
                          <w:lang w:eastAsia="lt-LT"/>
                        </w:rPr>
                        <w:t>Pakeičiu 2 punktą ir jį išdėstau taip:</w:t>
                      </w:r>
                    </w:p>
                    <w:sdt>
                      <w:sdtPr>
                        <w:alias w:val="citata"/>
                        <w:tag w:val="part_3d88dfbfd17c458ba960ff98f361036e"/>
                        <w:lock w:val="sdtLocked"/>
                        <w:richText/>
                      </w:sdtPr>
                      <w:sdtContent>
                        <w:sdt>
                          <w:sdtPr>
                            <w:alias w:val="2 p."/>
                            <w:tag w:val="part_df38739ad68d4831ad55534b0207bef4"/>
                            <w:lock w:val="sdtLocked"/>
                            <w:richText/>
                          </w:sdtPr>
                          <w:sdtContent>
                            <w:p w14:paraId="3FB4BF07" w14:textId="77777777">
                              <w:pPr>
                                <w:tabs>
                                  <w:tab w:val="left" w:pos="993"/>
                                </w:tabs>
                                <w:suppressAutoHyphens/>
                                <w:spacing w:line="276" w:lineRule="auto"/>
                                <w:ind w:firstLine="567"/>
                                <w:jc w:val="both"/>
                                <w:textAlignment w:val="baseline"/>
                                <w:rPr>
                                  <w:bCs/>
                                  <w:szCs w:val="24"/>
                                  <w:lang w:eastAsia="lt-LT"/>
                                </w:rPr>
                              </w:pPr>
                              <w:r>
                                <w:rPr>
                                  <w:szCs w:val="24"/>
                                  <w:lang w:eastAsia="lt-LT"/>
                                </w:rPr>
                                <w:t>„</w:t>
                              </w:r>
                              <w:sdt>
                                <w:sdtPr>
                                  <w:alias w:val="Numeris"/>
                                  <w:tag w:val="nr_df38739ad68d4831ad55534b0207bef4"/>
                                  <w:lock w:val="sdtLocked"/>
                                  <w:richText/>
                                </w:sdtPr>
                                <w:sdtContent>
                                  <w:r>
                                    <w:rPr>
                                      <w:szCs w:val="24"/>
                                      <w:lang w:eastAsia="lt-LT"/>
                                    </w:rPr>
                                    <w:t>2</w:t>
                                  </w:r>
                                </w:sdtContent>
                              </w:sdt>
                              <w:r>
                                <w:rPr>
                                  <w:szCs w:val="24"/>
                                  <w:lang w:eastAsia="lt-LT"/>
                                </w:rPr>
                                <w:t>. T</w:t>
                              </w:r>
                              <w:r>
                                <w:rPr>
                                  <w:color w:val="000000"/>
                                  <w:szCs w:val="24"/>
                                  <w:lang w:eastAsia="lt-LT"/>
                                </w:rPr>
                                <w:t xml:space="preserve">aisyklės parengtos vadovaujantis </w:t>
                              </w:r>
                              <w:r>
                                <w:rPr>
                                  <w:strike/>
                                  <w:color w:val="000000"/>
                                  <w:szCs w:val="24"/>
                                  <w:lang w:eastAsia="lt-LT"/>
                                </w:rPr>
                                <w:t xml:space="preserve">2000 m. spalio 23 d. Europos Parlamento ir Tarybos direktyva </w:t>
                              </w:r>
                              <w:fldSimple w:instr="HYPERLINK http://eur-lex.europa.eu/legal-content/LIT/TXT/?uri=CELEX:32000L0060&amp;locale=lt \t _blank">
                                <w:r>
                                  <w:rPr>
                                    <w:strike/>
                                    <w:color w:val="0000FF" w:themeColor="hyperlink"/>
                                    <w:szCs w:val="24"/>
                                    <w:lang w:eastAsia="lt-LT"/>
                                    <w:u w:val="single"/>
                                  </w:rPr>
                                  <w:t>Nr. 2000/60/EB</w:t>
                                </w:r>
                              </w:fldSimple>
                              <w:r>
                                <w:rPr>
                                  <w:strike/>
                                  <w:color w:val="000000"/>
                                  <w:szCs w:val="24"/>
                                  <w:lang w:eastAsia="lt-LT"/>
                                </w:rPr>
                                <w:t xml:space="preserve">, nustatančia Bendrijos veiksmų vandens politikos srityje pagrindus, su paskutiniais pakeitimais, padarytais 2014 m. spalio 30 d. Komisijos direktyva </w:t>
                              </w:r>
                              <w:fldSimple w:instr="HYPERLINK http://eur-lex.europa.eu/legal-content/LIT/TXT/?uri=CELEX:32014L0101&amp;locale=lt \t _blank">
                                <w:r>
                                  <w:rPr>
                                    <w:strike/>
                                    <w:color w:val="0000FF" w:themeColor="hyperlink"/>
                                    <w:szCs w:val="24"/>
                                    <w:lang w:eastAsia="lt-LT"/>
                                    <w:u w:val="single"/>
                                  </w:rPr>
                                  <w:t>Nr. 2014/101/ES</w:t>
                                </w:r>
                              </w:fldSimple>
                              <w:r>
                                <w:rPr>
                                  <w:strike/>
                                  <w:color w:val="000000"/>
                                  <w:szCs w:val="24"/>
                                  <w:lang w:eastAsia="lt-LT"/>
                                </w:rPr>
                                <w:t xml:space="preserve">, </w:t>
                              </w:r>
                              <w:r>
                                <w:rPr>
                                  <w:color w:val="000000"/>
                                  <w:szCs w:val="24"/>
                                  <w:lang w:eastAsia="lt-LT"/>
                                </w:rPr>
                                <w:t xml:space="preserve">1991 m. gegužės 21 d. Tarybos direktyva </w:t>
                              </w:r>
                              <w:fldSimple w:instr="HYPERLINK http://eur-lex.europa.eu/legal-content/LIT/TXT/?uri=CELEX:31991L0271&amp;locale=lt \t _blank">
                                <w:r>
                                  <w:rPr>
                                    <w:color w:val="0000FF" w:themeColor="hyperlink"/>
                                    <w:szCs w:val="24"/>
                                    <w:lang w:eastAsia="lt-LT"/>
                                    <w:u w:val="single"/>
                                  </w:rPr>
                                  <w:t>91/271/EEB</w:t>
                                </w:r>
                              </w:fldSimple>
                              <w:r>
                                <w:rPr>
                                  <w:color w:val="000000"/>
                                  <w:szCs w:val="24"/>
                                  <w:lang w:eastAsia="lt-LT"/>
                                </w:rPr>
                                <w:t xml:space="preserve"> dėl miesto nuotekų valymo su paskutiniais pakeitimais, padarytais 2008 m. spalio 22 d. Europos Parlamento ir Tarybos reglamentu </w:t>
                              </w:r>
                              <w:fldSimple w:instr="HYPERLINK http://eur-lex.europa.eu/legal-content/LIT/TXT/?uri=CELEX:32008R1137&amp;locale=lt \t _blank">
                                <w:r>
                                  <w:rPr>
                                    <w:color w:val="0000FF" w:themeColor="hyperlink"/>
                                    <w:szCs w:val="24"/>
                                    <w:lang w:eastAsia="lt-LT"/>
                                    <w:u w:val="single"/>
                                  </w:rPr>
                                  <w:t>(EB) Nr. 1137/2008</w:t>
                                </w:r>
                              </w:fldSimple>
                              <w:r>
                                <w:rPr>
                                  <w:color w:val="000000"/>
                                  <w:szCs w:val="24"/>
                                  <w:lang w:eastAsia="lt-LT"/>
                                </w:rPr>
                                <w:t xml:space="preserve">, </w:t>
                              </w:r>
                              <w:r>
                                <w:rPr>
                                  <w:b/>
                                  <w:bCs/>
                                  <w:color w:val="000000"/>
                                  <w:szCs w:val="24"/>
                                  <w:lang w:eastAsia="lt-LT"/>
                                </w:rPr>
                                <w:t xml:space="preserve">2000 m. spalio 23 d. Europos Parlamento ir Tarybos direktyva </w:t>
                              </w:r>
                              <w:fldSimple w:instr="HYPERLINK http://eur-lex.europa.eu/legal-content/LIT/TXT/?uri=CELEX:32000L0060&amp;locale=lt \t _blank">
                                <w:r>
                                  <w:rPr>
                                    <w:b/>
                                    <w:bCs/>
                                    <w:color w:val="0000FF" w:themeColor="hyperlink"/>
                                    <w:szCs w:val="24"/>
                                    <w:lang w:eastAsia="lt-LT"/>
                                    <w:u w:val="single"/>
                                  </w:rPr>
                                  <w:t>Nr. 2000/60/EB</w:t>
                                </w:r>
                              </w:fldSimple>
                              <w:r>
                                <w:rPr>
                                  <w:b/>
                                  <w:bCs/>
                                  <w:color w:val="000000"/>
                                  <w:szCs w:val="24"/>
                                  <w:lang w:eastAsia="lt-LT"/>
                                </w:rPr>
                                <w:t xml:space="preserve">, nustatančia Bendrijos veiksmų vandens politikos srityje pagrindus, su paskutiniais pakeitimais, padarytais 2014 m. spalio 30 d. Komisijos direktyva </w:t>
                              </w:r>
                              <w:fldSimple w:instr="HYPERLINK http://eur-lex.europa.eu/legal-content/LIT/TXT/?uri=CELEX:32014L0101&amp;locale=lt \t _blank">
                                <w:r>
                                  <w:rPr>
                                    <w:b/>
                                    <w:bCs/>
                                    <w:color w:val="0000FF" w:themeColor="hyperlink"/>
                                    <w:szCs w:val="24"/>
                                    <w:lang w:eastAsia="lt-LT"/>
                                    <w:u w:val="single"/>
                                  </w:rPr>
                                  <w:t>Nr. 2014/101/ES</w:t>
                                </w:r>
                              </w:fldSimple>
                              <w:r>
                                <w:rPr>
                                  <w:b/>
                                  <w:bCs/>
                                  <w:color w:val="000000"/>
                                  <w:szCs w:val="24"/>
                                  <w:lang w:eastAsia="lt-LT"/>
                                </w:rPr>
                                <w:t>,</w:t>
                              </w:r>
                              <w:r>
                                <w:rPr>
                                  <w:color w:val="000000"/>
                                  <w:szCs w:val="24"/>
                                  <w:lang w:eastAsia="lt-LT"/>
                                </w:rPr>
                                <w:t xml:space="preserve"> </w:t>
                              </w:r>
                              <w:r>
                                <w:rPr>
                                  <w:b/>
                                  <w:bCs/>
                                  <w:color w:val="000000"/>
                                  <w:szCs w:val="24"/>
                                  <w:lang w:eastAsia="lt-LT"/>
                                </w:rPr>
                                <w:t xml:space="preserve">2003 m. spalio 13 d. Europos Parlamento ir Tarybos direktyva </w:t>
                              </w:r>
                              <w:fldSimple w:instr="HYPERLINK http://eur-lex.europa.eu/legal-content/LIT/TXT/?uri=CELEX:32003L0087&amp;locale=lt \t _blank">
                                <w:r>
                                  <w:rPr>
                                    <w:b/>
                                    <w:bCs/>
                                    <w:color w:val="0000FF" w:themeColor="hyperlink"/>
                                    <w:szCs w:val="24"/>
                                    <w:lang w:eastAsia="lt-LT"/>
                                    <w:u w:val="single"/>
                                  </w:rPr>
                                  <w:t>2003/87/EB</w:t>
                                </w:r>
                              </w:fldSimple>
                              <w:r>
                                <w:rPr>
                                  <w:b/>
                                  <w:bCs/>
                                  <w:color w:val="000000"/>
                                  <w:szCs w:val="24"/>
                                  <w:lang w:eastAsia="lt-LT"/>
                                </w:rPr>
                                <w:t xml:space="preserve">, nustatančia šiltnamio efektą sukeliančių dujų emisijos leidimų sistemą Bendrijoje ir iš dalies keičiančia Tarybos direktyvą </w:t>
                              </w:r>
                              <w:fldSimple w:instr="HYPERLINK http://eur-lex.europa.eu/legal-content/LIT/TXT/?uri=CELEX:31996L0061&amp;locale=lt \t _blank">
                                <w:r>
                                  <w:rPr>
                                    <w:b/>
                                    <w:bCs/>
                                    <w:color w:val="0000FF" w:themeColor="hyperlink"/>
                                    <w:szCs w:val="24"/>
                                    <w:lang w:eastAsia="lt-LT"/>
                                    <w:u w:val="single"/>
                                  </w:rPr>
                                  <w:t>96/61/EB</w:t>
                                </w:r>
                              </w:fldSimple>
                              <w:r>
                                <w:rPr>
                                  <w:b/>
                                  <w:bCs/>
                                  <w:color w:val="000000"/>
                                  <w:szCs w:val="24"/>
                                  <w:lang w:eastAsia="lt-LT"/>
                                </w:rPr>
                                <w:t xml:space="preserve"> su paskutiniais pakeitimais, padarytais</w:t>
                              </w:r>
                              <w:r>
                                <w:rPr>
                                  <w:color w:val="000000"/>
                                  <w:szCs w:val="24"/>
                                  <w:lang w:eastAsia="lt-LT"/>
                                </w:rPr>
                                <w:t xml:space="preserve"> </w:t>
                              </w:r>
                              <w:r>
                                <w:rPr>
                                  <w:b/>
                                  <w:bCs/>
                                  <w:szCs w:val="24"/>
                                  <w:lang w:eastAsia="lt-LT"/>
                                </w:rPr>
                                <w:t xml:space="preserve">2023 m. gegužės 10 d.  Europos Parlamento ir Tarybos direktyva (ES) 2023/959</w:t>
                              </w:r>
                              <w:r>
                                <w:rPr>
                                  <w:color w:val="000000"/>
                                  <w:szCs w:val="24"/>
                                  <w:lang w:eastAsia="lt-LT"/>
                                </w:rPr>
                                <w:t xml:space="preserve">, </w:t>
                              </w:r>
                              <w:r>
                                <w:rPr>
                                  <w:b/>
                                  <w:bCs/>
                                  <w:color w:val="000000"/>
                                  <w:szCs w:val="24"/>
                                  <w:lang w:eastAsia="lt-LT"/>
                                </w:rPr>
                                <w:t xml:space="preserve">2006 m. kovo 15 d. Europos Parlamento ir Tarybos direktyva </w:t>
                              </w:r>
                              <w:fldSimple w:instr="HYPERLINK http://eur-lex.europa.eu/legal-content/LIT/TXT/?uri=CELEX:32006L0021&amp;locale=lt \t _blank">
                                <w:r>
                                  <w:rPr>
                                    <w:b/>
                                    <w:bCs/>
                                    <w:color w:val="0000FF" w:themeColor="hyperlink"/>
                                    <w:szCs w:val="24"/>
                                    <w:lang w:eastAsia="lt-LT"/>
                                    <w:u w:val="single"/>
                                  </w:rPr>
                                  <w:t>2006/21/EB</w:t>
                                </w:r>
                              </w:fldSimple>
                              <w:r>
                                <w:rPr>
                                  <w:b/>
                                  <w:bCs/>
                                  <w:color w:val="000000"/>
                                  <w:szCs w:val="24"/>
                                  <w:lang w:eastAsia="lt-LT"/>
                                </w:rPr>
                                <w:t xml:space="preserve"> dėl kasybos pramonės atliekų tvarkymo, iš dalies keičiančia Tarybos direktyvą </w:t>
                              </w:r>
                              <w:fldSimple w:instr="HYPERLINK http://eur-lex.europa.eu/legal-content/LIT/TXT/?uri=CELEX:32004L0035&amp;locale=lt \t _blank">
                                <w:r>
                                  <w:rPr>
                                    <w:b/>
                                    <w:bCs/>
                                    <w:color w:val="0000FF" w:themeColor="hyperlink"/>
                                    <w:szCs w:val="24"/>
                                    <w:lang w:eastAsia="lt-LT"/>
                                    <w:u w:val="single"/>
                                  </w:rPr>
                                  <w:t>2004/35/EB</w:t>
                                </w:r>
                              </w:fldSimple>
                              <w:r>
                                <w:rPr>
                                  <w:b/>
                                  <w:bCs/>
                                  <w:color w:val="000000"/>
                                  <w:szCs w:val="24"/>
                                  <w:lang w:eastAsia="lt-LT"/>
                                </w:rPr>
                                <w:t xml:space="preserve">, </w:t>
                              </w:r>
                              <w:r>
                                <w:rPr>
                                  <w:color w:val="000000"/>
                                  <w:szCs w:val="24"/>
                                  <w:lang w:eastAsia="lt-LT"/>
                                </w:rPr>
                                <w:t xml:space="preserve">2008 m. lapkričio 19 d. Europos Parlamento ir Tarybos direktyva </w:t>
                              </w:r>
                              <w:fldSimple w:instr="HYPERLINK http://eur-lex.europa.eu/legal-content/LIT/TXT/?uri=CELEX:32008L0098&amp;locale=lt \t _blank">
                                <w:r>
                                  <w:rPr>
                                    <w:color w:val="0000FF" w:themeColor="hyperlink"/>
                                    <w:szCs w:val="24"/>
                                    <w:lang w:eastAsia="lt-LT"/>
                                    <w:u w:val="single"/>
                                  </w:rPr>
                                  <w:t>2008/98/EB</w:t>
                                </w:r>
                              </w:fldSimple>
                              <w:r>
                                <w:rPr>
                                  <w:color w:val="000000"/>
                                  <w:szCs w:val="24"/>
                                  <w:lang w:eastAsia="lt-LT"/>
                                </w:rPr>
                                <w:t xml:space="preserve"> dėl atliekų ir panaikinančia kai kurias direktyvas su paskutiniais pakeitimais, padarytais 2018 m. gegužės 30 d. Europos Parlamento ir Tarybos direktyva (ES) 2018/851, </w:t>
                              </w:r>
                              <w:r>
                                <w:rPr>
                                  <w:strike/>
                                  <w:color w:val="000000"/>
                                  <w:szCs w:val="24"/>
                                  <w:lang w:eastAsia="lt-LT"/>
                                </w:rPr>
                                <w:t xml:space="preserve">2006 m. kovo 15 d. Europos Parlamento ir Tarybos direktyva </w:t>
                              </w:r>
                              <w:fldSimple w:instr="HYPERLINK http://eur-lex.europa.eu/legal-content/LIT/TXT/?uri=CELEX:32006L0021&amp;locale=lt \t _blank">
                                <w:r>
                                  <w:rPr>
                                    <w:strike/>
                                    <w:color w:val="0000FF" w:themeColor="hyperlink"/>
                                    <w:szCs w:val="24"/>
                                    <w:lang w:eastAsia="lt-LT"/>
                                    <w:u w:val="single"/>
                                  </w:rPr>
                                  <w:t>2006/21/EB</w:t>
                                </w:r>
                              </w:fldSimple>
                              <w:r>
                                <w:rPr>
                                  <w:strike/>
                                  <w:color w:val="000000"/>
                                  <w:szCs w:val="24"/>
                                  <w:lang w:eastAsia="lt-LT"/>
                                </w:rPr>
                                <w:t xml:space="preserve"> dėl kasybos pramonės atliekų tvarkymo, iš dalies keičiančia Tarybos direktyvą </w:t>
                              </w:r>
                              <w:fldSimple w:instr="HYPERLINK http://eur-lex.europa.eu/legal-content/LIT/TXT/?uri=CELEX:32004L0035&amp;locale=lt \t _blank">
                                <w:r>
                                  <w:rPr>
                                    <w:strike/>
                                    <w:color w:val="0000FF" w:themeColor="hyperlink"/>
                                    <w:szCs w:val="24"/>
                                    <w:lang w:eastAsia="lt-LT"/>
                                    <w:u w:val="single"/>
                                  </w:rPr>
                                  <w:t>2004/35/EB</w:t>
                                </w:r>
                              </w:fldSimple>
                              <w:r>
                                <w:rPr>
                                  <w:strike/>
                                  <w:color w:val="000000"/>
                                  <w:szCs w:val="24"/>
                                  <w:lang w:eastAsia="lt-LT"/>
                                </w:rPr>
                                <w:t xml:space="preserve">, 2003 m. spalio 13 d. Europos Parlamento ir Tarybos direktyva </w:t>
                              </w:r>
                              <w:fldSimple w:instr="HYPERLINK http://eur-lex.europa.eu/legal-content/LIT/TXT/?uri=CELEX:32003L0087&amp;locale=lt \t _blank">
                                <w:r>
                                  <w:rPr>
                                    <w:strike/>
                                    <w:color w:val="0000FF" w:themeColor="hyperlink"/>
                                    <w:szCs w:val="24"/>
                                    <w:lang w:eastAsia="lt-LT"/>
                                    <w:u w:val="single"/>
                                  </w:rPr>
                                  <w:t>2003/87/EB</w:t>
                                </w:r>
                              </w:fldSimple>
                              <w:r>
                                <w:rPr>
                                  <w:strike/>
                                  <w:color w:val="000000"/>
                                  <w:szCs w:val="24"/>
                                  <w:lang w:eastAsia="lt-LT"/>
                                </w:rPr>
                                <w:t xml:space="preserve">, nustatančia šiltnamio efektą sukeliančių dujų emisijos leidimų sistemą Bendrijoje ir iš dalies keičiančia Tarybos direktyvą </w:t>
                              </w:r>
                              <w:fldSimple w:instr="HYPERLINK http://eur-lex.europa.eu/legal-content/LIT/TXT/?uri=CELEX:31996L0061&amp;locale=lt \t _blank">
                                <w:r>
                                  <w:rPr>
                                    <w:strike/>
                                    <w:color w:val="0000FF" w:themeColor="hyperlink"/>
                                    <w:szCs w:val="24"/>
                                    <w:lang w:eastAsia="lt-LT"/>
                                    <w:u w:val="single"/>
                                  </w:rPr>
                                  <w:t>96/61/EB</w:t>
                                </w:r>
                              </w:fldSimple>
                              <w:r>
                                <w:rPr>
                                  <w:strike/>
                                  <w:color w:val="000000"/>
                                  <w:szCs w:val="24"/>
                                  <w:lang w:eastAsia="lt-LT"/>
                                </w:rPr>
                                <w:t xml:space="preserve"> su paskutiniais pakeitimais, padarytais Komisijos deleguotuoju reglamentu </w:t>
                              </w:r>
                              <w:fldSimple w:instr="HYPERLINK http://eur-lex.europa.eu/legal-content/LIT/TXT/?uri=CELEX:31416R2021&amp;locale=lt \t _blank">
                                <w:r>
                                  <w:rPr>
                                    <w:strike/>
                                    <w:color w:val="0000FF" w:themeColor="hyperlink"/>
                                    <w:szCs w:val="24"/>
                                    <w:lang w:eastAsia="lt-LT"/>
                                    <w:u w:val="single"/>
                                  </w:rPr>
                                  <w:t>(ES) 2021/1416</w:t>
                                </w:r>
                              </w:fldSimple>
                              <w:r>
                                <w:rPr>
                                  <w:strike/>
                                  <w:color w:val="000000"/>
                                  <w:szCs w:val="24"/>
                                  <w:lang w:eastAsia="lt-LT"/>
                                </w:rPr>
                                <w:t xml:space="preserve">, </w:t>
                              </w:r>
                              <w:r>
                                <w:rPr>
                                  <w:b/>
                                  <w:bCs/>
                                  <w:color w:val="000000"/>
                                  <w:szCs w:val="24"/>
                                  <w:lang w:eastAsia="lt-LT"/>
                                </w:rPr>
                                <w:t xml:space="preserve">2011 m. gruodžio 13 d. Europos Parlamento ir Tarybos direktyvą </w:t>
                              </w:r>
                              <w:fldSimple w:instr="HYPERLINK http://eur-lex.europa.eu/legal-content/LIT/TXT/?uri=CELEX:32011L0092&amp;locale=lt \t _blank">
                                <w:r>
                                  <w:rPr>
                                    <w:b/>
                                    <w:bCs/>
                                    <w:color w:val="0000FF" w:themeColor="hyperlink"/>
                                    <w:szCs w:val="24"/>
                                    <w:lang w:eastAsia="lt-LT"/>
                                    <w:u w:val="single"/>
                                  </w:rPr>
                                  <w:t>2011/92/ES</w:t>
                                </w:r>
                              </w:fldSimple>
                              <w:r>
                                <w:rPr>
                                  <w:b/>
                                  <w:bCs/>
                                  <w:color w:val="000000"/>
                                  <w:szCs w:val="24"/>
                                  <w:lang w:eastAsia="lt-LT"/>
                                </w:rPr>
                                <w:t xml:space="preserve"> dėl tam tikrų valstybės ir privačių projektų poveikio aplinkai vertinimo su paskutiniais pakeitimais, padarytais 2014 m. balandžio 16 d. Europos Parlamento ir Tarybos direktyva </w:t>
                              </w:r>
                              <w:fldSimple w:instr="HYPERLINK http://eur-lex.europa.eu/legal-content/LIT/TXT/?uri=CELEX:32014L0052&amp;locale=lt \t _blank">
                                <w:r>
                                  <w:rPr>
                                    <w:b/>
                                    <w:bCs/>
                                    <w:color w:val="0000FF" w:themeColor="hyperlink"/>
                                    <w:szCs w:val="24"/>
                                    <w:lang w:eastAsia="lt-LT"/>
                                    <w:u w:val="single"/>
                                  </w:rPr>
                                  <w:t>2014/52/ES</w:t>
                                </w:r>
                              </w:fldSimple>
                              <w:r>
                                <w:rPr>
                                  <w:b/>
                                  <w:bCs/>
                                  <w:color w:val="000000"/>
                                  <w:szCs w:val="24"/>
                                  <w:lang w:eastAsia="lt-LT"/>
                                </w:rPr>
                                <w:t xml:space="preserve">, </w:t>
                              </w:r>
                              <w:r>
                                <w:rPr>
                                  <w:color w:val="000000"/>
                                  <w:szCs w:val="24"/>
                                  <w:lang w:eastAsia="lt-LT"/>
                                </w:rPr>
                                <w:t xml:space="preserve">2013 m. lapkričio 20 d. Europos Parlamento ir Tarybos Reglamentu </w:t>
                              </w:r>
                              <w:fldSimple w:instr="HYPERLINK http://eur-lex.europa.eu/legal-content/LIT/TXT/?uri=CELEX:32013R1257&amp;locale=lt \t _blank">
                                <w:r>
                                  <w:rPr>
                                    <w:color w:val="0000FF" w:themeColor="hyperlink"/>
                                    <w:szCs w:val="24"/>
                                    <w:lang w:eastAsia="lt-LT"/>
                                    <w:u w:val="single"/>
                                  </w:rPr>
                                  <w:t>(ES) Nr. 1257/2013</w:t>
                                </w:r>
                              </w:fldSimple>
                              <w:r>
                                <w:rPr>
                                  <w:color w:val="000000"/>
                                  <w:szCs w:val="24"/>
                                  <w:lang w:eastAsia="lt-LT"/>
                                </w:rPr>
                                <w:t xml:space="preserve"> dėl laivų perdirbimo, kuriuo iš dalies keičiami Reglamentas </w:t>
                              </w:r>
                              <w:fldSimple w:instr="HYPERLINK http://eur-lex.europa.eu/legal-content/LIT/TXT/?uri=CELEX:32006R1013&amp;locale=lt \t _blank">
                                <w:r>
                                  <w:rPr>
                                    <w:color w:val="0000FF" w:themeColor="hyperlink"/>
                                    <w:szCs w:val="24"/>
                                    <w:lang w:eastAsia="lt-LT"/>
                                    <w:u w:val="single"/>
                                  </w:rPr>
                                  <w:t>(EB) Nr. 1013/2006</w:t>
                                </w:r>
                              </w:fldSimple>
                              <w:r>
                                <w:rPr>
                                  <w:color w:val="000000"/>
                                  <w:szCs w:val="24"/>
                                  <w:lang w:eastAsia="lt-LT"/>
                                </w:rPr>
                                <w:t xml:space="preserve"> ir Direktyva </w:t>
                              </w:r>
                              <w:fldSimple w:instr="HYPERLINK http://eur-lex.europa.eu/legal-content/LIT/TXT/?uri=CELEX:32009L0016&amp;locale=lt \t _blank">
                                <w:r>
                                  <w:rPr>
                                    <w:color w:val="0000FF" w:themeColor="hyperlink"/>
                                    <w:szCs w:val="24"/>
                                    <w:lang w:eastAsia="lt-LT"/>
                                    <w:u w:val="single"/>
                                  </w:rPr>
                                  <w:t>2009/16/EB</w:t>
                                </w:r>
                              </w:fldSimple>
                              <w:r>
                                <w:rPr>
                                  <w:color w:val="000000"/>
                                  <w:szCs w:val="24"/>
                                  <w:lang w:eastAsia="lt-LT"/>
                                </w:rPr>
                                <w:t>, 2015 m. lapkričio 25 d. Europos Parlamento ir Tarybos direktyva (ES) 2015/2193 dėl tam tikrų teršalų, išmetamų į orą iš vidutinio dydžio kurą deginančių įrenginių, kiekio apribojimo</w:t>
                              </w:r>
                              <w:r>
                                <w:rPr>
                                  <w:strike/>
                                  <w:color w:val="000000"/>
                                  <w:szCs w:val="24"/>
                                  <w:lang w:eastAsia="lt-LT"/>
                                </w:rPr>
                                <w:t>,</w:t>
                              </w:r>
                              <w:r>
                                <w:rPr>
                                  <w:color w:val="000000"/>
                                  <w:szCs w:val="24"/>
                                  <w:lang w:eastAsia="lt-LT"/>
                                </w:rPr>
                                <w:t xml:space="preserve"> </w:t>
                              </w:r>
                              <w:r>
                                <w:rPr>
                                  <w:b/>
                                  <w:bCs/>
                                  <w:color w:val="000000"/>
                                  <w:szCs w:val="24"/>
                                  <w:lang w:eastAsia="lt-LT"/>
                                </w:rPr>
                                <w:t>ir</w:t>
                              </w:r>
                              <w:r>
                                <w:rPr>
                                  <w:color w:val="000000"/>
                                  <w:szCs w:val="24"/>
                                  <w:lang w:eastAsia="lt-LT"/>
                                </w:rPr>
                                <w:t xml:space="preserve"> 2016 m. gegužės 11 d. Europos Parlamento ir Tarybos direktyva (ES) 2016/802 dėl sieros kiekio sumažinimo tam tikrose skystojo kuro rūšyse.</w:t>
                              </w:r>
                              <w:r>
                                <w:rPr>
                                  <w:szCs w:val="24"/>
                                  <w:lang w:eastAsia="lt-LT"/>
                                </w:rPr>
                                <w:t>“</w:t>
                              </w:r>
                            </w:p>
                          </w:sdtContent>
                        </w:sdt>
                      </w:sdtContent>
                    </w:sdt>
                  </w:sdtContent>
                </w:sdt>
                <w:sdt>
                  <w:sdtPr>
                    <w:alias w:val="1.6.3 pp."/>
                    <w:tag w:val="part_a31606dce5084282803f9f4838cb0166"/>
                    <w:lock w:val="sdtLocked"/>
                    <w:richText/>
                  </w:sdtPr>
                  <w:sdtContent>
                    <w:p w14:paraId="1411499C" w14:textId="77777777">
                      <w:pPr>
                        <w:tabs>
                          <w:tab w:val="left" w:pos="993"/>
                        </w:tabs>
                        <w:suppressAutoHyphens/>
                        <w:spacing w:line="276" w:lineRule="auto"/>
                        <w:ind w:firstLine="567"/>
                        <w:jc w:val="both"/>
                        <w:textAlignment w:val="baseline"/>
                        <w:rPr>
                          <w:szCs w:val="24"/>
                          <w:lang w:eastAsia="lt-LT"/>
                        </w:rPr>
                      </w:pPr>
                      <w:sdt>
                        <w:sdtPr>
                          <w:alias w:val="Numeris"/>
                          <w:tag w:val="nr_a31606dce5084282803f9f4838cb0166"/>
                          <w:lock w:val="sdtLocked"/>
                          <w:richText/>
                        </w:sdtPr>
                        <w:sdtContent>
                          <w:r>
                            <w:rPr>
                              <w:szCs w:val="24"/>
                              <w:lang w:eastAsia="lt-LT"/>
                            </w:rPr>
                            <w:t>1.6.3</w:t>
                          </w:r>
                        </w:sdtContent>
                      </w:sdt>
                      <w:r>
                        <w:rPr>
                          <w:szCs w:val="24"/>
                          <w:lang w:eastAsia="lt-LT"/>
                        </w:rPr>
                        <w:t>. Pakeičiu 4.5 papunktį ir jį išdėstau taip:</w:t>
                      </w:r>
                    </w:p>
                    <w:sdt>
                      <w:sdtPr>
                        <w:alias w:val="citata"/>
                        <w:tag w:val="part_118569e89b294167b4c21e3c788987f6"/>
                        <w:lock w:val="sdtLocked"/>
                        <w:richText/>
                      </w:sdtPr>
                      <w:sdtContent>
                        <w:sdt>
                          <w:sdtPr>
                            <w:alias w:val="4.5 pp."/>
                            <w:tag w:val="part_bf3fd567cb004cb4b0f5183c234bb852"/>
                            <w:lock w:val="sdtLocked"/>
                            <w:richText/>
                          </w:sdtPr>
                          <w:sdtContent>
                            <w:p w14:paraId="7641A5E2" w14:textId="4AB9E81F">
                              <w:pPr>
                                <w:tabs>
                                  <w:tab w:val="left" w:pos="993"/>
                                </w:tabs>
                                <w:suppressAutoHyphens/>
                                <w:spacing w:line="276" w:lineRule="auto"/>
                                <w:ind w:firstLine="567"/>
                                <w:jc w:val="both"/>
                                <w:textAlignment w:val="baseline"/>
                                <w:rPr>
                                  <w:color w:val="000000"/>
                                  <w:szCs w:val="24"/>
                                  <w:lang w:eastAsia="lt-LT"/>
                                </w:rPr>
                              </w:pPr>
                              <w:r>
                                <w:rPr>
                                  <w:szCs w:val="24"/>
                                  <w:lang w:eastAsia="lt-LT"/>
                                </w:rPr>
                                <w:t>„</w:t>
                              </w:r>
                              <w:sdt>
                                <w:sdtPr>
                                  <w:alias w:val="Numeris"/>
                                  <w:tag w:val="nr_bf3fd567cb004cb4b0f5183c234bb852"/>
                                  <w:lock w:val="sdtLocked"/>
                                  <w:richText/>
                                </w:sdtPr>
                                <w:sdtContent>
                                  <w:r>
                                    <w:rPr>
                                      <w:color w:val="000000"/>
                                      <w:szCs w:val="24"/>
                                      <w:lang w:eastAsia="lt-LT"/>
                                    </w:rPr>
                                    <w:t>4.5</w:t>
                                  </w:r>
                                </w:sdtContent>
                              </w:sdt>
                              <w:r>
                                <w:rPr>
                                  <w:color w:val="000000"/>
                                  <w:szCs w:val="24"/>
                                  <w:lang w:eastAsia="lt-LT"/>
                                </w:rPr>
                                <w:t xml:space="preserve">. sąvokos „esamas </w:t>
                              </w:r>
                              <w:r>
                                <w:rPr>
                                  <w:b/>
                                  <w:bCs/>
                                  <w:color w:val="000000"/>
                                  <w:szCs w:val="24"/>
                                  <w:lang w:eastAsia="lt-LT"/>
                                </w:rPr>
                                <w:t>vidutinis</w:t>
                              </w:r>
                              <w:r>
                                <w:rPr>
                                  <w:color w:val="000000"/>
                                  <w:szCs w:val="24"/>
                                  <w:lang w:eastAsia="lt-LT"/>
                                </w:rPr>
                                <w:t xml:space="preserve"> kurą deginantis įrenginys“, „naujas </w:t>
                              </w:r>
                              <w:r>
                                <w:rPr>
                                  <w:b/>
                                  <w:bCs/>
                                  <w:color w:val="000000"/>
                                  <w:szCs w:val="24"/>
                                  <w:lang w:eastAsia="lt-LT"/>
                                </w:rPr>
                                <w:t>vidutinis</w:t>
                              </w:r>
                              <w:r>
                                <w:rPr>
                                  <w:color w:val="000000"/>
                                  <w:szCs w:val="24"/>
                                  <w:lang w:eastAsia="lt-LT"/>
                                </w:rPr>
                                <w:t xml:space="preserve"> kurą deginantis įrenginys“, „vidutinis kurą deginantis įrenginys“, „vardinė (nominali) šiluminė galia“, „</w:t>
                              </w:r>
                              <w:r>
                                <w:rPr>
                                  <w:b/>
                                  <w:bCs/>
                                  <w:color w:val="000000"/>
                                  <w:szCs w:val="24"/>
                                  <w:lang w:eastAsia="lt-LT"/>
                                </w:rPr>
                                <w:t>kurą deginančio įrenginio</w:t>
                              </w:r>
                              <w:r>
                                <w:rPr>
                                  <w:color w:val="000000"/>
                                  <w:szCs w:val="24"/>
                                  <w:lang w:eastAsia="lt-LT"/>
                                </w:rPr>
                                <w:t xml:space="preserve"> veikimo valandos“ suprantamos kaip apibrėžta ar vartojama Išmetamų teršalų iš vidutinių kurą deginančių įrenginių normose, patvirtintose Lietuvos Respublikos aplinkos ministro 2017 m. rugsėjo 18 d. įsakymu Nr. D1-778 „Dėl Išmetamų teršalų iš vidutinių kurą deginančių įrenginių normų patvirtinimo“ (toliau – Vidutinių kurą deginančių įrenginių normos);“.</w:t>
                              </w:r>
                            </w:p>
                          </w:sdtContent>
                        </w:sdt>
                      </w:sdtContent>
                    </w:sdt>
                  </w:sdtContent>
                </w:sdt>
                <w:sdt>
                  <w:sdtPr>
                    <w:alias w:val="1.6.4 pp."/>
                    <w:tag w:val="part_1ca22abb0d8a4fcbbe94307fdbfcee2a"/>
                    <w:lock w:val="sdtLocked"/>
                    <w:richText/>
                  </w:sdtPr>
                  <w:sdtContent>
                    <w:p w14:paraId="4F85C27E" w14:textId="77777777">
                      <w:pPr>
                        <w:tabs>
                          <w:tab w:val="left" w:pos="993"/>
                        </w:tabs>
                        <w:suppressAutoHyphens/>
                        <w:spacing w:line="276" w:lineRule="auto"/>
                        <w:ind w:firstLine="567"/>
                        <w:jc w:val="both"/>
                        <w:textAlignment w:val="baseline"/>
                        <w:rPr>
                          <w:bCs/>
                          <w:szCs w:val="24"/>
                          <w:lang w:eastAsia="lt-LT"/>
                        </w:rPr>
                      </w:pPr>
                      <w:sdt>
                        <w:sdtPr>
                          <w:alias w:val="Numeris"/>
                          <w:tag w:val="nr_1ca22abb0d8a4fcbbe94307fdbfcee2a"/>
                          <w:lock w:val="sdtLocked"/>
                          <w:richText/>
                        </w:sdtPr>
                        <w:sdtContent>
                          <w:r>
                            <w:rPr>
                              <w:bCs/>
                              <w:szCs w:val="24"/>
                              <w:lang w:eastAsia="lt-LT"/>
                            </w:rPr>
                            <w:t>1.6.4</w:t>
                          </w:r>
                        </w:sdtContent>
                      </w:sdt>
                      <w:r>
                        <w:rPr>
                          <w:bCs/>
                          <w:szCs w:val="24"/>
                          <w:lang w:eastAsia="lt-LT"/>
                        </w:rPr>
                        <w:t>. Pakeičiu 5 punktą ir jį išdėstau taip:</w:t>
                      </w:r>
                    </w:p>
                    <w:sdt>
                      <w:sdtPr>
                        <w:alias w:val="citata"/>
                        <w:tag w:val="part_d5151e0573af40f3b3f43ff0b3ce1123"/>
                        <w:lock w:val="sdtLocked"/>
                        <w:richText/>
                      </w:sdtPr>
                      <w:sdtContent>
                        <w:sdt>
                          <w:sdtPr>
                            <w:alias w:val="5 p."/>
                            <w:tag w:val="part_bca99f1f939a49a8a686df6e96d41511"/>
                            <w:lock w:val="sdtLocked"/>
                            <w:richText/>
                          </w:sdtPr>
                          <w:sdtContent>
                            <w:p w14:paraId="59832B1F" w14:textId="77777777">
                              <w:pPr>
                                <w:tabs>
                                  <w:tab w:val="left" w:pos="993"/>
                                </w:tabs>
                                <w:suppressAutoHyphens/>
                                <w:spacing w:line="276" w:lineRule="auto"/>
                                <w:ind w:firstLine="567"/>
                                <w:jc w:val="both"/>
                                <w:textAlignment w:val="baseline"/>
                                <w:rPr>
                                  <w:bCs/>
                                  <w:szCs w:val="24"/>
                                  <w:lang w:eastAsia="lt-LT"/>
                                </w:rPr>
                              </w:pPr>
                              <w:r>
                                <w:rPr>
                                  <w:szCs w:val="24"/>
                                  <w:lang w:eastAsia="lt-LT"/>
                                </w:rPr>
                                <w:t>„</w:t>
                              </w:r>
                              <w:sdt>
                                <w:sdtPr>
                                  <w:alias w:val="Numeris"/>
                                  <w:tag w:val="nr_bca99f1f939a49a8a686df6e96d41511"/>
                                  <w:lock w:val="sdtLocked"/>
                                  <w:richText/>
                                </w:sdtPr>
                                <w:sdtContent>
                                  <w:r>
                                    <w:rPr>
                                      <w:color w:val="000000"/>
                                      <w:szCs w:val="24"/>
                                      <w:lang w:eastAsia="lt-LT"/>
                                    </w:rPr>
                                    <w:t>5</w:t>
                                  </w:r>
                                </w:sdtContent>
                              </w:sdt>
                              <w:r>
                                <w:rPr>
                                  <w:color w:val="000000"/>
                                  <w:szCs w:val="24"/>
                                  <w:lang w:eastAsia="lt-LT"/>
                                </w:rPr>
                                <w:t xml:space="preserve">. Kitos Taisyklėse vartojamos sąvokos atitinka Lietuvos Respublikos civiliniame kodekse, Lietuvos Respublikos aplinkos apsaugos įstatyme, Lietuvos Respublikos vandens įstatyme, Lietuvos Respublikos aplinkos oro apsaugos įstatyme, Lietuvos Respublikos atliekų tvarkymo įstatyme, Lietuvos Respublikos klimato kaitos valdymo </w:t>
                              </w:r>
                              <w:r>
                                <w:rPr>
                                  <w:strike/>
                                  <w:color w:val="000000"/>
                                  <w:szCs w:val="24"/>
                                  <w:lang w:eastAsia="lt-LT"/>
                                </w:rPr>
                                <w:t>finansinių instrumentų</w:t>
                              </w:r>
                              <w:r>
                                <w:rPr>
                                  <w:color w:val="000000"/>
                                  <w:szCs w:val="24"/>
                                  <w:lang w:eastAsia="lt-LT"/>
                                </w:rPr>
                                <w:t xml:space="preserve"> įstatyme, Lietuvos Respublikos aplinkos monitoringo įstatyme, </w:t>
                              </w:r>
                              <w:r>
                                <w:rPr>
                                  <w:b/>
                                  <w:bCs/>
                                  <w:color w:val="000000"/>
                                  <w:szCs w:val="24"/>
                                  <w:lang w:eastAsia="lt-LT"/>
                                </w:rPr>
                                <w:t>Lietuvos Respublikos</w:t>
                              </w:r>
                              <w:r>
                                <w:rPr>
                                  <w:color w:val="000000"/>
                                  <w:szCs w:val="24"/>
                                  <w:lang w:eastAsia="lt-LT"/>
                                </w:rPr>
                                <w:t xml:space="preserve"> </w:t>
                              </w:r>
                              <w:r>
                                <w:rPr>
                                  <w:b/>
                                  <w:bCs/>
                                  <w:color w:val="000000"/>
                                  <w:szCs w:val="24"/>
                                  <w:lang w:eastAsia="lt-LT"/>
                                </w:rPr>
                                <w:t>planuojamos ūkinės veiklos poveikio aplinkai vertinimo įstatyme</w:t>
                              </w:r>
                              <w:r>
                                <w:rPr>
                                  <w:color w:val="000000"/>
                                  <w:szCs w:val="24"/>
                                  <w:lang w:eastAsia="lt-LT"/>
                                </w:rPr>
                                <w:t xml:space="preserve"> </w:t>
                              </w:r>
                              <w:r>
                                <w:rPr>
                                  <w:strike/>
                                  <w:color w:val="000000"/>
                                  <w:szCs w:val="24"/>
                                  <w:lang w:eastAsia="lt-LT"/>
                                </w:rPr>
                                <w:t>ir kituose teisės aktuose</w:t>
                              </w:r>
                              <w:r>
                                <w:rPr>
                                  <w:color w:val="000000"/>
                                  <w:szCs w:val="24"/>
                                  <w:lang w:eastAsia="lt-LT"/>
                                </w:rPr>
                                <w:t xml:space="preserve"> apibrėžtas sąvokas.“</w:t>
                              </w:r>
                            </w:p>
                          </w:sdtContent>
                        </w:sdt>
                      </w:sdtContent>
                    </w:sdt>
                  </w:sdtContent>
                </w:sdt>
                <w:sdt>
                  <w:sdtPr>
                    <w:alias w:val="1.6.5 pp."/>
                    <w:tag w:val="part_6144d632da5e47638153e9c47cbfb524"/>
                    <w:lock w:val="sdtLocked"/>
                    <w:richText/>
                  </w:sdtPr>
                  <w:sdtContent>
                    <w:p w14:paraId="181A2BD1" w14:textId="77777777">
                      <w:pPr>
                        <w:spacing w:line="276" w:lineRule="auto"/>
                        <w:ind w:firstLine="567"/>
                        <w:jc w:val="both"/>
                        <w:rPr>
                          <w:szCs w:val="24"/>
                          <w:lang w:eastAsia="lt-LT"/>
                        </w:rPr>
                      </w:pPr>
                      <w:sdt>
                        <w:sdtPr>
                          <w:alias w:val="Numeris"/>
                          <w:tag w:val="nr_6144d632da5e47638153e9c47cbfb524"/>
                          <w:lock w:val="sdtLocked"/>
                          <w:richText/>
                        </w:sdtPr>
                        <w:sdtContent>
                          <w:r>
                            <w:rPr>
                              <w:szCs w:val="24"/>
                              <w:lang w:eastAsia="lt-LT"/>
                            </w:rPr>
                            <w:t>1.6.5</w:t>
                          </w:r>
                        </w:sdtContent>
                      </w:sdt>
                      <w:r>
                        <w:rPr>
                          <w:szCs w:val="24"/>
                          <w:lang w:eastAsia="lt-LT"/>
                        </w:rPr>
                        <w:t>. Pakeičiu 17 punktą ir jį išdėstau taip:</w:t>
                      </w:r>
                    </w:p>
                    <w:sdt>
                      <w:sdtPr>
                        <w:alias w:val="citata"/>
                        <w:tag w:val="part_b3675dfe978b4c07a4edf84b2bd3ea4b"/>
                        <w:lock w:val="sdtLocked"/>
                        <w:richText/>
                      </w:sdtPr>
                      <w:sdtContent>
                        <w:sdt>
                          <w:sdtPr>
                            <w:alias w:val="17 p."/>
                            <w:tag w:val="part_372424a8d9a449d79209ed7e7ada2676"/>
                            <w:lock w:val="sdtLocked"/>
                            <w:richText/>
                          </w:sdtPr>
                          <w:sdtContent>
                            <w:p w14:paraId="3F0FA573" w14:textId="77777777">
                              <w:pPr>
                                <w:spacing w:line="276" w:lineRule="auto"/>
                                <w:ind w:firstLine="567"/>
                                <w:jc w:val="both"/>
                                <w:rPr>
                                  <w:strike/>
                                  <w:color w:val="000000"/>
                                  <w:szCs w:val="24"/>
                                  <w:lang w:eastAsia="lt-LT"/>
                                </w:rPr>
                              </w:pPr>
                              <w:r>
                                <w:rPr>
                                  <w:szCs w:val="24"/>
                                  <w:lang w:eastAsia="lt-LT"/>
                                </w:rPr>
                                <w:t>„</w:t>
                              </w:r>
                              <w:sdt>
                                <w:sdtPr>
                                  <w:alias w:val="Numeris"/>
                                  <w:tag w:val="nr_372424a8d9a449d79209ed7e7ada2676"/>
                                  <w:lock w:val="sdtLocked"/>
                                  <w:richText/>
                                </w:sdtPr>
                                <w:sdtContent>
                                  <w:r>
                                    <w:rPr>
                                      <w:color w:val="000000"/>
                                      <w:szCs w:val="24"/>
                                      <w:lang w:eastAsia="lt-LT"/>
                                    </w:rPr>
                                    <w:t>17</w:t>
                                  </w:r>
                                </w:sdtContent>
                              </w:sdt>
                              <w:r>
                                <w:rPr>
                                  <w:color w:val="000000"/>
                                  <w:szCs w:val="24"/>
                                  <w:lang w:eastAsia="lt-LT"/>
                                </w:rPr>
                                <w:t>.</w:t>
                              </w:r>
                              <w:r>
                                <w:rPr>
                                  <w:color w:val="000000"/>
                                  <w:szCs w:val="24"/>
                                  <w:vertAlign w:val="superscript"/>
                                  <w:lang w:eastAsia="lt-LT"/>
                                </w:rPr>
                                <w:t> </w:t>
                              </w:r>
                              <w:r>
                                <w:rPr>
                                  <w:color w:val="000000"/>
                                  <w:szCs w:val="24"/>
                                  <w:lang w:eastAsia="lt-LT"/>
                                </w:rPr>
                                <w:t xml:space="preserve">Kai PAV įstatyme nustatytos </w:t>
                              </w:r>
                              <w:r>
                                <w:rPr>
                                  <w:b/>
                                  <w:bCs/>
                                  <w:color w:val="000000"/>
                                  <w:szCs w:val="24"/>
                                  <w:lang w:eastAsia="lt-LT"/>
                                </w:rPr>
                                <w:t>planuojamos ūkinės veiklos poveikio aplinkai vertinimo arba</w:t>
                              </w:r>
                              <w:r>
                                <w:rPr>
                                  <w:color w:val="000000"/>
                                  <w:szCs w:val="24"/>
                                  <w:lang w:eastAsia="lt-LT"/>
                                </w:rPr>
                                <w:t xml:space="preserve"> </w:t>
                              </w:r>
                              <w:r>
                                <w:rPr>
                                  <w:b/>
                                  <w:bCs/>
                                  <w:color w:val="000000"/>
                                  <w:szCs w:val="24"/>
                                  <w:lang w:eastAsia="lt-LT"/>
                                </w:rPr>
                                <w:t>atrankos</w:t>
                              </w:r>
                              <w:r>
                                <w:rPr>
                                  <w:color w:val="000000"/>
                                  <w:szCs w:val="24"/>
                                  <w:lang w:eastAsia="lt-LT"/>
                                </w:rPr>
                                <w:t xml:space="preserve"> </w:t>
                              </w:r>
                              <w:r>
                                <w:rPr>
                                  <w:b/>
                                  <w:bCs/>
                                  <w:color w:val="000000"/>
                                  <w:szCs w:val="24"/>
                                  <w:lang w:eastAsia="lt-LT"/>
                                </w:rPr>
                                <w:t>dėl</w:t>
                              </w:r>
                              <w:r>
                                <w:rPr>
                                  <w:color w:val="000000"/>
                                  <w:szCs w:val="24"/>
                                  <w:lang w:eastAsia="lt-LT"/>
                                </w:rPr>
                                <w:t xml:space="preserve"> </w:t>
                              </w:r>
                              <w:r>
                                <w:rPr>
                                  <w:b/>
                                  <w:bCs/>
                                  <w:color w:val="000000"/>
                                  <w:szCs w:val="24"/>
                                  <w:lang w:eastAsia="lt-LT"/>
                                </w:rPr>
                                <w:t>planuojamos ūkinės veiklos poveikio aplinkai vertinimo</w:t>
                              </w:r>
                              <w:r>
                                <w:rPr>
                                  <w:color w:val="000000"/>
                                  <w:szCs w:val="24"/>
                                  <w:lang w:eastAsia="lt-LT"/>
                                </w:rPr>
                                <w:t xml:space="preserve"> procedūros neprivalomos, o veiklos vykdytojas pagal šių Taisyklių reikalavimus turi gauti ar pakeisti leidimo specialiąją dalį </w:t>
                              </w:r>
                              <w:r>
                                <w:rPr>
                                  <w:strike/>
                                  <w:color w:val="000000"/>
                                  <w:szCs w:val="24"/>
                                  <w:lang w:eastAsia="lt-LT"/>
                                </w:rPr>
                                <w:t xml:space="preserve">– </w:t>
                              </w:r>
                              <w:r>
                                <w:rPr>
                                  <w:color w:val="000000"/>
                                  <w:szCs w:val="24"/>
                                  <w:lang w:eastAsia="lt-LT"/>
                                </w:rPr>
                                <w:t xml:space="preserve">„Nuotekų tvarkymas ir išleidimas“ </w:t>
                              </w:r>
                              <w:r>
                                <w:rPr>
                                  <w:strike/>
                                  <w:color w:val="000000"/>
                                  <w:szCs w:val="24"/>
                                  <w:lang w:eastAsia="lt-LT"/>
                                </w:rPr>
                                <w:t>arba „Aplinkos oro taršos valdymas“</w:t>
                              </w:r>
                              <w:r>
                                <w:rPr>
                                  <w:color w:val="000000"/>
                                  <w:szCs w:val="24"/>
                                  <w:lang w:eastAsia="lt-LT"/>
                                </w:rPr>
                                <w:t xml:space="preserve">, veiklos vykdytojas turi </w:t>
                              </w:r>
                              <w:r>
                                <w:rPr>
                                  <w:strike/>
                                  <w:color w:val="000000"/>
                                  <w:szCs w:val="24"/>
                                  <w:lang w:eastAsia="lt-LT"/>
                                </w:rPr>
                                <w:t xml:space="preserve">įrodyti </w:t>
                              </w:r>
                              <w:r>
                                <w:rPr>
                                  <w:b/>
                                  <w:bCs/>
                                  <w:color w:val="000000"/>
                                  <w:szCs w:val="24"/>
                                  <w:lang w:eastAsia="lt-LT"/>
                                </w:rPr>
                                <w:t>pateikti įrodymus</w:t>
                              </w:r>
                              <w:r>
                                <w:rPr>
                                  <w:color w:val="000000"/>
                                  <w:szCs w:val="24"/>
                                  <w:lang w:eastAsia="lt-LT"/>
                                </w:rPr>
                                <w:t xml:space="preserve"> AAA, kad</w:t>
                              </w:r>
                              <w:r>
                                <w:rPr>
                                  <w:strike/>
                                  <w:color w:val="000000"/>
                                  <w:szCs w:val="24"/>
                                  <w:lang w:eastAsia="lt-LT"/>
                                </w:rPr>
                                <w:t>:</w:t>
                              </w:r>
                            </w:p>
                            <w:sdt>
                              <w:sdtPr>
                                <w:alias w:val="17.1 pp."/>
                                <w:tag w:val="part_0f3b9206a468413cb8c48742370deb5b"/>
                                <w:lock w:val="sdtLocked"/>
                                <w:richText/>
                              </w:sdtPr>
                              <w:sdtContent>
                                <w:p w14:paraId="564B1347" w14:textId="16CB3C08">
                                  <w:pPr>
                                    <w:spacing w:line="276" w:lineRule="auto"/>
                                    <w:ind w:firstLine="567"/>
                                    <w:jc w:val="both"/>
                                    <w:rPr>
                                      <w:color w:val="000000"/>
                                      <w:szCs w:val="24"/>
                                      <w:lang w:eastAsia="lt-LT"/>
                                    </w:rPr>
                                  </w:pPr>
                                  <w:sdt>
                                    <w:sdtPr>
                                      <w:alias w:val="Numeris"/>
                                      <w:tag w:val="nr_0f3b9206a468413cb8c48742370deb5b"/>
                                      <w:lock w:val="sdtLocked"/>
                                      <w:richText/>
                                    </w:sdtPr>
                                    <w:sdtContent>
                                      <w:r>
                                        <w:rPr>
                                          <w:strike/>
                                          <w:color w:val="000000"/>
                                          <w:szCs w:val="24"/>
                                          <w:lang w:eastAsia="lt-LT"/>
                                        </w:rPr>
                                        <w:t>17.1</w:t>
                                      </w:r>
                                    </w:sdtContent>
                                  </w:sdt>
                                  <w:r>
                                    <w:rPr>
                                      <w:strike/>
                                      <w:color w:val="000000"/>
                                      <w:szCs w:val="24"/>
                                      <w:lang w:eastAsia="lt-LT"/>
                                    </w:rPr>
                                    <w:t>.</w:t>
                                  </w:r>
                                  <w:r>
                                    <w:rPr>
                                      <w:color w:val="000000"/>
                                      <w:szCs w:val="24"/>
                                      <w:lang w:eastAsia="lt-LT"/>
                                    </w:rPr>
                                    <w:t xml:space="preserve"> veiklos vykdymo metu su nuotekomis išleidžiami teršalai aplinkoje neviršys jiems nustatytos aplinkos kokybės normos (ribinės ar kitos vertės). </w:t>
                                  </w:r>
                                  <w:r>
                                    <w:rPr>
                                      <w:b/>
                                      <w:bCs/>
                                      <w:color w:val="000000"/>
                                      <w:szCs w:val="24"/>
                                      <w:lang w:eastAsia="lt-LT"/>
                                    </w:rPr>
                                    <w:t>Todėl</w:t>
                                  </w:r>
                                  <w:r>
                                    <w:rPr>
                                      <w:color w:val="000000"/>
                                      <w:szCs w:val="24"/>
                                      <w:lang w:eastAsia="lt-LT"/>
                                    </w:rPr>
                                    <w:t xml:space="preserve"> turi būti atliktas poveikio priimtuvui vertinimas, kai tai privaloma pagal Nuotekų tvarkymo reglamento, patvirtinto </w:t>
                                  </w:r>
                                  <w:r>
                                    <w:rPr>
                                      <w:b/>
                                      <w:bCs/>
                                      <w:color w:val="000000"/>
                                      <w:szCs w:val="24"/>
                                      <w:lang w:eastAsia="lt-LT"/>
                                    </w:rPr>
                                    <w:t>Lietuvos Respublikos</w:t>
                                  </w:r>
                                  <w:r>
                                    <w:rPr>
                                      <w:color w:val="000000"/>
                                      <w:szCs w:val="24"/>
                                      <w:lang w:eastAsia="lt-LT"/>
                                    </w:rPr>
                                    <w:t xml:space="preserve"> aplinkos ministro 2006 m. gegužės 17 d. įsakymu Nr. D1-236 „Dėl Nuotekų tvarkymo reglamento patvirtinimo“ (toliau – Nuotekų tvarkymo reglamentas), reikalavimus</w:t>
                                  </w:r>
                                  <w:r>
                                    <w:rPr>
                                      <w:strike/>
                                      <w:color w:val="000000"/>
                                      <w:szCs w:val="24"/>
                                      <w:lang w:eastAsia="lt-LT"/>
                                    </w:rPr>
                                    <w:t>;</w:t>
                                  </w:r>
                                </w:p>
                              </w:sdtContent>
                            </w:sdt>
                            <w:sdt>
                              <w:sdtPr>
                                <w:alias w:val="17.2 pp."/>
                                <w:tag w:val="part_1a190ce67f3e4250bc5830a7e947bc80"/>
                                <w:lock w:val="sdtLocked"/>
                                <w:richText/>
                              </w:sdtPr>
                              <w:sdtContent>
                                <w:p w14:paraId="192F7738" w14:textId="77777777">
                                  <w:pPr>
                                    <w:spacing w:line="276" w:lineRule="auto"/>
                                    <w:ind w:firstLine="567"/>
                                    <w:jc w:val="both"/>
                                    <w:rPr>
                                      <w:strike/>
                                      <w:color w:val="000000"/>
                                      <w:szCs w:val="24"/>
                                      <w:lang w:eastAsia="lt-LT"/>
                                    </w:rPr>
                                  </w:pPr>
                                  <w:sdt>
                                    <w:sdtPr>
                                      <w:alias w:val="Numeris"/>
                                      <w:tag w:val="nr_1a190ce67f3e4250bc5830a7e947bc80"/>
                                      <w:lock w:val="sdtLocked"/>
                                      <w:richText/>
                                    </w:sdtPr>
                                    <w:sdtContent>
                                      <w:r>
                                        <w:rPr>
                                          <w:strike/>
                                          <w:color w:val="000000"/>
                                          <w:szCs w:val="24"/>
                                          <w:lang w:eastAsia="lt-LT"/>
                                        </w:rPr>
                                        <w:t>17.2</w:t>
                                      </w:r>
                                    </w:sdtContent>
                                  </w:sdt>
                                  <w:r>
                                    <w:rPr>
                                      <w:strike/>
                                      <w:color w:val="000000"/>
                                      <w:szCs w:val="24"/>
                                      <w:lang w:eastAsia="lt-LT"/>
                                    </w:rPr>
                                    <w:t>. veiklos vykdymo metu, įskaitant neįprastų (neatitktinių) veiklos sąlygų metu, į aplinkos orą išmetami teršalai neviršys jiems nustatytos aplinkos oro kokybės normos, nustatytos Teršalų, kurių kiekis aplinkos ore ribojamas pagal Europos Sąjungos kriterijus, sąraše ir Teršalų, kurių kiekis aplinkos ore ribojamas pagal nacionalinius kriterijus, sąraše ir ribinėse aplinkos oro užterštumo vertėse, patvirtintose Lietuvos Respublikos aplinkos ministro ir Lietuvos Respublikos sveikatos apsaugos ministro 2000 m. spalio 30 d. įsakymu Nr. 471/582 „Dėl Teršalų, kurių kiekis aplinkos ore ribojamas pagal Europos Sąjungos kriterijus, sąrašo ir Teršalų, kurių kiekis aplinkos ore ribojamas pagal nacionalinius kriterijus, sąrašo ir ribinių aplinkos oro užterštumo verčių patvirtinimo“. Todėl turi būti atliktas išmetamų teršalų poveikio aplinkos orui įvertinimas (teršalų sklaidos aplinkos ore skaičiavimai), atsižvelgiant į Lietuvos Respublikos aplinkos ministro 2007 m. lapkričio 30 d. įsakymu Nr. D1-653 „Dėl Teršalų sklaidos skaičiavimo modelių, foninio aplinkos oro užterštumo duomenų ir meteorologinių duomenų naudojimo tvarkos ūkinės veiklos poveikiui aplinkos orui įvertinti“ (toliau – Foninio aplinkos oro užterštumo ir meteorologinių duomenų naudojimo tvarka) nustatytus reikalavimus</w:t>
                                  </w:r>
                                  <w:r>
                                    <w:rPr>
                                      <w:color w:val="000000"/>
                                      <w:szCs w:val="24"/>
                                      <w:lang w:eastAsia="lt-LT"/>
                                    </w:rPr>
                                    <w:t>.“</w:t>
                                  </w:r>
                                </w:p>
                              </w:sdtContent>
                            </w:sdt>
                          </w:sdtContent>
                        </w:sdt>
                      </w:sdtContent>
                    </w:sdt>
                  </w:sdtContent>
                </w:sdt>
                <w:sdt>
                  <w:sdtPr>
                    <w:alias w:val="1.6.6 pp."/>
                    <w:tag w:val="part_2095b276a8444fd39b6f58ceea760de9"/>
                    <w:lock w:val="sdtLocked"/>
                    <w:richText/>
                  </w:sdtPr>
                  <w:sdtContent>
                    <w:p w14:paraId="4CFD4C73" w14:textId="77777777">
                      <w:pPr>
                        <w:spacing w:line="276" w:lineRule="auto"/>
                        <w:ind w:firstLine="567"/>
                        <w:jc w:val="both"/>
                        <w:rPr>
                          <w:szCs w:val="24"/>
                          <w:lang w:eastAsia="lt-LT"/>
                        </w:rPr>
                      </w:pPr>
                      <w:sdt>
                        <w:sdtPr>
                          <w:alias w:val="Numeris"/>
                          <w:tag w:val="nr_2095b276a8444fd39b6f58ceea760de9"/>
                          <w:lock w:val="sdtLocked"/>
                          <w:richText/>
                        </w:sdtPr>
                        <w:sdtContent>
                          <w:r>
                            <w:rPr>
                              <w:szCs w:val="24"/>
                              <w:lang w:eastAsia="lt-LT"/>
                            </w:rPr>
                            <w:t>1.6.6</w:t>
                          </w:r>
                        </w:sdtContent>
                      </w:sdt>
                      <w:r>
                        <w:rPr>
                          <w:szCs w:val="24"/>
                          <w:lang w:eastAsia="lt-LT"/>
                        </w:rPr>
                        <w:t>. Papildau 17</w:t>
                      </w:r>
                      <w:r>
                        <w:rPr>
                          <w:szCs w:val="24"/>
                          <w:vertAlign w:val="superscript"/>
                          <w:lang w:eastAsia="lt-LT"/>
                        </w:rPr>
                        <w:t>1</w:t>
                      </w:r>
                      <w:r>
                        <w:rPr>
                          <w:szCs w:val="24"/>
                          <w:lang w:eastAsia="lt-LT"/>
                        </w:rPr>
                        <w:t xml:space="preserve"> punktu ir išdėstau jį taip:</w:t>
                      </w:r>
                    </w:p>
                    <w:sdt>
                      <w:sdtPr>
                        <w:alias w:val="citata"/>
                        <w:tag w:val="part_38657cad7b8f4ca09e03ae74fa63bd59"/>
                        <w:lock w:val="sdtLocked"/>
                        <w:richText/>
                      </w:sdtPr>
                      <w:sdtContent>
                        <w:sdt>
                          <w:sdtPr>
                            <w:alias w:val="17-1 p."/>
                            <w:tag w:val="part_91c476d421d648c3a3668b0a32961e2d"/>
                            <w:lock w:val="sdtLocked"/>
                            <w:richText/>
                          </w:sdtPr>
                          <w:sdtContent>
                            <w:p w14:paraId="2C6ABEF5" w14:textId="0DCAC617">
                              <w:pPr>
                                <w:spacing w:line="276" w:lineRule="auto"/>
                                <w:ind w:firstLine="567"/>
                                <w:jc w:val="both"/>
                                <w:rPr>
                                  <w:b/>
                                  <w:bCs/>
                                  <w:i/>
                                  <w:szCs w:val="24"/>
                                  <w:lang w:eastAsia="lt-LT"/>
                                </w:rPr>
                              </w:pPr>
                              <w:r>
                                <w:rPr>
                                  <w:szCs w:val="24"/>
                                  <w:lang w:eastAsia="lt-LT"/>
                                </w:rPr>
                                <w:t>„</w:t>
                              </w:r>
                              <w:sdt>
                                <w:sdtPr>
                                  <w:alias w:val="Numeris"/>
                                  <w:tag w:val="nr_91c476d421d648c3a3668b0a32961e2d"/>
                                  <w:lock w:val="sdtLocked"/>
                                  <w:richText/>
                                </w:sdtPr>
                                <w:sdtContent>
                                  <w:r>
                                    <w:rPr>
                                      <w:b/>
                                      <w:bCs/>
                                      <w:szCs w:val="24"/>
                                      <w:lang w:eastAsia="lt-LT"/>
                                    </w:rPr>
                                    <w:t>17</w:t>
                                  </w:r>
                                  <w:r>
                                    <w:rPr>
                                      <w:b/>
                                      <w:bCs/>
                                      <w:szCs w:val="24"/>
                                      <w:vertAlign w:val="superscript"/>
                                      <w:lang w:eastAsia="lt-LT"/>
                                    </w:rPr>
                                    <w:t>1</w:t>
                                  </w:r>
                                </w:sdtContent>
                              </w:sdt>
                              <w:r>
                                <w:rPr>
                                  <w:b/>
                                  <w:bCs/>
                                  <w:szCs w:val="24"/>
                                  <w:lang w:eastAsia="lt-LT"/>
                                </w:rPr>
                                <w:t xml:space="preserve">. </w:t>
                              </w:r>
                              <w:r>
                                <w:rPr>
                                  <w:b/>
                                  <w:bCs/>
                                  <w:color w:val="000000"/>
                                  <w:szCs w:val="24"/>
                                  <w:lang w:eastAsia="lt-LT"/>
                                </w:rPr>
                                <w:t>Kai PAV įstatyme nustatytos planuojamos ūkinės veiklos poveikio aplinkai vertinimo arba</w:t>
                              </w:r>
                              <w:r>
                                <w:rPr>
                                  <w:color w:val="000000"/>
                                  <w:szCs w:val="24"/>
                                  <w:lang w:eastAsia="lt-LT"/>
                                </w:rPr>
                                <w:t xml:space="preserve"> </w:t>
                              </w:r>
                              <w:r>
                                <w:rPr>
                                  <w:b/>
                                  <w:bCs/>
                                  <w:color w:val="000000"/>
                                  <w:szCs w:val="24"/>
                                  <w:lang w:eastAsia="lt-LT"/>
                                </w:rPr>
                                <w:t>atrankos</w:t>
                              </w:r>
                              <w:r>
                                <w:rPr>
                                  <w:color w:val="000000"/>
                                  <w:szCs w:val="24"/>
                                  <w:lang w:eastAsia="lt-LT"/>
                                </w:rPr>
                                <w:t xml:space="preserve"> </w:t>
                              </w:r>
                              <w:r>
                                <w:rPr>
                                  <w:b/>
                                  <w:bCs/>
                                  <w:color w:val="000000"/>
                                  <w:szCs w:val="24"/>
                                  <w:lang w:eastAsia="lt-LT"/>
                                </w:rPr>
                                <w:t>dėl</w:t>
                              </w:r>
                              <w:r>
                                <w:rPr>
                                  <w:color w:val="000000"/>
                                  <w:szCs w:val="24"/>
                                  <w:lang w:eastAsia="lt-LT"/>
                                </w:rPr>
                                <w:t xml:space="preserve"> </w:t>
                              </w:r>
                              <w:r>
                                <w:rPr>
                                  <w:b/>
                                  <w:bCs/>
                                  <w:color w:val="000000"/>
                                  <w:szCs w:val="24"/>
                                  <w:lang w:eastAsia="lt-LT"/>
                                </w:rPr>
                                <w:t>planuojamos ūkinės veiklos poveikio aplinkai vertinimo procedūros neprivalomos, o veiklos vykdytojas pagal šių Taisyklių reikalavimus turi gauti ar pakeisti leidimo specialiąją dalį „Aplinkos oro taršos valdymas“ ir (ar) patikslinti jos sąlygas, veiklos vykdytojas turi pateikti įrodymus</w:t>
                              </w:r>
                              <w:r>
                                <w:rPr>
                                  <w:color w:val="000000"/>
                                  <w:szCs w:val="24"/>
                                  <w:lang w:eastAsia="lt-LT"/>
                                </w:rPr>
                                <w:t xml:space="preserve"> </w:t>
                              </w:r>
                              <w:r>
                                <w:rPr>
                                  <w:b/>
                                  <w:bCs/>
                                  <w:color w:val="000000"/>
                                  <w:szCs w:val="24"/>
                                  <w:lang w:eastAsia="lt-LT"/>
                                </w:rPr>
                                <w:t>AAA, kad</w:t>
                              </w:r>
                              <w:r>
                                <w:rPr>
                                  <w:b/>
                                  <w:bCs/>
                                  <w:szCs w:val="24"/>
                                  <w:lang w:eastAsia="lt-LT"/>
                                </w:rPr>
                                <w:t xml:space="preserve"> veiklos vykdymo metu, įskaitant kai veikla vykdoma neįprastomis (neatitiktinėmis) veiklos sąlygomis, į aplinkos orą išmetamų teršalų kiekis neviršys aplinkos oro kokybės normos, nustatytos Teršalų, kurių kiekis aplinkos ore ribojamas pagal Europos Sąjungos kriterijus, sąraše ir Teršalų, kurių kiekis aplinkos ore ribojamas pagal nacionalinius kriterijus, sąraše ir ribinėse aplinkos oro užterštumo vertėse, patvirtintose Lietuvos Respublikos aplinkos ministro ir Lietuvos Respublikos sveikatos apsaugos ministro 2000 m. spalio 30 d. įsakymu Nr. 471/582 „Dėl Teršalų, kurių kiekis aplinkos ore ribojamas pagal Europos Sąjungos kriterijus, sąrašo ir Teršalų, kurių kiekis aplinkos ore ribojamas pagal nacionalinius kriterijus, sąrašo ir ribinių aplinkos oro užterštumo verčių patvirtinimo“. Todėl turi būti atliktas išmetamų teršalų poveikio aplinkos orui įvertinimas (toliau – teršalų sklaidos aplinkos ore skaičiavimai), kuris atliekamas Lietuvos Respublikos aplinkos ministro 2007 m. lapkričio 30 d. įsakymo Nr. D1-653 „Dėl Teršalų sklaidos skaičiavimo modelių, foninio aplinkos oro užterštumo duomenų ir meteorologinių duomenų naudojimo tvarkos ūkinės veiklos poveikiui aplinkos orui įvertinti“ (toliau – foninio aplinkos oro užterštumo ir meteorologinių duomenų naudojimo tvarka) nustatyta tvarka. T</w:t>
                              </w:r>
                              <w:r>
                                <w:rPr>
                                  <w:b/>
                                  <w:bCs/>
                                  <w:iCs/>
                                  <w:szCs w:val="24"/>
                                  <w:lang w:eastAsia="lt-LT"/>
                                </w:rPr>
                                <w:t>eršalų sklaidos aplinkos ore skaičiavimų atlikti neprivaloma, jeigu:</w:t>
                              </w:r>
                            </w:p>
                            <w:sdt>
                              <w:sdtPr>
                                <w:alias w:val="17-1.1 pp."/>
                                <w:tag w:val="part_3cfc5a7acaa24a098194c37a540db56a"/>
                                <w:lock w:val="sdtLocked"/>
                                <w:richText/>
                              </w:sdtPr>
                              <w:sdtContent>
                                <w:p w14:paraId="274FE7C8" w14:textId="3A047F16">
                                  <w:pPr>
                                    <w:suppressAutoHyphens/>
                                    <w:spacing w:line="276" w:lineRule="auto"/>
                                    <w:ind w:firstLine="567"/>
                                    <w:jc w:val="both"/>
                                    <w:rPr>
                                      <w:b/>
                                      <w:bCs/>
                                      <w:szCs w:val="24"/>
                                      <w:lang w:eastAsia="lt-LT"/>
                                    </w:rPr>
                                  </w:pPr>
                                  <w:sdt>
                                    <w:sdtPr>
                                      <w:alias w:val="Numeris"/>
                                      <w:tag w:val="nr_3cfc5a7acaa24a098194c37a540db56a"/>
                                      <w:lock w:val="sdtLocked"/>
                                      <w:richText/>
                                    </w:sdtPr>
                                    <w:sdtContent>
                                      <w:r>
                                        <w:rPr>
                                          <w:b/>
                                          <w:bCs/>
                                          <w:szCs w:val="24"/>
                                          <w:lang w:eastAsia="lt-LT"/>
                                        </w:rPr>
                                        <w:t>17</w:t>
                                      </w:r>
                                      <w:r>
                                        <w:rPr>
                                          <w:b/>
                                          <w:bCs/>
                                          <w:szCs w:val="24"/>
                                          <w:vertAlign w:val="superscript"/>
                                          <w:lang w:eastAsia="lt-LT"/>
                                        </w:rPr>
                                        <w:t>1</w:t>
                                      </w:r>
                                      <w:r>
                                        <w:rPr>
                                          <w:b/>
                                          <w:bCs/>
                                          <w:szCs w:val="24"/>
                                          <w:lang w:eastAsia="lt-LT"/>
                                        </w:rPr>
                                        <w:t>.1</w:t>
                                      </w:r>
                                    </w:sdtContent>
                                  </w:sdt>
                                  <w:r>
                                    <w:rPr>
                                      <w:b/>
                                      <w:bCs/>
                                      <w:szCs w:val="24"/>
                                      <w:lang w:eastAsia="lt-LT"/>
                                    </w:rPr>
                                    <w:t>. nekeičiami specialiojoje taršos leidimo dalyje nurodyti teršalai ir jiems nustatytos išmetimo į aplinkos orą r</w:t>
                                  </w:r>
                                  <w:r>
                                    <w:rPr>
                                      <w:b/>
                                      <w:szCs w:val="24"/>
                                      <w:lang w:eastAsia="lt-LT"/>
                                    </w:rPr>
                                    <w:t>ibinės vertės (leidžiama tarša)</w:t>
                                  </w:r>
                                  <w:r>
                                    <w:rPr>
                                      <w:b/>
                                      <w:bCs/>
                                      <w:szCs w:val="24"/>
                                      <w:lang w:eastAsia="lt-LT"/>
                                    </w:rPr>
                                    <w:t xml:space="preserve">, arba sumažinamas leidime nurodytų išmetamų teršalų skaičius, ir (ar) išmetamiems teršalams leidime nustatomos griežtesnės į aplinkos orą išmetamų teršalų ribinės vertės (leidžiama tarša), ir nesikeičia taršos šaltinių fiziniai duomenys (aukštis, diametras, dujų srauto greitis, </w:t>
                                  </w:r>
                                  <w:r>
                                    <w:rPr>
                                      <w:b/>
                                      <w:szCs w:val="24"/>
                                      <w:lang w:eastAsia="lt-LT"/>
                                    </w:rPr>
                                    <w:t>temperatūra</w:t>
                                  </w:r>
                                  <w:r>
                                    <w:rPr>
                                      <w:b/>
                                      <w:bCs/>
                                      <w:szCs w:val="24"/>
                                      <w:lang w:eastAsia="lt-LT"/>
                                    </w:rPr>
                                    <w:t>, tūrio debitas), ir (ar) veiklos mastas ar pobūdis, dėl kurių gali pakisti išmetamų teršalų sklaida</w:t>
                                  </w:r>
                                  <w:r>
                                    <w:rPr>
                                      <w:szCs w:val="24"/>
                                    </w:rPr>
                                    <w:t>;</w:t>
                                  </w:r>
                                </w:p>
                              </w:sdtContent>
                            </w:sdt>
                            <w:sdt>
                              <w:sdtPr>
                                <w:alias w:val="17-1.2 pp."/>
                                <w:tag w:val="part_22cc162899c94759aa6cf055278c464d"/>
                                <w:lock w:val="sdtLocked"/>
                                <w:richText/>
                              </w:sdtPr>
                              <w:sdtContent>
                                <w:p w14:paraId="3F7BA25F" w14:textId="3AD20B97">
                                  <w:pPr>
                                    <w:suppressAutoHyphens/>
                                    <w:spacing w:line="276" w:lineRule="auto"/>
                                    <w:ind w:firstLine="567"/>
                                    <w:jc w:val="both"/>
                                    <w:rPr>
                                      <w:szCs w:val="24"/>
                                      <w:lang w:eastAsia="lt-LT"/>
                                    </w:rPr>
                                  </w:pPr>
                                  <w:sdt>
                                    <w:sdtPr>
                                      <w:alias w:val="Numeris"/>
                                      <w:tag w:val="nr_22cc162899c94759aa6cf055278c464d"/>
                                      <w:lock w:val="sdtLocked"/>
                                      <w:richText/>
                                    </w:sdtPr>
                                    <w:sdtContent>
                                      <w:r>
                                        <w:rPr>
                                          <w:b/>
                                          <w:bCs/>
                                          <w:szCs w:val="24"/>
                                          <w:lang w:eastAsia="lt-LT"/>
                                        </w:rPr>
                                        <w:t>17</w:t>
                                      </w:r>
                                      <w:r>
                                        <w:rPr>
                                          <w:b/>
                                          <w:bCs/>
                                          <w:szCs w:val="24"/>
                                          <w:vertAlign w:val="superscript"/>
                                          <w:lang w:eastAsia="lt-LT"/>
                                        </w:rPr>
                                        <w:t>1</w:t>
                                      </w:r>
                                      <w:r>
                                        <w:rPr>
                                          <w:b/>
                                          <w:bCs/>
                                          <w:szCs w:val="24"/>
                                          <w:lang w:eastAsia="lt-LT"/>
                                        </w:rPr>
                                        <w:t>.2</w:t>
                                      </w:r>
                                    </w:sdtContent>
                                  </w:sdt>
                                  <w:r>
                                    <w:rPr>
                                      <w:b/>
                                      <w:bCs/>
                                      <w:szCs w:val="24"/>
                                      <w:lang w:eastAsia="lt-LT"/>
                                    </w:rPr>
                                    <w:t xml:space="preserve">. planuojant </w:t>
                                  </w:r>
                                  <w:r>
                                    <w:rPr>
                                      <w:b/>
                                      <w:bCs/>
                                      <w:szCs w:val="24"/>
                                      <w:bdr w:val="none" w:sz="0" w:space="0" w:color="auto" w:frame="1"/>
                                      <w:lang w:eastAsia="lt-LT"/>
                                    </w:rPr>
                                    <w:t>vietoje taršos leidime nurodyto kurą deginančio įrenginio</w:t>
                                  </w:r>
                                  <w:r>
                                    <w:rPr>
                                      <w:b/>
                                      <w:bCs/>
                                      <w:szCs w:val="24"/>
                                      <w:lang w:eastAsia="lt-LT"/>
                                    </w:rPr>
                                    <w:t xml:space="preserve"> laikinai, bet ne ilgiau kaip 2 mėnesius, eksploatuoti kilnojamąjį kurą deginantį įrenginį, </w:t>
                                  </w:r>
                                  <w:r>
                                    <w:rPr>
                                      <w:b/>
                                      <w:bCs/>
                                      <w:szCs w:val="24"/>
                                      <w:bdr w:val="none" w:sz="0" w:space="0" w:color="auto" w:frame="1"/>
                                      <w:lang w:eastAsia="lt-LT"/>
                                    </w:rPr>
                                    <w:t>kai kilnojamojo kurą deginančio įrenginio į aplinkos orą išmetamas teršalų kiekis neviršija taršos leidime laikinai planuojamam pakeisti kurą deginančiam įrenginiui nustatytų į aplinkos orą išmetamų teršalų ribinių verčių (</w:t>
                                  </w:r>
                                  <w:r>
                                    <w:rPr>
                                      <w:b/>
                                      <w:bCs/>
                                      <w:szCs w:val="24"/>
                                      <w:lang w:eastAsia="lt-LT"/>
                                    </w:rPr>
                                    <w:t>leidžiamos taršos)</w:t>
                                  </w:r>
                                  <w:r>
                                    <w:rPr>
                                      <w:b/>
                                      <w:bCs/>
                                      <w:szCs w:val="24"/>
                                      <w:bdr w:val="none" w:sz="0" w:space="0" w:color="auto" w:frame="1"/>
                                      <w:lang w:eastAsia="lt-LT"/>
                                    </w:rPr>
                                    <w:t>.</w:t>
                                  </w:r>
                                  <w:r>
                                    <w:rPr>
                                      <w:szCs w:val="24"/>
                                      <w:lang w:eastAsia="lt-LT"/>
                                    </w:rPr>
                                    <w:t>“</w:t>
                                  </w:r>
                                </w:p>
                              </w:sdtContent>
                            </w:sdt>
                          </w:sdtContent>
                        </w:sdt>
                      </w:sdtContent>
                    </w:sdt>
                  </w:sdtContent>
                </w:sdt>
                <w:sdt>
                  <w:sdtPr>
                    <w:alias w:val="1.6.7 pp."/>
                    <w:tag w:val="part_9cd66827ac3749da9df8d8e8929cbb69"/>
                    <w:lock w:val="sdtLocked"/>
                    <w:richText/>
                  </w:sdtPr>
                  <w:sdtContent>
                    <w:p w14:paraId="0510F1A1" w14:textId="77777777">
                      <w:pPr>
                        <w:tabs>
                          <w:tab w:val="left" w:pos="993"/>
                        </w:tabs>
                        <w:suppressAutoHyphens/>
                        <w:spacing w:line="276" w:lineRule="auto"/>
                        <w:ind w:firstLine="567"/>
                        <w:jc w:val="both"/>
                        <w:textAlignment w:val="baseline"/>
                        <w:rPr>
                          <w:bCs/>
                          <w:szCs w:val="24"/>
                          <w:lang w:eastAsia="lt-LT"/>
                        </w:rPr>
                      </w:pPr>
                      <w:sdt>
                        <w:sdtPr>
                          <w:alias w:val="Numeris"/>
                          <w:tag w:val="nr_9cd66827ac3749da9df8d8e8929cbb69"/>
                          <w:lock w:val="sdtLocked"/>
                          <w:richText/>
                        </w:sdtPr>
                        <w:sdtContent>
                          <w:r>
                            <w:rPr>
                              <w:szCs w:val="24"/>
                              <w:lang w:eastAsia="lt-LT"/>
                            </w:rPr>
                            <w:t>1.6.7</w:t>
                          </w:r>
                        </w:sdtContent>
                      </w:sdt>
                      <w:r>
                        <w:rPr>
                          <w:szCs w:val="24"/>
                          <w:lang w:eastAsia="lt-LT"/>
                        </w:rPr>
                        <w:t xml:space="preserve">. </w:t>
                      </w:r>
                      <w:r>
                        <w:rPr>
                          <w:bCs/>
                          <w:szCs w:val="24"/>
                          <w:lang w:eastAsia="lt-LT"/>
                        </w:rPr>
                        <w:t>Pakeičiu 18 punktą ir jį išdėstau taip:</w:t>
                      </w:r>
                    </w:p>
                    <w:sdt>
                      <w:sdtPr>
                        <w:alias w:val="citata"/>
                        <w:tag w:val="part_4692c033e76c4fed99b1a81a2ad28b1f"/>
                        <w:lock w:val="sdtLocked"/>
                        <w:richText/>
                      </w:sdtPr>
                      <w:sdtContent>
                        <w:sdt>
                          <w:sdtPr>
                            <w:alias w:val="18 p."/>
                            <w:tag w:val="part_eac6a1715119461d92ea6a8ff9f2f6bd"/>
                            <w:lock w:val="sdtLocked"/>
                            <w:richText/>
                          </w:sdtPr>
                          <w:sdtContent>
                            <w:p w14:paraId="76125C2A" w14:textId="77777777">
                              <w:pPr>
                                <w:tabs>
                                  <w:tab w:val="left" w:pos="993"/>
                                </w:tabs>
                                <w:suppressAutoHyphens/>
                                <w:spacing w:line="276" w:lineRule="auto"/>
                                <w:ind w:firstLine="567"/>
                                <w:jc w:val="both"/>
                                <w:textAlignment w:val="baseline"/>
                                <w:rPr>
                                  <w:szCs w:val="24"/>
                                  <w:lang w:eastAsia="lt-LT"/>
                                </w:rPr>
                              </w:pPr>
                              <w:r>
                                <w:rPr>
                                  <w:szCs w:val="24"/>
                                  <w:lang w:eastAsia="lt-LT"/>
                                </w:rPr>
                                <w:t>„</w:t>
                              </w:r>
                              <w:sdt>
                                <w:sdtPr>
                                  <w:alias w:val="Numeris"/>
                                  <w:tag w:val="nr_eac6a1715119461d92ea6a8ff9f2f6bd"/>
                                  <w:lock w:val="sdtLocked"/>
                                  <w:richText/>
                                </w:sdtPr>
                                <w:sdtContent>
                                  <w:r>
                                    <w:rPr>
                                      <w:color w:val="000000"/>
                                      <w:szCs w:val="24"/>
                                      <w:lang w:eastAsia="lt-LT"/>
                                    </w:rPr>
                                    <w:t>18</w:t>
                                  </w:r>
                                </w:sdtContent>
                              </w:sdt>
                              <w:r>
                                <w:rPr>
                                  <w:color w:val="000000"/>
                                  <w:szCs w:val="24"/>
                                  <w:lang w:eastAsia="lt-LT"/>
                                </w:rPr>
                                <w:t xml:space="preserve">. Leidimas išmesti šiltnamio efektą sukeliančias dujas iš įrenginių išduodamas, pakeičiamas ir jo galiojimas panaikinamas </w:t>
                              </w:r>
                              <w:r>
                                <w:rPr>
                                  <w:strike/>
                                  <w:color w:val="000000"/>
                                  <w:szCs w:val="24"/>
                                  <w:lang w:eastAsia="lt-LT"/>
                                </w:rPr>
                                <w:t>Lietuvos Respublikos klimato</w:t>
                              </w:r>
                              <w:r>
                                <w:rPr>
                                  <w:color w:val="000000"/>
                                  <w:szCs w:val="24"/>
                                  <w:lang w:eastAsia="lt-LT"/>
                                </w:rPr>
                                <w:t xml:space="preserve"> </w:t>
                              </w:r>
                              <w:r>
                                <w:rPr>
                                  <w:b/>
                                  <w:bCs/>
                                  <w:color w:val="000000"/>
                                  <w:szCs w:val="24"/>
                                  <w:lang w:eastAsia="lt-LT"/>
                                </w:rPr>
                                <w:t>Klimato</w:t>
                              </w:r>
                              <w:r>
                                <w:rPr>
                                  <w:color w:val="000000"/>
                                  <w:szCs w:val="24"/>
                                  <w:lang w:eastAsia="lt-LT"/>
                                </w:rPr>
                                <w:t xml:space="preserve"> kaitos valdymo </w:t>
                              </w:r>
                              <w:r>
                                <w:rPr>
                                  <w:strike/>
                                  <w:color w:val="000000"/>
                                  <w:szCs w:val="24"/>
                                  <w:lang w:eastAsia="lt-LT"/>
                                </w:rPr>
                                <w:t>finansinių instrumentų</w:t>
                              </w:r>
                              <w:r>
                                <w:rPr>
                                  <w:color w:val="000000"/>
                                  <w:szCs w:val="24"/>
                                  <w:lang w:eastAsia="lt-LT"/>
                                </w:rPr>
                                <w:t xml:space="preserve"> įstatymo 7 straipsnio ir Šiltnamio efektą sukeliančių dujų apyvartinių taršos leidimų skyrimo ir prekybos jais tvarkos aprašo, patvirtinto Lietuvos Respublikos aplinkos ministro 2004 m. balandžio 29 d. įsakymu Nr. D1-231 „Dėl Šiltnamio dujų apyvartinių taršos leidimų skyrimo ir prekybos jais tvarkos aprašo patvirtinimo“, nustatyta tvarka.</w:t>
                              </w:r>
                              <w:r>
                                <w:rPr>
                                  <w:szCs w:val="24"/>
                                  <w:lang w:eastAsia="lt-LT"/>
                                </w:rPr>
                                <w:t>“</w:t>
                              </w:r>
                            </w:p>
                          </w:sdtContent>
                        </w:sdt>
                      </w:sdtContent>
                    </w:sdt>
                  </w:sdtContent>
                </w:sdt>
                <w:sdt>
                  <w:sdtPr>
                    <w:alias w:val="1.6.8 pp."/>
                    <w:tag w:val="part_5f61bc0d78eb465eb5223aa390de0f78"/>
                    <w:lock w:val="sdtLocked"/>
                    <w:richText/>
                  </w:sdtPr>
                  <w:sdtContent>
                    <w:p w14:paraId="3966BDAE" w14:textId="77777777">
                      <w:pPr>
                        <w:suppressAutoHyphens/>
                        <w:spacing w:line="276" w:lineRule="auto"/>
                        <w:ind w:firstLine="567"/>
                        <w:jc w:val="both"/>
                        <w:rPr>
                          <w:szCs w:val="24"/>
                          <w:lang w:eastAsia="lt-LT"/>
                        </w:rPr>
                      </w:pPr>
                      <w:sdt>
                        <w:sdtPr>
                          <w:alias w:val="Numeris"/>
                          <w:tag w:val="nr_5f61bc0d78eb465eb5223aa390de0f78"/>
                          <w:lock w:val="sdtLocked"/>
                          <w:richText/>
                        </w:sdtPr>
                        <w:sdtContent>
                          <w:r>
                            <w:rPr>
                              <w:szCs w:val="24"/>
                              <w:lang w:eastAsia="lt-LT"/>
                            </w:rPr>
                            <w:t>1.6.8</w:t>
                          </w:r>
                        </w:sdtContent>
                      </w:sdt>
                      <w:r>
                        <w:rPr>
                          <w:szCs w:val="24"/>
                          <w:lang w:eastAsia="lt-LT"/>
                        </w:rPr>
                        <w:t>. Pakeičiu 30.2 papunktį ir jį išdėstau taip:</w:t>
                      </w:r>
                    </w:p>
                    <w:sdt>
                      <w:sdtPr>
                        <w:alias w:val="citata"/>
                        <w:tag w:val="part_4591251169e64dbf92c644b682c68ffe"/>
                        <w:lock w:val="sdtLocked"/>
                        <w:richText/>
                      </w:sdtPr>
                      <w:sdtContent>
                        <w:sdt>
                          <w:sdtPr>
                            <w:alias w:val="30.2 pp."/>
                            <w:tag w:val="part_d7c9e63460814357a1cd6efc963ecca1"/>
                            <w:lock w:val="sdtLocked"/>
                            <w:richText/>
                          </w:sdtPr>
                          <w:sdtContent>
                            <w:p w14:paraId="358790F5" w14:textId="0982C8EF">
                              <w:pPr>
                                <w:tabs>
                                  <w:tab w:val="left" w:pos="993"/>
                                </w:tabs>
                                <w:suppressAutoHyphens/>
                                <w:spacing w:line="276" w:lineRule="auto"/>
                                <w:ind w:firstLine="567"/>
                                <w:jc w:val="both"/>
                                <w:rPr>
                                  <w:szCs w:val="24"/>
                                  <w:lang w:eastAsia="lt-LT"/>
                                </w:rPr>
                              </w:pPr>
                              <w:r>
                                <w:rPr>
                                  <w:szCs w:val="24"/>
                                  <w:lang w:eastAsia="lt-LT"/>
                                </w:rPr>
                                <w:t>„</w:t>
                              </w:r>
                              <w:sdt>
                                <w:sdtPr>
                                  <w:alias w:val="Numeris"/>
                                  <w:tag w:val="nr_d7c9e63460814357a1cd6efc963ecca1"/>
                                  <w:lock w:val="sdtLocked"/>
                                  <w:richText/>
                                </w:sdtPr>
                                <w:sdtContent>
                                  <w:r>
                                    <w:rPr>
                                      <w:color w:val="000000"/>
                                      <w:szCs w:val="24"/>
                                      <w:lang w:val="lt" w:eastAsia="lt-LT"/>
                                    </w:rPr>
                                    <w:t>30.2</w:t>
                                  </w:r>
                                </w:sdtContent>
                              </w:sdt>
                              <w:r>
                                <w:rPr>
                                  <w:color w:val="000000"/>
                                  <w:szCs w:val="24"/>
                                  <w:lang w:val="lt" w:eastAsia="lt-LT"/>
                                </w:rPr>
                                <w:t xml:space="preserve">. kiekvieno įrenginio stacionarius taršos šaltinius, iš kurių į aplinkos orą išmetami teršalai. Eksploatuojant naujus </w:t>
                              </w:r>
                              <w:r>
                                <w:rPr>
                                  <w:b/>
                                  <w:bCs/>
                                  <w:color w:val="000000"/>
                                  <w:szCs w:val="24"/>
                                  <w:lang w:val="lt" w:eastAsia="lt-LT"/>
                                </w:rPr>
                                <w:t>vidutinius</w:t>
                              </w:r>
                              <w:r>
                                <w:rPr>
                                  <w:color w:val="000000"/>
                                  <w:szCs w:val="24"/>
                                  <w:lang w:val="lt" w:eastAsia="lt-LT"/>
                                </w:rPr>
                                <w:t xml:space="preserve"> kurą deginančius įrenginius, vienu stacionariu taršos šaltiniu (kurą deginančiu įrenginiu) laikomi pagal Vidutinių kurą deginančių įrenginių normas sujungti nauji kurą deginantys įrenginiai. Eksploatuojant esamus </w:t>
                              </w:r>
                              <w:r>
                                <w:rPr>
                                  <w:b/>
                                  <w:bCs/>
                                  <w:color w:val="000000"/>
                                  <w:szCs w:val="24"/>
                                  <w:lang w:val="lt" w:eastAsia="lt-LT"/>
                                </w:rPr>
                                <w:t>vidutinius</w:t>
                              </w:r>
                              <w:r>
                                <w:rPr>
                                  <w:color w:val="000000"/>
                                  <w:szCs w:val="24"/>
                                  <w:lang w:val="lt" w:eastAsia="lt-LT"/>
                                </w:rPr>
                                <w:t xml:space="preserve"> kurą deginančius įrenginius, vienu stacionariu taršos šaltiniu (kurą deginančiu įrenginiu) laikoma esamų kurą deginančių įrenginių (katilų) grupė, kuriuose kuras oksiduojamas norint panaudoti deginimo proceso metu gaunamą šilumos energiją, o išmetamosios dujos į aplinkos orą išmetamos pro vieną kaminą. Kai eksploatuojama kurą deginančių įrenginių (katilų) grupė, sudaryta iš vieno ar daugiau naujų kurą deginančių įrenginių ir vieno ar daugiau esamų kurą deginančių įrenginių, ir jų išmetamosios dujos į aplinkos orą išmetamos pro vieną kaminą, naujas kuras deginantys įrenginys ar jų grupė ir esamas kurą deginantys įrenginys ar jų grupė laikomi atskirais stacionariais taršos šaltiniais (kurą deginančiais įrenginiais);“.</w:t>
                              </w:r>
                            </w:p>
                          </w:sdtContent>
                        </w:sdt>
                      </w:sdtContent>
                    </w:sdt>
                  </w:sdtContent>
                </w:sdt>
                <w:sdt>
                  <w:sdtPr>
                    <w:alias w:val="1.6.9 pp."/>
                    <w:tag w:val="part_44d5fc9736364ed499c2d8a45c02a49e"/>
                    <w:lock w:val="sdtLocked"/>
                    <w:richText/>
                  </w:sdtPr>
                  <w:sdtContent>
                    <w:p w14:paraId="2CD0CB31" w14:textId="77777777">
                      <w:pPr>
                        <w:suppressAutoHyphens/>
                        <w:spacing w:line="276" w:lineRule="auto"/>
                        <w:ind w:firstLine="567"/>
                        <w:jc w:val="both"/>
                        <w:rPr>
                          <w:szCs w:val="24"/>
                          <w:lang w:eastAsia="lt-LT"/>
                        </w:rPr>
                      </w:pPr>
                      <w:sdt>
                        <w:sdtPr>
                          <w:alias w:val="Numeris"/>
                          <w:tag w:val="nr_44d5fc9736364ed499c2d8a45c02a49e"/>
                          <w:lock w:val="sdtLocked"/>
                          <w:richText/>
                        </w:sdtPr>
                        <w:sdtContent>
                          <w:r>
                            <w:rPr>
                              <w:szCs w:val="24"/>
                              <w:lang w:eastAsia="lt-LT"/>
                            </w:rPr>
                            <w:t>1.6.9</w:t>
                          </w:r>
                        </w:sdtContent>
                      </w:sdt>
                      <w:r>
                        <w:rPr>
                          <w:szCs w:val="24"/>
                          <w:lang w:eastAsia="lt-LT"/>
                        </w:rPr>
                        <w:t>. Pakeičiu 30.6.2 papunktį ir išdėstau jį taip:</w:t>
                      </w:r>
                    </w:p>
                    <w:sdt>
                      <w:sdtPr>
                        <w:alias w:val="citata"/>
                        <w:tag w:val="part_fda4585325584c26bfe154e0c0747496"/>
                        <w:lock w:val="sdtLocked"/>
                        <w:richText/>
                      </w:sdtPr>
                      <w:sdtContent>
                        <w:sdt>
                          <w:sdtPr>
                            <w:alias w:val="30.6.2 pp."/>
                            <w:tag w:val="part_2e4283246f11493196567654f2d6c540"/>
                            <w:lock w:val="sdtLocked"/>
                            <w:richText/>
                          </w:sdtPr>
                          <w:sdtContent>
                            <w:p w14:paraId="610FD584" w14:textId="77777777">
                              <w:pPr>
                                <w:suppressAutoHyphens/>
                                <w:spacing w:line="276" w:lineRule="auto"/>
                                <w:ind w:firstLine="567"/>
                                <w:jc w:val="both"/>
                                <w:rPr>
                                  <w:szCs w:val="24"/>
                                  <w:lang w:eastAsia="lt-LT"/>
                                </w:rPr>
                              </w:pPr>
                              <w:r>
                                <w:rPr>
                                  <w:szCs w:val="24"/>
                                  <w:lang w:eastAsia="lt-LT"/>
                                </w:rPr>
                                <w:t>„</w:t>
                              </w:r>
                              <w:sdt>
                                <w:sdtPr>
                                  <w:alias w:val="Numeris"/>
                                  <w:tag w:val="nr_2e4283246f11493196567654f2d6c540"/>
                                  <w:lock w:val="sdtLocked"/>
                                  <w:richText/>
                                </w:sdtPr>
                                <w:sdtContent>
                                  <w:r>
                                    <w:rPr>
                                      <w:szCs w:val="24"/>
                                      <w:lang w:eastAsia="lt-LT"/>
                                    </w:rPr>
                                    <w:t>30.6.2</w:t>
                                  </w:r>
                                </w:sdtContent>
                              </w:sdt>
                              <w:r>
                                <w:rPr>
                                  <w:szCs w:val="24"/>
                                  <w:lang w:eastAsia="lt-LT"/>
                                </w:rPr>
                                <w:t xml:space="preserve">. </w:t>
                              </w:r>
                              <w:r>
                                <w:rPr>
                                  <w:b/>
                                  <w:bCs/>
                                  <w:szCs w:val="24"/>
                                  <w:lang w:eastAsia="lt-LT"/>
                                </w:rPr>
                                <w:t>Taisyklių</w:t>
                              </w:r>
                              <w:r>
                                <w:rPr>
                                  <w:szCs w:val="24"/>
                                  <w:lang w:eastAsia="lt-LT"/>
                                </w:rPr>
                                <w:t xml:space="preserve"> </w:t>
                              </w:r>
                              <w:r>
                                <w:rPr>
                                  <w:b/>
                                  <w:bCs/>
                                  <w:szCs w:val="24"/>
                                  <w:lang w:eastAsia="lt-LT"/>
                                </w:rPr>
                                <w:t>17</w:t>
                              </w:r>
                              <w:r>
                                <w:rPr>
                                  <w:b/>
                                  <w:bCs/>
                                  <w:szCs w:val="24"/>
                                  <w:vertAlign w:val="superscript"/>
                                  <w:lang w:eastAsia="lt-LT"/>
                                </w:rPr>
                                <w:t>1</w:t>
                              </w:r>
                              <w:r>
                                <w:rPr>
                                  <w:b/>
                                  <w:bCs/>
                                  <w:szCs w:val="24"/>
                                  <w:lang w:eastAsia="lt-LT"/>
                                </w:rPr>
                                <w:t xml:space="preserve"> punkte nurodyti teršalų sklaidos aplinkos ore skaičiavimai, kai taikoma</w:t>
                              </w:r>
                              <w:r>
                                <w:rPr>
                                  <w:szCs w:val="24"/>
                                  <w:lang w:eastAsia="lt-LT"/>
                                </w:rPr>
                                <w:t xml:space="preserve"> </w:t>
                              </w:r>
                              <w:r>
                                <w:rPr>
                                  <w:strike/>
                                  <w:szCs w:val="24"/>
                                  <w:lang w:eastAsia="lt-LT"/>
                                </w:rPr>
                                <w:t>įskaitant poveikio aplinkos orui įvertinimą neįprastų (neatitiktinių) veiklos sąlygų metu</w:t>
                              </w:r>
                              <w:r>
                                <w:rPr>
                                  <w:szCs w:val="24"/>
                                  <w:lang w:eastAsia="lt-LT"/>
                                </w:rPr>
                                <w:t xml:space="preserve"> </w:t>
                              </w:r>
                              <w:r>
                                <w:rPr>
                                  <w:strike/>
                                  <w:szCs w:val="24"/>
                                  <w:lang w:eastAsia="lt-LT"/>
                                </w:rPr>
                                <w:t xml:space="preserve">(netaikoma kilnojamiems kurą deginantiems įrenginiams, ūkinės veiklos vykdytojo planuojamiems laikinai, bet ne ilgiau kaip 2 mėnesius, naudoti </w:t>
                              </w:r>
                              <w:r>
                                <w:rPr>
                                  <w:strike/>
                                  <w:szCs w:val="24"/>
                                  <w:bdr w:val="none" w:sz="0" w:space="0" w:color="auto" w:frame="1"/>
                                  <w:lang w:eastAsia="lt-LT"/>
                                </w:rPr>
                                <w:t>vietoje kito kurą deginančio įrenginio, kai kilnojamojo kurą deginančio įrenginio išmetamas teršalų kiekis neviršija laikinai pakeistam kurą deginančiam įrenginiui taikomų į aplinkos orą išmetamų teršalų ribinių verčių</w:t>
                              </w:r>
                              <w:r>
                                <w:rPr>
                                  <w:strike/>
                                  <w:szCs w:val="24"/>
                                  <w:lang w:eastAsia="lt-LT"/>
                                </w:rPr>
                                <w:t>)</w:t>
                              </w:r>
                              <w:r>
                                <w:rPr>
                                  <w:szCs w:val="24"/>
                                  <w:lang w:eastAsia="lt-LT"/>
                                </w:rPr>
                                <w:t>;“.</w:t>
                              </w:r>
                            </w:p>
                          </w:sdtContent>
                        </w:sdt>
                      </w:sdtContent>
                    </w:sdt>
                  </w:sdtContent>
                </w:sdt>
                <w:sdt>
                  <w:sdtPr>
                    <w:alias w:val="1.6.10 pp."/>
                    <w:tag w:val="part_3a80f6064d764c38822758bb15b76c10"/>
                    <w:lock w:val="sdtLocked"/>
                    <w:richText/>
                  </w:sdtPr>
                  <w:sdtContent>
                    <w:p w14:paraId="377F0411" w14:textId="77777777">
                      <w:pPr>
                        <w:tabs>
                          <w:tab w:val="left" w:pos="993"/>
                        </w:tabs>
                        <w:suppressAutoHyphens/>
                        <w:spacing w:line="276" w:lineRule="auto"/>
                        <w:ind w:firstLine="567"/>
                        <w:jc w:val="both"/>
                        <w:textAlignment w:val="baseline"/>
                        <w:rPr>
                          <w:bCs/>
                          <w:szCs w:val="24"/>
                          <w:lang w:eastAsia="lt-LT"/>
                        </w:rPr>
                      </w:pPr>
                      <w:sdt>
                        <w:sdtPr>
                          <w:alias w:val="Numeris"/>
                          <w:tag w:val="nr_3a80f6064d764c38822758bb15b76c10"/>
                          <w:lock w:val="sdtLocked"/>
                          <w:richText/>
                        </w:sdtPr>
                        <w:sdtContent>
                          <w:r>
                            <w:rPr>
                              <w:bCs/>
                              <w:szCs w:val="24"/>
                              <w:lang w:eastAsia="lt-LT"/>
                            </w:rPr>
                            <w:t>1.6.10</w:t>
                          </w:r>
                        </w:sdtContent>
                      </w:sdt>
                      <w:r>
                        <w:rPr>
                          <w:bCs/>
                          <w:szCs w:val="24"/>
                          <w:lang w:eastAsia="lt-LT"/>
                        </w:rPr>
                        <w:t>. Pakeičiu 31.3.2 papunktį ir jį išdėstau taip:</w:t>
                      </w:r>
                    </w:p>
                    <w:sdt>
                      <w:sdtPr>
                        <w:alias w:val="citata"/>
                        <w:tag w:val="part_2d420b21170b4688b44e942ff602cf79"/>
                        <w:lock w:val="sdtLocked"/>
                        <w:richText/>
                      </w:sdtPr>
                      <w:sdtContent>
                        <w:sdt>
                          <w:sdtPr>
                            <w:alias w:val="31.3.2 pp."/>
                            <w:tag w:val="part_0f963efd1bb74a348571850ca7addccf"/>
                            <w:lock w:val="sdtLocked"/>
                            <w:richText/>
                          </w:sdtPr>
                          <w:sdtContent>
                            <w:p w14:paraId="1ECBD539" w14:textId="77777777">
                              <w:pPr>
                                <w:tabs>
                                  <w:tab w:val="left" w:pos="993"/>
                                </w:tabs>
                                <w:suppressAutoHyphens/>
                                <w:spacing w:line="276" w:lineRule="auto"/>
                                <w:ind w:firstLine="567"/>
                                <w:jc w:val="both"/>
                                <w:textAlignment w:val="baseline"/>
                                <w:rPr>
                                  <w:szCs w:val="24"/>
                                  <w:lang w:eastAsia="lt-LT"/>
                                </w:rPr>
                              </w:pPr>
                              <w:r>
                                <w:rPr>
                                  <w:szCs w:val="24"/>
                                  <w:lang w:eastAsia="lt-LT"/>
                                </w:rPr>
                                <w:t>„</w:t>
                              </w:r>
                              <w:sdt>
                                <w:sdtPr>
                                  <w:alias w:val="Numeris"/>
                                  <w:tag w:val="nr_0f963efd1bb74a348571850ca7addccf"/>
                                  <w:lock w:val="sdtLocked"/>
                                  <w:richText/>
                                </w:sdtPr>
                                <w:sdtContent>
                                  <w:r>
                                    <w:rPr>
                                      <w:szCs w:val="24"/>
                                      <w:lang w:eastAsia="lt-LT"/>
                                    </w:rPr>
                                    <w:t>31.3.2</w:t>
                                  </w:r>
                                </w:sdtContent>
                              </w:sdt>
                              <w:r>
                                <w:rPr>
                                  <w:szCs w:val="24"/>
                                  <w:lang w:eastAsia="lt-LT"/>
                                </w:rPr>
                                <w:t xml:space="preserve">. veiklos vykdytojo įsipareigojimas, nurodytas Taisyklių 2 priedo 9 priedėlyje, teikti iki kiekvienų metų kovo 31 d. ŠESD ataskaitas ir kiekvienais kalendoriniais metais iki </w:t>
                              </w:r>
                              <w:r>
                                <w:rPr>
                                  <w:strike/>
                                  <w:szCs w:val="24"/>
                                  <w:lang w:eastAsia="lt-LT"/>
                                </w:rPr>
                                <w:t xml:space="preserve">balandžio </w:t>
                              </w:r>
                              <w:r>
                                <w:rPr>
                                  <w:b/>
                                  <w:szCs w:val="24"/>
                                  <w:lang w:eastAsia="lt-LT"/>
                                </w:rPr>
                                <w:t xml:space="preserve">rugsėjo </w:t>
                              </w:r>
                              <w:r>
                                <w:rPr>
                                  <w:szCs w:val="24"/>
                                  <w:lang w:eastAsia="lt-LT"/>
                                </w:rPr>
                                <w:t>30 d. atsisakyti tokio ŠESD apyvartinių taršos leidimų kiekio, kuris lygus per praėjusius kalendorinius metus išmestam į atmosferą anglies dioksido kiekiui, išreikštam tonomis, ir (ar) anglies dioksido ekvivalento kiekiui.“</w:t>
                              </w:r>
                            </w:p>
                          </w:sdtContent>
                        </w:sdt>
                      </w:sdtContent>
                    </w:sdt>
                  </w:sdtContent>
                </w:sdt>
                <w:sdt>
                  <w:sdtPr>
                    <w:alias w:val="1.6.11 pp."/>
                    <w:tag w:val="part_521733d6fc0f42b4bbc543b0c52059b2"/>
                    <w:lock w:val="sdtLocked"/>
                    <w:richText/>
                  </w:sdtPr>
                  <w:sdtContent>
                    <w:p w14:paraId="0CBFA568" w14:textId="77777777">
                      <w:pPr>
                        <w:spacing w:line="276" w:lineRule="auto"/>
                        <w:ind w:firstLine="567"/>
                        <w:jc w:val="both"/>
                        <w:rPr>
                          <w:szCs w:val="24"/>
                          <w:lang w:eastAsia="lt-LT"/>
                        </w:rPr>
                      </w:pPr>
                      <w:sdt>
                        <w:sdtPr>
                          <w:alias w:val="Numeris"/>
                          <w:tag w:val="nr_521733d6fc0f42b4bbc543b0c52059b2"/>
                          <w:lock w:val="sdtLocked"/>
                          <w:richText/>
                        </w:sdtPr>
                        <w:sdtContent>
                          <w:r>
                            <w:rPr>
                              <w:szCs w:val="24"/>
                              <w:lang w:eastAsia="lt-LT"/>
                            </w:rPr>
                            <w:t>1.6.11</w:t>
                          </w:r>
                        </w:sdtContent>
                      </w:sdt>
                      <w:r>
                        <w:rPr>
                          <w:szCs w:val="24"/>
                          <w:lang w:eastAsia="lt-LT"/>
                        </w:rPr>
                        <w:t>. Pakeičiu 1 priedo 2.1 papunktį ir jį išdėstau taip :</w:t>
                      </w:r>
                    </w:p>
                    <w:sdt>
                      <w:sdtPr>
                        <w:alias w:val="citata"/>
                        <w:tag w:val="part_ce1ffeddfa654e2e8d782c442d6a618a"/>
                        <w:lock w:val="sdtLocked"/>
                        <w:richText/>
                      </w:sdtPr>
                      <w:sdtContent>
                        <w:sdt>
                          <w:sdtPr>
                            <w:alias w:val="2.1 pp."/>
                            <w:tag w:val="part_7484e6857c3b443fa889280346e1b178"/>
                            <w:lock w:val="sdtLocked"/>
                            <w:richText/>
                          </w:sdtPr>
                          <w:sdtContent>
                            <w:p w14:paraId="2F393503" w14:textId="77777777">
                              <w:pPr>
                                <w:suppressAutoHyphens/>
                                <w:spacing w:line="276" w:lineRule="auto"/>
                                <w:ind w:firstLine="567"/>
                                <w:jc w:val="both"/>
                                <w:rPr>
                                  <w:color w:val="000000"/>
                                  <w:szCs w:val="24"/>
                                  <w:lang w:eastAsia="lt-LT"/>
                                </w:rPr>
                              </w:pPr>
                              <w:r>
                                <w:rPr>
                                  <w:szCs w:val="24"/>
                                  <w:lang w:eastAsia="lt-LT"/>
                                </w:rPr>
                                <w:t>„</w:t>
                              </w:r>
                              <w:sdt>
                                <w:sdtPr>
                                  <w:alias w:val="Numeris"/>
                                  <w:tag w:val="nr_7484e6857c3b443fa889280346e1b178"/>
                                  <w:lock w:val="sdtLocked"/>
                                  <w:richText/>
                                </w:sdtPr>
                                <w:sdtContent>
                                  <w:r>
                                    <w:rPr>
                                      <w:color w:val="000000"/>
                                      <w:szCs w:val="24"/>
                                      <w:lang w:eastAsia="lt-LT"/>
                                    </w:rPr>
                                    <w:t>2.1</w:t>
                                  </w:r>
                                </w:sdtContent>
                              </w:sdt>
                              <w:r>
                                <w:rPr>
                                  <w:color w:val="000000"/>
                                  <w:szCs w:val="24"/>
                                  <w:lang w:eastAsia="lt-LT"/>
                                </w:rPr>
                                <w:t xml:space="preserve">. naudojamas kurą deginantis įrenginys, </w:t>
                              </w:r>
                              <w:r>
                                <w:rPr>
                                  <w:b/>
                                  <w:bCs/>
                                  <w:color w:val="000000"/>
                                  <w:szCs w:val="24"/>
                                  <w:lang w:eastAsia="lt-LT"/>
                                </w:rPr>
                                <w:t>pradėjęs veikti 2018 m. gruodžio 20 d. arba vėliau,</w:t>
                              </w:r>
                              <w:r>
                                <w:rPr>
                                  <w:color w:val="000000"/>
                                  <w:szCs w:val="24"/>
                                  <w:lang w:eastAsia="lt-LT"/>
                                </w:rPr>
                                <w:t xml:space="preserve"> kurio:</w:t>
                              </w:r>
                            </w:p>
                            <w:sdt>
                              <w:sdtPr>
                                <w:alias w:val="2.1.1 pp."/>
                                <w:tag w:val="part_5b5c90c720a34bb1ac7b425f6410fa2d"/>
                                <w:lock w:val="sdtLocked"/>
                                <w:richText/>
                              </w:sdtPr>
                              <w:sdtContent>
                                <w:p w14:paraId="40B390B4" w14:textId="77777777">
                                  <w:pPr>
                                    <w:suppressAutoHyphens/>
                                    <w:spacing w:line="276" w:lineRule="auto"/>
                                    <w:ind w:firstLine="567"/>
                                    <w:jc w:val="both"/>
                                    <w:rPr>
                                      <w:color w:val="000000"/>
                                      <w:szCs w:val="24"/>
                                      <w:lang w:eastAsia="lt-LT"/>
                                    </w:rPr>
                                  </w:pPr>
                                  <w:sdt>
                                    <w:sdtPr>
                                      <w:alias w:val="Numeris"/>
                                      <w:tag w:val="nr_5b5c90c720a34bb1ac7b425f6410fa2d"/>
                                      <w:lock w:val="sdtLocked"/>
                                      <w:richText/>
                                    </w:sdtPr>
                                    <w:sdtContent>
                                      <w:r>
                                        <w:rPr>
                                          <w:b/>
                                          <w:bCs/>
                                          <w:color w:val="000000"/>
                                          <w:szCs w:val="24"/>
                                          <w:lang w:eastAsia="lt-LT"/>
                                        </w:rPr>
                                        <w:t>2.1.1</w:t>
                                      </w:r>
                                    </w:sdtContent>
                                  </w:sdt>
                                  <w:r>
                                    <w:rPr>
                                      <w:b/>
                                      <w:bCs/>
                                      <w:color w:val="000000"/>
                                      <w:szCs w:val="24"/>
                                      <w:lang w:eastAsia="lt-LT"/>
                                    </w:rPr>
                                    <w:t>.</w:t>
                                  </w:r>
                                  <w:r>
                                    <w:rPr>
                                      <w:color w:val="000000"/>
                                      <w:szCs w:val="24"/>
                                      <w:lang w:eastAsia="lt-LT"/>
                                    </w:rPr>
                                    <w:t xml:space="preserve"> vardinė (nominali) šiluminė galia lygi arba didesnė kaip 1 MW, bet nesiekia 50 MW </w:t>
                                  </w:r>
                                  <w:r>
                                    <w:rPr>
                                      <w:strike/>
                                      <w:color w:val="000000"/>
                                      <w:szCs w:val="24"/>
                                      <w:lang w:eastAsia="lt-LT"/>
                                    </w:rPr>
                                    <w:t>ir kuris patenka į</w:t>
                                  </w:r>
                                  <w:r>
                                    <w:rPr>
                                      <w:i/>
                                      <w:iCs/>
                                      <w:strike/>
                                      <w:color w:val="000000"/>
                                      <w:szCs w:val="24"/>
                                      <w:lang w:eastAsia="lt-LT"/>
                                    </w:rPr>
                                    <w:t> </w:t>
                                  </w:r>
                                  <w:r>
                                    <w:rPr>
                                      <w:strike/>
                                      <w:color w:val="000000"/>
                                      <w:szCs w:val="24"/>
                                      <w:lang w:eastAsia="lt-LT"/>
                                    </w:rPr>
                                    <w:t>Išmetamų teršalų iš vidutinių kurą deginančių įrenginių normų, patvirtintų Lietuvos Respublikos aplinkos ministro 2017 m. rugsėjo 18 d. įsakymu Nr. D1-778 „Dėl Išmetamų teršalų iš vidutinių kurą deginančių įrenginių normų patvirtinimo“, taikymo sritį,</w:t>
                                  </w:r>
                                  <w:r>
                                    <w:rPr>
                                      <w:b/>
                                      <w:bCs/>
                                      <w:color w:val="000000"/>
                                      <w:szCs w:val="24"/>
                                      <w:lang w:eastAsia="lt-LT"/>
                                    </w:rPr>
                                    <w:t xml:space="preserve"> įskaitant vidaus degimo variklius ir dujų turbinas</w:t>
                                  </w:r>
                                  <w:r>
                                    <w:rPr>
                                      <w:color w:val="000000"/>
                                      <w:szCs w:val="24"/>
                                      <w:lang w:eastAsia="lt-LT"/>
                                    </w:rPr>
                                    <w:t>;</w:t>
                                  </w:r>
                                </w:p>
                              </w:sdtContent>
                            </w:sdt>
                            <w:sdt>
                              <w:sdtPr>
                                <w:alias w:val="2.1.2 pp."/>
                                <w:tag w:val="part_89254eedad934d13a37c4050568d7998"/>
                                <w:lock w:val="sdtLocked"/>
                                <w:richText/>
                              </w:sdtPr>
                              <w:sdtContent>
                                <w:p w14:paraId="43C31059" w14:textId="79632734">
                                  <w:pPr>
                                    <w:suppressAutoHyphens/>
                                    <w:spacing w:line="276" w:lineRule="auto"/>
                                    <w:ind w:firstLine="567"/>
                                    <w:jc w:val="both"/>
                                    <w:rPr>
                                      <w:b/>
                                      <w:bCs/>
                                      <w:color w:val="000000"/>
                                      <w:szCs w:val="24"/>
                                      <w:lang w:eastAsia="lt-LT"/>
                                    </w:rPr>
                                  </w:pPr>
                                  <w:sdt>
                                    <w:sdtPr>
                                      <w:alias w:val="Numeris"/>
                                      <w:tag w:val="nr_89254eedad934d13a37c4050568d7998"/>
                                      <w:lock w:val="sdtLocked"/>
                                      <w:richText/>
                                    </w:sdtPr>
                                    <w:sdtContent>
                                      <w:r>
                                        <w:rPr>
                                          <w:b/>
                                          <w:bCs/>
                                          <w:color w:val="000000"/>
                                          <w:szCs w:val="24"/>
                                          <w:lang w:eastAsia="lt-LT"/>
                                        </w:rPr>
                                        <w:t>2.1.2</w:t>
                                      </w:r>
                                    </w:sdtContent>
                                  </w:sdt>
                                  <w:r>
                                    <w:rPr>
                                      <w:b/>
                                      <w:bCs/>
                                      <w:color w:val="000000"/>
                                      <w:szCs w:val="24"/>
                                      <w:lang w:eastAsia="lt-LT"/>
                                    </w:rPr>
                                    <w:t>.</w:t>
                                  </w:r>
                                  <w:r>
                                    <w:rPr>
                                      <w:color w:val="000000"/>
                                      <w:szCs w:val="24"/>
                                      <w:lang w:eastAsia="lt-LT"/>
                                    </w:rPr>
                                    <w:t xml:space="preserve"> </w:t>
                                  </w:r>
                                  <w:r>
                                    <w:rPr>
                                      <w:b/>
                                      <w:bCs/>
                                      <w:color w:val="000000"/>
                                      <w:szCs w:val="24"/>
                                      <w:lang w:eastAsia="lt-LT"/>
                                    </w:rPr>
                                    <w:t>vardinė (nominali) šiluminė galia yra mažesnė kaip 1 MW, kai šiame įrenginyje yra ne mažesnės kaip 0,5 MW vardinės (nominalios) šiluminės galios kietuoju kuru kūrenamas katilas, išskyrus vidaus degimo variklius ir dujų turbinas;“.</w:t>
                                  </w:r>
                                </w:p>
                              </w:sdtContent>
                            </w:sdt>
                          </w:sdtContent>
                        </w:sdt>
                      </w:sdtContent>
                    </w:sdt>
                  </w:sdtContent>
                </w:sdt>
                <w:sdt>
                  <w:sdtPr>
                    <w:alias w:val="1.6.12 pp."/>
                    <w:tag w:val="part_80b5b1c6ffc54ff2bcff2dde8f3d5db2"/>
                    <w:lock w:val="sdtLocked"/>
                    <w:richText/>
                  </w:sdtPr>
                  <w:sdtContent>
                    <w:p w14:paraId="2D5700B2" w14:textId="77777777">
                      <w:pPr>
                        <w:suppressAutoHyphens/>
                        <w:spacing w:line="276" w:lineRule="auto"/>
                        <w:ind w:firstLine="567"/>
                        <w:jc w:val="both"/>
                        <w:rPr>
                          <w:szCs w:val="24"/>
                          <w:lang w:eastAsia="lt-LT"/>
                        </w:rPr>
                      </w:pPr>
                      <w:sdt>
                        <w:sdtPr>
                          <w:alias w:val="Numeris"/>
                          <w:tag w:val="nr_80b5b1c6ffc54ff2bcff2dde8f3d5db2"/>
                          <w:lock w:val="sdtLocked"/>
                          <w:richText/>
                        </w:sdtPr>
                        <w:sdtContent>
                          <w:r>
                            <w:rPr>
                              <w:szCs w:val="24"/>
                              <w:lang w:eastAsia="lt-LT"/>
                            </w:rPr>
                            <w:t>1.6.12</w:t>
                          </w:r>
                        </w:sdtContent>
                      </w:sdt>
                      <w:r>
                        <w:rPr>
                          <w:szCs w:val="24"/>
                          <w:lang w:eastAsia="lt-LT"/>
                        </w:rPr>
                        <w:t>. Pakeičiu 1 priedo 2.2 papunktį ir jį išdėstau taip:</w:t>
                      </w:r>
                    </w:p>
                    <w:sdt>
                      <w:sdtPr>
                        <w:alias w:val="citata"/>
                        <w:tag w:val="part_e36cac95ec2642d2aca4285376f20895"/>
                        <w:lock w:val="sdtLocked"/>
                        <w:richText/>
                      </w:sdtPr>
                      <w:sdtContent>
                        <w:sdt>
                          <w:sdtPr>
                            <w:alias w:val="2.2 pp."/>
                            <w:tag w:val="part_b365a6400229475da50265ec571b6926"/>
                            <w:lock w:val="sdtLocked"/>
                            <w:richText/>
                          </w:sdtPr>
                          <w:sdtContent>
                            <w:p w14:paraId="7DC288BF" w14:textId="758DE827">
                              <w:pPr>
                                <w:suppressAutoHyphens/>
                                <w:spacing w:line="276" w:lineRule="auto"/>
                                <w:ind w:firstLine="567"/>
                                <w:jc w:val="both"/>
                                <w:rPr>
                                  <w:color w:val="000000"/>
                                  <w:szCs w:val="24"/>
                                  <w:lang w:eastAsia="lt-LT"/>
                                </w:rPr>
                              </w:pPr>
                              <w:r>
                                <w:rPr>
                                  <w:color w:val="000000"/>
                                  <w:szCs w:val="24"/>
                                  <w:lang w:eastAsia="lt-LT"/>
                                </w:rPr>
                                <w:t>„</w:t>
                              </w:r>
                              <w:sdt>
                                <w:sdtPr>
                                  <w:alias w:val="Numeris"/>
                                  <w:tag w:val="nr_b365a6400229475da50265ec571b6926"/>
                                  <w:lock w:val="sdtLocked"/>
                                  <w:richText/>
                                </w:sdtPr>
                                <w:sdtContent>
                                  <w:r>
                                    <w:rPr>
                                      <w:color w:val="000000"/>
                                      <w:szCs w:val="24"/>
                                      <w:lang w:eastAsia="lt-LT"/>
                                    </w:rPr>
                                    <w:t>2.2</w:t>
                                  </w:r>
                                </w:sdtContent>
                              </w:sdt>
                              <w:r>
                                <w:rPr>
                                  <w:color w:val="000000"/>
                                  <w:szCs w:val="24"/>
                                  <w:lang w:eastAsia="lt-LT"/>
                                </w:rPr>
                                <w:t>. naudojamas kurą deginantis įrenginys</w:t>
                              </w:r>
                              <w:r>
                                <w:rPr>
                                  <w:b/>
                                  <w:szCs w:val="24"/>
                                  <w:lang w:eastAsia="lt-LT"/>
                                </w:rPr>
                                <w:t xml:space="preserve">, </w:t>
                              </w:r>
                              <w:r>
                                <w:rPr>
                                  <w:strike/>
                                  <w:color w:val="000000"/>
                                  <w:szCs w:val="24"/>
                                  <w:lang w:eastAsia="lt-LT"/>
                                </w:rPr>
                                <w:t>kuris patenka į Išmetamų teršalų iš kurą deginančių įrenginių normų LAND 43-2013, patvirtintų Lietuvos Respublikos aplinkos ministro 2013 m. balandžio 10 d. įsakymu Nr. D1-244 „Dėl Išmetamų teršalų iš kurą deginančių įrenginių normų LAND 43-2013 patvirtinimo“ (toliau – LAND 43-2013), taikymo sritį</w:t>
                              </w:r>
                              <w:r>
                                <w:rPr>
                                  <w:color w:val="000000"/>
                                  <w:szCs w:val="24"/>
                                  <w:lang w:eastAsia="lt-LT"/>
                                </w:rPr>
                                <w:t xml:space="preserve">, </w:t>
                              </w:r>
                              <w:r>
                                <w:rPr>
                                  <w:b/>
                                  <w:bCs/>
                                  <w:color w:val="000000"/>
                                  <w:szCs w:val="24"/>
                                  <w:lang w:eastAsia="lt-LT"/>
                                </w:rPr>
                                <w:t>kuris pradėjo veikti iki 2018 m. gruodžio 20 d</w:t>
                              </w:r>
                              <w:r>
                                <w:rPr>
                                  <w:color w:val="000000"/>
                                  <w:szCs w:val="24"/>
                                  <w:lang w:eastAsia="lt-LT"/>
                                </w:rPr>
                                <w:t xml:space="preserve">. ir </w:t>
                              </w:r>
                              <w:r>
                                <w:rPr>
                                  <w:b/>
                                  <w:color w:val="000000"/>
                                  <w:szCs w:val="24"/>
                                  <w:lang w:eastAsia="lt-LT"/>
                                </w:rPr>
                                <w:t>kurio</w:t>
                              </w:r>
                              <w:r>
                                <w:rPr>
                                  <w:color w:val="000000"/>
                                  <w:szCs w:val="24"/>
                                  <w:lang w:eastAsia="lt-LT"/>
                                </w:rPr>
                                <w:t>:</w:t>
                              </w:r>
                            </w:p>
                            <w:sdt>
                              <w:sdtPr>
                                <w:alias w:val="2.2.1 pp."/>
                                <w:tag w:val="part_6f8a3890e2cd4d0b885f2413062df114"/>
                                <w:lock w:val="sdtLocked"/>
                                <w:richText/>
                              </w:sdtPr>
                              <w:sdtContent>
                                <w:p w14:paraId="2B0510A8" w14:textId="77777777">
                                  <w:pPr>
                                    <w:suppressAutoHyphens/>
                                    <w:spacing w:line="276" w:lineRule="auto"/>
                                    <w:ind w:firstLine="567"/>
                                    <w:jc w:val="both"/>
                                    <w:rPr>
                                      <w:color w:val="000000"/>
                                      <w:szCs w:val="24"/>
                                      <w:lang w:eastAsia="lt-LT"/>
                                    </w:rPr>
                                  </w:pPr>
                                  <w:sdt>
                                    <w:sdtPr>
                                      <w:alias w:val="Numeris"/>
                                      <w:tag w:val="nr_6f8a3890e2cd4d0b885f2413062df114"/>
                                      <w:lock w:val="sdtLocked"/>
                                      <w:richText/>
                                    </w:sdtPr>
                                    <w:sdtContent>
                                      <w:r>
                                        <w:rPr>
                                          <w:color w:val="000000"/>
                                          <w:szCs w:val="24"/>
                                          <w:lang w:eastAsia="lt-LT"/>
                                        </w:rPr>
                                        <w:t>2.2.1</w:t>
                                      </w:r>
                                    </w:sdtContent>
                                  </w:sdt>
                                  <w:r>
                                    <w:rPr>
                                      <w:color w:val="000000"/>
                                      <w:szCs w:val="24"/>
                                      <w:lang w:eastAsia="lt-LT"/>
                                    </w:rPr>
                                    <w:t>. vardinė (nominali) šiluminė galia</w:t>
                                  </w:r>
                                  <w:r>
                                    <w:rPr>
                                      <w:strike/>
                                      <w:color w:val="000000"/>
                                      <w:szCs w:val="24"/>
                                      <w:lang w:eastAsia="lt-LT"/>
                                    </w:rPr>
                                    <w:t xml:space="preserve"> lygi 20 MW arba </w:t>
                                  </w:r>
                                  <w:r>
                                    <w:rPr>
                                      <w:b/>
                                      <w:color w:val="000000"/>
                                      <w:szCs w:val="24"/>
                                      <w:lang w:eastAsia="lt-LT"/>
                                    </w:rPr>
                                    <w:t xml:space="preserve">yra </w:t>
                                  </w:r>
                                  <w:r>
                                    <w:rPr>
                                      <w:color w:val="000000"/>
                                      <w:szCs w:val="24"/>
                                      <w:lang w:eastAsia="lt-LT"/>
                                    </w:rPr>
                                    <w:t>didesnė</w:t>
                                  </w:r>
                                  <w:r>
                                    <w:rPr>
                                      <w:b/>
                                      <w:szCs w:val="24"/>
                                      <w:lang w:eastAsia="lt-LT"/>
                                    </w:rPr>
                                    <w:t xml:space="preserve"> kaip 5 MW</w:t>
                                  </w:r>
                                  <w:r>
                                    <w:rPr>
                                      <w:color w:val="000000"/>
                                      <w:szCs w:val="24"/>
                                      <w:lang w:eastAsia="lt-LT"/>
                                    </w:rPr>
                                    <w:t>, bet nesiekia 50 MW</w:t>
                                  </w:r>
                                  <w:r>
                                    <w:rPr>
                                      <w:b/>
                                      <w:bCs/>
                                      <w:color w:val="000000"/>
                                      <w:szCs w:val="24"/>
                                      <w:lang w:eastAsia="lt-LT"/>
                                    </w:rPr>
                                    <w:t>, įskaitant vidaus degimo variklius ir dujų turbinas</w:t>
                                  </w:r>
                                  <w:r>
                                    <w:rPr>
                                      <w:color w:val="000000"/>
                                      <w:szCs w:val="24"/>
                                      <w:lang w:eastAsia="lt-LT"/>
                                    </w:rPr>
                                    <w:t xml:space="preserve">; </w:t>
                                  </w:r>
                                </w:p>
                              </w:sdtContent>
                            </w:sdt>
                            <w:sdt>
                              <w:sdtPr>
                                <w:alias w:val="2.2.2 pp."/>
                                <w:tag w:val="part_b88422290ea8490c9fd22815bed03705"/>
                                <w:lock w:val="sdtLocked"/>
                                <w:richText/>
                              </w:sdtPr>
                              <w:sdtContent>
                                <w:p w14:paraId="7C5CCDE0" w14:textId="4391FACE">
                                  <w:pPr>
                                    <w:suppressAutoHyphens/>
                                    <w:spacing w:line="276" w:lineRule="auto"/>
                                    <w:ind w:firstLine="567"/>
                                    <w:jc w:val="both"/>
                                    <w:rPr>
                                      <w:color w:val="000000"/>
                                      <w:szCs w:val="24"/>
                                      <w:lang w:eastAsia="lt-LT"/>
                                    </w:rPr>
                                  </w:pPr>
                                  <w:sdt>
                                    <w:sdtPr>
                                      <w:alias w:val="Numeris"/>
                                      <w:tag w:val="nr_b88422290ea8490c9fd22815bed03705"/>
                                      <w:lock w:val="sdtLocked"/>
                                      <w:richText/>
                                    </w:sdtPr>
                                    <w:sdtContent>
                                      <w:r>
                                        <w:rPr>
                                          <w:color w:val="000000"/>
                                          <w:szCs w:val="24"/>
                                          <w:lang w:eastAsia="lt-LT"/>
                                        </w:rPr>
                                        <w:t>2.2.2</w:t>
                                      </w:r>
                                    </w:sdtContent>
                                  </w:sdt>
                                  <w:r>
                                    <w:rPr>
                                      <w:color w:val="000000"/>
                                      <w:szCs w:val="24"/>
                                      <w:lang w:eastAsia="lt-LT"/>
                                    </w:rPr>
                                    <w:t>. vardinė (nominali) šiluminė galia mažesnė</w:t>
                                  </w:r>
                                  <w:r>
                                    <w:rPr>
                                      <w:strike/>
                                      <w:color w:val="000000"/>
                                      <w:szCs w:val="24"/>
                                      <w:lang w:eastAsia="lt-LT"/>
                                    </w:rPr>
                                    <w:t xml:space="preserve"> kaip 20 MW</w:t>
                                  </w:r>
                                  <w:r>
                                    <w:rPr>
                                      <w:b/>
                                      <w:color w:val="000000"/>
                                      <w:szCs w:val="24"/>
                                      <w:lang w:eastAsia="lt-LT"/>
                                    </w:rPr>
                                    <w:t xml:space="preserve"> </w:t>
                                  </w:r>
                                  <w:r>
                                    <w:rPr>
                                      <w:b/>
                                      <w:szCs w:val="24"/>
                                      <w:lang w:eastAsia="lt-LT"/>
                                    </w:rPr>
                                    <w:t>arba lygi</w:t>
                                  </w:r>
                                  <w:r>
                                    <w:rPr>
                                      <w:szCs w:val="24"/>
                                      <w:lang w:eastAsia="lt-LT"/>
                                    </w:rPr>
                                    <w:t xml:space="preserve"> </w:t>
                                  </w:r>
                                  <w:r>
                                    <w:rPr>
                                      <w:b/>
                                      <w:szCs w:val="24"/>
                                      <w:lang w:eastAsia="lt-LT"/>
                                    </w:rPr>
                                    <w:t>5 MW</w:t>
                                  </w:r>
                                  <w:r>
                                    <w:rPr>
                                      <w:color w:val="000000"/>
                                      <w:szCs w:val="24"/>
                                      <w:lang w:eastAsia="lt-LT"/>
                                    </w:rPr>
                                    <w:t xml:space="preserve">, kai šiame įrenginyje yra ne mažesnės kaip 0,5 MW vardinės (nominalios) šiluminės galios kietuoju kuru kūrenamas katilas, </w:t>
                                  </w:r>
                                  <w:r>
                                    <w:rPr>
                                      <w:b/>
                                      <w:bCs/>
                                      <w:color w:val="000000"/>
                                      <w:szCs w:val="24"/>
                                      <w:lang w:eastAsia="lt-LT"/>
                                    </w:rPr>
                                    <w:t>išskyrus vidaus degimo variklius ir dujų turbinas</w:t>
                                  </w:r>
                                  <w:r>
                                    <w:rPr>
                                      <w:color w:val="000000"/>
                                      <w:szCs w:val="24"/>
                                      <w:lang w:eastAsia="lt-LT"/>
                                    </w:rPr>
                                    <w:t>;“.</w:t>
                                  </w:r>
                                </w:p>
                              </w:sdtContent>
                            </w:sdt>
                          </w:sdtContent>
                        </w:sdt>
                      </w:sdtContent>
                    </w:sdt>
                  </w:sdtContent>
                </w:sdt>
                <w:sdt>
                  <w:sdtPr>
                    <w:alias w:val="1.6.13 pp."/>
                    <w:tag w:val="part_ec12a42db0254bb8a83466619613c7fa"/>
                    <w:lock w:val="sdtLocked"/>
                    <w:richText/>
                  </w:sdtPr>
                  <w:sdtContent>
                    <w:p w14:paraId="0F530A35" w14:textId="77777777">
                      <w:pPr>
                        <w:spacing w:line="276" w:lineRule="auto"/>
                        <w:ind w:firstLine="567"/>
                        <w:jc w:val="both"/>
                        <w:rPr>
                          <w:szCs w:val="24"/>
                          <w:lang w:eastAsia="lt-LT"/>
                        </w:rPr>
                      </w:pPr>
                      <w:sdt>
                        <w:sdtPr>
                          <w:alias w:val="Numeris"/>
                          <w:tag w:val="nr_ec12a42db0254bb8a83466619613c7fa"/>
                          <w:lock w:val="sdtLocked"/>
                          <w:richText/>
                        </w:sdtPr>
                        <w:sdtContent>
                          <w:r>
                            <w:rPr>
                              <w:szCs w:val="24"/>
                              <w:lang w:eastAsia="lt-LT"/>
                            </w:rPr>
                            <w:t>1.6.13</w:t>
                          </w:r>
                        </w:sdtContent>
                      </w:sdt>
                      <w:r>
                        <w:rPr>
                          <w:szCs w:val="24"/>
                          <w:lang w:eastAsia="lt-LT"/>
                        </w:rPr>
                        <w:t>. Pakeičiu 1 priedo 2.1 papunktį ir jį išdėstau taip:</w:t>
                      </w:r>
                    </w:p>
                    <w:sdt>
                      <w:sdtPr>
                        <w:alias w:val="citata"/>
                        <w:tag w:val="part_522d5a782bed498b81ef4ed3ad0e1a35"/>
                        <w:lock w:val="sdtLocked"/>
                        <w:richText/>
                      </w:sdtPr>
                      <w:sdtContent>
                        <w:sdt>
                          <w:sdtPr>
                            <w:alias w:val="2.1 pp."/>
                            <w:tag w:val="part_6436a014cf6046d58bc39f9537860ffc"/>
                            <w:lock w:val="sdtLocked"/>
                            <w:richText/>
                          </w:sdtPr>
                          <w:sdtContent>
                            <w:p w14:paraId="7FBB423B" w14:textId="77777777">
                              <w:pPr>
                                <w:suppressAutoHyphens/>
                                <w:spacing w:line="276" w:lineRule="auto"/>
                                <w:ind w:firstLine="567"/>
                                <w:jc w:val="both"/>
                                <w:rPr>
                                  <w:color w:val="000000"/>
                                  <w:szCs w:val="24"/>
                                  <w:lang w:eastAsia="lt-LT"/>
                                </w:rPr>
                              </w:pPr>
                              <w:r>
                                <w:rPr>
                                  <w:color w:val="000000"/>
                                  <w:szCs w:val="24"/>
                                  <w:lang w:eastAsia="lt-LT"/>
                                </w:rPr>
                                <w:t>„</w:t>
                              </w:r>
                              <w:sdt>
                                <w:sdtPr>
                                  <w:alias w:val="Numeris"/>
                                  <w:tag w:val="nr_6436a014cf6046d58bc39f9537860ffc"/>
                                  <w:lock w:val="sdtLocked"/>
                                  <w:richText/>
                                </w:sdtPr>
                                <w:sdtContent>
                                  <w:r>
                                    <w:rPr>
                                      <w:color w:val="000000"/>
                                      <w:szCs w:val="24"/>
                                      <w:lang w:eastAsia="lt-LT"/>
                                    </w:rPr>
                                    <w:t>2.1</w:t>
                                  </w:r>
                                </w:sdtContent>
                              </w:sdt>
                              <w:r>
                                <w:rPr>
                                  <w:color w:val="000000"/>
                                  <w:szCs w:val="24"/>
                                  <w:lang w:eastAsia="lt-LT"/>
                                </w:rPr>
                                <w:t xml:space="preserve">. naudojamas kurą deginantis įrenginys, </w:t>
                              </w:r>
                              <w:r>
                                <w:rPr>
                                  <w:strike/>
                                  <w:color w:val="000000"/>
                                  <w:szCs w:val="24"/>
                                  <w:lang w:eastAsia="lt-LT"/>
                                </w:rPr>
                                <w:t>pradėjęs veikti 2018 m. gruodžio 20 d. arba vėliau,</w:t>
                              </w:r>
                              <w:r>
                                <w:rPr>
                                  <w:color w:val="000000"/>
                                  <w:szCs w:val="24"/>
                                  <w:lang w:eastAsia="lt-LT"/>
                                </w:rPr>
                                <w:t xml:space="preserve"> kurio</w:t>
                              </w:r>
                              <w:r>
                                <w:rPr>
                                  <w:strike/>
                                  <w:color w:val="000000"/>
                                  <w:szCs w:val="24"/>
                                  <w:lang w:eastAsia="lt-LT"/>
                                </w:rPr>
                                <w:t>:</w:t>
                              </w:r>
                            </w:p>
                            <w:sdt>
                              <w:sdtPr>
                                <w:alias w:val="2.1.1 pp."/>
                                <w:tag w:val="part_a9f5777b9df344b0ae403cbe954557b4"/>
                                <w:lock w:val="sdtLocked"/>
                                <w:richText/>
                              </w:sdtPr>
                              <w:sdtContent>
                                <w:p w14:paraId="4DE8CD5D" w14:textId="77777777">
                                  <w:pPr>
                                    <w:suppressAutoHyphens/>
                                    <w:spacing w:line="276" w:lineRule="auto"/>
                                    <w:ind w:firstLine="567"/>
                                    <w:jc w:val="both"/>
                                    <w:rPr>
                                      <w:color w:val="000000"/>
                                      <w:szCs w:val="24"/>
                                      <w:lang w:eastAsia="lt-LT"/>
                                    </w:rPr>
                                  </w:pPr>
                                  <w:sdt>
                                    <w:sdtPr>
                                      <w:alias w:val="Numeris"/>
                                      <w:tag w:val="nr_a9f5777b9df344b0ae403cbe954557b4"/>
                                      <w:lock w:val="sdtLocked"/>
                                      <w:richText/>
                                    </w:sdtPr>
                                    <w:sdtContent>
                                      <w:r>
                                        <w:rPr>
                                          <w:strike/>
                                          <w:color w:val="000000"/>
                                          <w:szCs w:val="24"/>
                                          <w:lang w:eastAsia="lt-LT"/>
                                        </w:rPr>
                                        <w:t>2.1.1</w:t>
                                      </w:r>
                                    </w:sdtContent>
                                  </w:sdt>
                                  <w:r>
                                    <w:rPr>
                                      <w:strike/>
                                      <w:color w:val="000000"/>
                                      <w:szCs w:val="24"/>
                                      <w:lang w:eastAsia="lt-LT"/>
                                    </w:rPr>
                                    <w:t>.</w:t>
                                  </w:r>
                                  <w:r>
                                    <w:rPr>
                                      <w:color w:val="000000"/>
                                      <w:szCs w:val="24"/>
                                      <w:lang w:eastAsia="lt-LT"/>
                                    </w:rPr>
                                    <w:t xml:space="preserve"> vardinė (nominali) šiluminė galia lygi arba didesnė kaip 1 MW, bet nesiekia 50 MW įskaitant vidaus degimo variklius ir dujų turbinas;</w:t>
                                  </w:r>
                                </w:p>
                              </w:sdtContent>
                            </w:sdt>
                            <w:sdt>
                              <w:sdtPr>
                                <w:alias w:val="2.1.2 pp."/>
                                <w:tag w:val="part_ac50a37fd43e443ba2e7fb62ce469c3a"/>
                                <w:lock w:val="sdtLocked"/>
                                <w:richText/>
                              </w:sdtPr>
                              <w:sdtContent>
                                <w:p w14:paraId="771B5368" w14:textId="77777777">
                                  <w:pPr>
                                    <w:suppressAutoHyphens/>
                                    <w:spacing w:line="276" w:lineRule="auto"/>
                                    <w:ind w:firstLine="567"/>
                                    <w:jc w:val="both"/>
                                    <w:rPr>
                                      <w:strike/>
                                      <w:color w:val="000000"/>
                                      <w:szCs w:val="24"/>
                                      <w:highlight w:val="green"/>
                                      <w:lang w:eastAsia="lt-LT"/>
                                    </w:rPr>
                                  </w:pPr>
                                  <w:sdt>
                                    <w:sdtPr>
                                      <w:alias w:val="Numeris"/>
                                      <w:tag w:val="nr_ac50a37fd43e443ba2e7fb62ce469c3a"/>
                                      <w:lock w:val="sdtLocked"/>
                                      <w:richText/>
                                    </w:sdtPr>
                                    <w:sdtContent>
                                      <w:r>
                                        <w:rPr>
                                          <w:strike/>
                                          <w:color w:val="000000"/>
                                          <w:szCs w:val="24"/>
                                          <w:lang w:eastAsia="lt-LT"/>
                                        </w:rPr>
                                        <w:t>2.1.2</w:t>
                                      </w:r>
                                    </w:sdtContent>
                                  </w:sdt>
                                  <w:r>
                                    <w:rPr>
                                      <w:strike/>
                                      <w:color w:val="000000"/>
                                      <w:szCs w:val="24"/>
                                      <w:lang w:eastAsia="lt-LT"/>
                                    </w:rPr>
                                    <w:t>. vardinė (nominali) šiluminė galia yra mažesnė kaip 1 MW, kai šiame įrenginyje yra ne mažesnės kaip 0,5 MW vardinės (nominalios) šiluminės galios kietuoju kuru kūrenamas katilas, išskyrus vidaus degimo variklius ir dujų turbinas;</w:t>
                                  </w:r>
                                  <w:r>
                                    <w:rPr>
                                      <w:color w:val="000000"/>
                                      <w:szCs w:val="24"/>
                                      <w:lang w:eastAsia="lt-LT"/>
                                    </w:rPr>
                                    <w:t>“.</w:t>
                                  </w:r>
                                </w:p>
                              </w:sdtContent>
                            </w:sdt>
                          </w:sdtContent>
                        </w:sdt>
                      </w:sdtContent>
                    </w:sdt>
                  </w:sdtContent>
                </w:sdt>
                <w:sdt>
                  <w:sdtPr>
                    <w:alias w:val="1.6.14 pp."/>
                    <w:tag w:val="part_75c8c4af33584d779231ccfad27b7981"/>
                    <w:lock w:val="sdtLocked"/>
                    <w:richText/>
                  </w:sdtPr>
                  <w:sdtContent>
                    <w:p w14:paraId="6E5BA8D3" w14:textId="77777777">
                      <w:pPr>
                        <w:spacing w:line="276" w:lineRule="auto"/>
                        <w:ind w:firstLine="567"/>
                        <w:jc w:val="both"/>
                        <w:rPr>
                          <w:szCs w:val="24"/>
                          <w:lang w:eastAsia="lt-LT"/>
                        </w:rPr>
                      </w:pPr>
                      <w:sdt>
                        <w:sdtPr>
                          <w:alias w:val="Numeris"/>
                          <w:tag w:val="nr_75c8c4af33584d779231ccfad27b7981"/>
                          <w:lock w:val="sdtLocked"/>
                          <w:richText/>
                        </w:sdtPr>
                        <w:sdtContent>
                          <w:r>
                            <w:rPr>
                              <w:szCs w:val="24"/>
                              <w:lang w:eastAsia="lt-LT"/>
                            </w:rPr>
                            <w:t>1.6.14</w:t>
                          </w:r>
                        </w:sdtContent>
                      </w:sdt>
                      <w:r>
                        <w:rPr>
                          <w:szCs w:val="24"/>
                          <w:lang w:eastAsia="lt-LT"/>
                        </w:rPr>
                        <w:t>. Pakeičiu 1 priedo 2.2 papunktį ir jį išdėstau taip:</w:t>
                      </w:r>
                    </w:p>
                    <w:sdt>
                      <w:sdtPr>
                        <w:alias w:val="citata"/>
                        <w:tag w:val="part_5568484eb06141998f4011dcedbb6dd1"/>
                        <w:lock w:val="sdtLocked"/>
                        <w:richText/>
                      </w:sdtPr>
                      <w:sdtContent>
                        <w:sdt>
                          <w:sdtPr>
                            <w:alias w:val="2.2 pp."/>
                            <w:tag w:val="part_2352cbe4015f466980c236387ee4aaf7"/>
                            <w:lock w:val="sdtLocked"/>
                            <w:richText/>
                          </w:sdtPr>
                          <w:sdtContent>
                            <w:p w14:paraId="4D68A428" w14:textId="77777777">
                              <w:pPr>
                                <w:suppressAutoHyphens/>
                                <w:spacing w:line="276" w:lineRule="auto"/>
                                <w:ind w:firstLine="567"/>
                                <w:jc w:val="both"/>
                                <w:rPr>
                                  <w:strike/>
                                  <w:color w:val="000000"/>
                                  <w:szCs w:val="24"/>
                                  <w:lang w:eastAsia="lt-LT"/>
                                </w:rPr>
                              </w:pPr>
                              <w:r>
                                <w:rPr>
                                  <w:color w:val="000000"/>
                                  <w:szCs w:val="24"/>
                                  <w:lang w:eastAsia="lt-LT"/>
                                </w:rPr>
                                <w:t>„</w:t>
                              </w:r>
                              <w:sdt>
                                <w:sdtPr>
                                  <w:alias w:val="Numeris"/>
                                  <w:tag w:val="nr_2352cbe4015f466980c236387ee4aaf7"/>
                                  <w:lock w:val="sdtLocked"/>
                                  <w:richText/>
                                </w:sdtPr>
                                <w:sdtContent>
                                  <w:r>
                                    <w:rPr>
                                      <w:color w:val="000000"/>
                                      <w:szCs w:val="24"/>
                                      <w:lang w:eastAsia="lt-LT"/>
                                    </w:rPr>
                                    <w:t>2.2</w:t>
                                  </w:r>
                                </w:sdtContent>
                              </w:sdt>
                              <w:r>
                                <w:rPr>
                                  <w:color w:val="000000"/>
                                  <w:szCs w:val="24"/>
                                  <w:lang w:eastAsia="lt-LT"/>
                                </w:rPr>
                                <w:t>. naudojamas kurą deginantis įrenginys</w:t>
                              </w:r>
                              <w:r>
                                <w:rPr>
                                  <w:szCs w:val="24"/>
                                  <w:lang w:eastAsia="lt-LT"/>
                                </w:rPr>
                                <w:t xml:space="preserve">, </w:t>
                              </w:r>
                              <w:r>
                                <w:rPr>
                                  <w:strike/>
                                  <w:color w:val="000000"/>
                                  <w:szCs w:val="24"/>
                                  <w:lang w:eastAsia="lt-LT"/>
                                </w:rPr>
                                <w:t xml:space="preserve">kuris pradėjo veikti anksčiau nei 2018 m. gruodžio 20 d. ir </w:t>
                              </w:r>
                              <w:r>
                                <w:rPr>
                                  <w:color w:val="000000"/>
                                  <w:szCs w:val="24"/>
                                  <w:lang w:eastAsia="lt-LT"/>
                                </w:rPr>
                                <w:t>kurio</w:t>
                              </w:r>
                              <w:r>
                                <w:rPr>
                                  <w:strike/>
                                  <w:color w:val="000000"/>
                                  <w:szCs w:val="24"/>
                                  <w:lang w:eastAsia="lt-LT"/>
                                </w:rPr>
                                <w:t>:</w:t>
                              </w:r>
                            </w:p>
                            <w:sdt>
                              <w:sdtPr>
                                <w:alias w:val="2.2.1 pp."/>
                                <w:tag w:val="part_25fbda7f8e5942498da082bc9fd550a5"/>
                                <w:lock w:val="sdtLocked"/>
                                <w:richText/>
                              </w:sdtPr>
                              <w:sdtContent>
                                <w:p w14:paraId="426E75F6" w14:textId="77777777">
                                  <w:pPr>
                                    <w:suppressAutoHyphens/>
                                    <w:spacing w:line="276" w:lineRule="auto"/>
                                    <w:ind w:firstLine="567"/>
                                    <w:jc w:val="both"/>
                                    <w:rPr>
                                      <w:strike/>
                                      <w:color w:val="000000"/>
                                      <w:szCs w:val="24"/>
                                      <w:lang w:eastAsia="lt-LT"/>
                                    </w:rPr>
                                  </w:pPr>
                                  <w:sdt>
                                    <w:sdtPr>
                                      <w:alias w:val="Numeris"/>
                                      <w:tag w:val="nr_25fbda7f8e5942498da082bc9fd550a5"/>
                                      <w:lock w:val="sdtLocked"/>
                                      <w:richText/>
                                    </w:sdtPr>
                                    <w:sdtContent>
                                      <w:r>
                                        <w:rPr>
                                          <w:strike/>
                                          <w:color w:val="000000"/>
                                          <w:szCs w:val="24"/>
                                          <w:lang w:eastAsia="lt-LT"/>
                                        </w:rPr>
                                        <w:t>2.2.1</w:t>
                                      </w:r>
                                    </w:sdtContent>
                                  </w:sdt>
                                  <w:r>
                                    <w:rPr>
                                      <w:strike/>
                                      <w:color w:val="000000"/>
                                      <w:szCs w:val="24"/>
                                      <w:lang w:eastAsia="lt-LT"/>
                                    </w:rPr>
                                    <w:t>.</w:t>
                                  </w:r>
                                  <w:r>
                                    <w:rPr>
                                      <w:color w:val="000000"/>
                                      <w:szCs w:val="24"/>
                                      <w:lang w:eastAsia="lt-LT"/>
                                    </w:rPr>
                                    <w:t xml:space="preserve"> </w:t>
                                  </w:r>
                                  <w:r>
                                    <w:rPr>
                                      <w:strike/>
                                      <w:color w:val="000000"/>
                                      <w:szCs w:val="24"/>
                                      <w:lang w:eastAsia="lt-LT"/>
                                    </w:rPr>
                                    <w:t>vardinė (nominali) šiluminė galia yra didesnė</w:t>
                                  </w:r>
                                  <w:r>
                                    <w:rPr>
                                      <w:strike/>
                                      <w:szCs w:val="24"/>
                                      <w:lang w:eastAsia="lt-LT"/>
                                    </w:rPr>
                                    <w:t xml:space="preserve"> kaip 5 MW</w:t>
                                  </w:r>
                                  <w:r>
                                    <w:rPr>
                                      <w:strike/>
                                      <w:color w:val="000000"/>
                                      <w:szCs w:val="24"/>
                                      <w:lang w:eastAsia="lt-LT"/>
                                    </w:rPr>
                                    <w:t xml:space="preserve">, bet nesiekia 50 MW, įskaitant vidaus degimo variklius ir dujų turbinas; </w:t>
                                  </w:r>
                                </w:p>
                              </w:sdtContent>
                            </w:sdt>
                            <w:sdt>
                              <w:sdtPr>
                                <w:alias w:val="2.2.2 pp."/>
                                <w:tag w:val="part_b260db56fc5547d8a1166ada0aef168e"/>
                                <w:lock w:val="sdtLocked"/>
                                <w:richText/>
                              </w:sdtPr>
                              <w:sdtContent>
                                <w:p w14:paraId="22B039A2" w14:textId="20260DEB">
                                  <w:pPr>
                                    <w:suppressAutoHyphens/>
                                    <w:spacing w:line="276" w:lineRule="auto"/>
                                    <w:ind w:firstLine="567"/>
                                    <w:jc w:val="both"/>
                                    <w:rPr>
                                      <w:b/>
                                      <w:bCs/>
                                      <w:strike/>
                                      <w:color w:val="000000"/>
                                      <w:szCs w:val="24"/>
                                      <w:lang w:eastAsia="lt-LT"/>
                                    </w:rPr>
                                  </w:pPr>
                                  <w:sdt>
                                    <w:sdtPr>
                                      <w:alias w:val="Numeris"/>
                                      <w:tag w:val="nr_b260db56fc5547d8a1166ada0aef168e"/>
                                      <w:lock w:val="sdtLocked"/>
                                      <w:richText/>
                                    </w:sdtPr>
                                    <w:sdtContent>
                                      <w:r>
                                        <w:rPr>
                                          <w:strike/>
                                          <w:color w:val="000000"/>
                                          <w:szCs w:val="24"/>
                                          <w:lang w:eastAsia="lt-LT"/>
                                        </w:rPr>
                                        <w:t>2.2.2</w:t>
                                      </w:r>
                                    </w:sdtContent>
                                  </w:sdt>
                                  <w:r>
                                    <w:rPr>
                                      <w:strike/>
                                      <w:color w:val="000000"/>
                                      <w:szCs w:val="24"/>
                                      <w:lang w:eastAsia="lt-LT"/>
                                    </w:rPr>
                                    <w:t>.</w:t>
                                  </w:r>
                                  <w:r>
                                    <w:rPr>
                                      <w:color w:val="000000"/>
                                      <w:szCs w:val="24"/>
                                      <w:lang w:eastAsia="lt-LT"/>
                                    </w:rPr>
                                    <w:t xml:space="preserve"> vardinė (nominali) šiluminė galia </w:t>
                                  </w:r>
                                  <w:r>
                                    <w:rPr>
                                      <w:szCs w:val="24"/>
                                      <w:lang w:eastAsia="lt-LT"/>
                                    </w:rPr>
                                    <w:t xml:space="preserve">mažesnė </w:t>
                                  </w:r>
                                  <w:r>
                                    <w:rPr>
                                      <w:strike/>
                                      <w:szCs w:val="24"/>
                                      <w:lang w:eastAsia="lt-LT"/>
                                    </w:rPr>
                                    <w:t>arba lygi 5</w:t>
                                  </w:r>
                                  <w:r>
                                    <w:rPr>
                                      <w:szCs w:val="24"/>
                                      <w:lang w:eastAsia="lt-LT"/>
                                    </w:rPr>
                                    <w:t> </w:t>
                                  </w:r>
                                  <w:r>
                                    <w:rPr>
                                      <w:b/>
                                      <w:bCs/>
                                      <w:szCs w:val="24"/>
                                      <w:lang w:eastAsia="lt-LT"/>
                                    </w:rPr>
                                    <w:t>kaip 1</w:t>
                                  </w:r>
                                  <w:r>
                                    <w:rPr>
                                      <w:szCs w:val="24"/>
                                      <w:lang w:eastAsia="lt-LT"/>
                                    </w:rPr>
                                    <w:t xml:space="preserve"> MW</w:t>
                                  </w:r>
                                  <w:r>
                                    <w:rPr>
                                      <w:color w:val="000000"/>
                                      <w:szCs w:val="24"/>
                                      <w:lang w:eastAsia="lt-LT"/>
                                    </w:rPr>
                                    <w:t>, kai šiame įrenginyje yra ne mažesnės kaip 0,5 MW vardinės (nominalios) šiluminės galios kietuoju kuru kūrenamas katilas, išskyrus vidaus degimo variklius ir dujų turbinas;.</w:t>
                                  </w:r>
                                </w:p>
                              </w:sdtContent>
                            </w:sdt>
                          </w:sdtContent>
                        </w:sdt>
                        <w:sdt>
                          <w:sdtPr>
                            <w:alias w:val="16.15 pp."/>
                            <w:tag w:val="part_c5ebbbdf271b4833b22172b7e29293c6"/>
                            <w:lock w:val="sdtLocked"/>
                            <w:richText/>
                          </w:sdtPr>
                          <w:sdtContent>
                            <w:p w14:paraId="5D9FB878" w14:textId="77777777">
                              <w:pPr>
                                <w:spacing w:line="276" w:lineRule="auto"/>
                                <w:ind w:firstLine="567"/>
                                <w:jc w:val="both"/>
                                <w:rPr>
                                  <w:szCs w:val="24"/>
                                  <w:lang w:eastAsia="lt-LT"/>
                                </w:rPr>
                              </w:pPr>
                              <w:sdt>
                                <w:sdtPr>
                                  <w:alias w:val="Numeris"/>
                                  <w:tag w:val="nr_c5ebbbdf271b4833b22172b7e29293c6"/>
                                  <w:lock w:val="sdtLocked"/>
                                  <w:richText/>
                                </w:sdtPr>
                                <w:sdtContent>
                                  <w:r>
                                    <w:rPr>
                                      <w:szCs w:val="24"/>
                                      <w:lang w:eastAsia="lt-LT"/>
                                    </w:rPr>
                                    <w:t>16.15</w:t>
                                  </w:r>
                                </w:sdtContent>
                              </w:sdt>
                              <w:r>
                                <w:rPr>
                                  <w:szCs w:val="24"/>
                                  <w:lang w:eastAsia="lt-LT"/>
                                </w:rPr>
                                <w:t xml:space="preserve">. Pakeičiu 1 priedo 2.4.13 papunktį ir jį išdėstau taip: </w:t>
                              </w:r>
                            </w:p>
                            <w:p w14:paraId="5374AB69" w14:textId="77777777">
                              <w:pPr>
                                <w:suppressAutoHyphens/>
                                <w:spacing w:line="276" w:lineRule="auto"/>
                                <w:ind w:firstLine="567"/>
                                <w:jc w:val="both"/>
                                <w:rPr>
                                  <w:szCs w:val="24"/>
                                  <w:lang w:eastAsia="lt-LT"/>
                                </w:rPr>
                              </w:pPr>
                              <w:r>
                                <w:rPr>
                                  <w:szCs w:val="24"/>
                                  <w:lang w:eastAsia="lt-LT"/>
                                </w:rPr>
                                <w:t>„2.4.13. medienos ir medienos produktų pjaustymas, smulkinimas, malimas, šlifavimas, obliavimas, kai apdirbimo pajėgumas didesnis kaip 10 000 m</w:t>
                              </w:r>
                              <w:r>
                                <w:rPr>
                                  <w:szCs w:val="24"/>
                                  <w:vertAlign w:val="superscript"/>
                                  <w:lang w:eastAsia="lt-LT"/>
                                </w:rPr>
                                <w:t>3</w:t>
                              </w:r>
                              <w:r>
                                <w:rPr>
                                  <w:szCs w:val="24"/>
                                  <w:lang w:eastAsia="lt-LT"/>
                                </w:rPr>
                                <w:t xml:space="preserve"> per metus</w:t>
                              </w:r>
                              <w:r>
                                <w:rPr>
                                  <w:strike/>
                                  <w:szCs w:val="24"/>
                                  <w:lang w:eastAsia="lt-LT"/>
                                </w:rPr>
                                <w:t>, ar cheminis apdorojimas, kai chemiškai apdorojama daugiau 1000 m3 per metus</w:t>
                              </w:r>
                              <w:r>
                                <w:rPr>
                                  <w:szCs w:val="24"/>
                                  <w:lang w:eastAsia="lt-LT"/>
                                </w:rPr>
                                <w:t>;“.</w:t>
                              </w:r>
                            </w:p>
                          </w:sdtContent>
                        </w:sdt>
                      </w:sdtContent>
                    </w:sdt>
                  </w:sdtContent>
                </w:sdt>
                <w:sdt>
                  <w:sdtPr>
                    <w:alias w:val="1.6.16 pp."/>
                    <w:tag w:val="part_7c744ee3e39645a6b9805a3da911316f"/>
                    <w:lock w:val="sdtLocked"/>
                    <w:richText/>
                  </w:sdtPr>
                  <w:sdtContent>
                    <w:p w14:paraId="3DE0B07D" w14:textId="77777777">
                      <w:pPr>
                        <w:spacing w:line="276" w:lineRule="auto"/>
                        <w:ind w:firstLine="567"/>
                        <w:jc w:val="both"/>
                        <w:rPr>
                          <w:szCs w:val="24"/>
                          <w:lang w:eastAsia="lt-LT"/>
                        </w:rPr>
                      </w:pPr>
                      <w:sdt>
                        <w:sdtPr>
                          <w:alias w:val="Numeris"/>
                          <w:tag w:val="nr_7c744ee3e39645a6b9805a3da911316f"/>
                          <w:lock w:val="sdtLocked"/>
                          <w:richText/>
                        </w:sdtPr>
                        <w:sdtContent>
                          <w:r>
                            <w:rPr>
                              <w:szCs w:val="24"/>
                              <w:lang w:eastAsia="lt-LT"/>
                            </w:rPr>
                            <w:t>1.6.16</w:t>
                          </w:r>
                        </w:sdtContent>
                      </w:sdt>
                      <w:r>
                        <w:rPr>
                          <w:szCs w:val="24"/>
                          <w:lang w:eastAsia="lt-LT"/>
                        </w:rPr>
                        <w:t>. Pakeičiu 1 priedo 1 priedėlio 12 punktą ir jį išdėstau taip:</w:t>
                      </w:r>
                    </w:p>
                    <w:sdt>
                      <w:sdtPr>
                        <w:alias w:val="citata"/>
                        <w:tag w:val="part_0659d8a7afad4b68a98891f0c95312d3"/>
                        <w:lock w:val="sdtLocked"/>
                        <w:richText/>
                      </w:sdtPr>
                      <w:sdtContent>
                        <w:sdt>
                          <w:sdtPr>
                            <w:alias w:val="12 p."/>
                            <w:tag w:val="part_96aaff348b79438a8b7e7073aedd0c38"/>
                            <w:lock w:val="sdtLocked"/>
                            <w:richText/>
                          </w:sdtPr>
                          <w:sdtContent>
                            <w:p w14:paraId="6FDF80FA" w14:textId="77777777">
                              <w:pPr>
                                <w:suppressAutoHyphens/>
                                <w:spacing w:line="276" w:lineRule="auto"/>
                                <w:ind w:firstLine="567"/>
                                <w:jc w:val="both"/>
                                <w:rPr>
                                  <w:strike/>
                                  <w:szCs w:val="24"/>
                                  <w:lang w:eastAsia="lt-LT"/>
                                </w:rPr>
                              </w:pPr>
                              <w:r>
                                <w:rPr>
                                  <w:szCs w:val="24"/>
                                  <w:lang w:eastAsia="lt-LT"/>
                                </w:rPr>
                                <w:t>„</w:t>
                              </w:r>
                              <w:sdt>
                                <w:sdtPr>
                                  <w:alias w:val="Numeris"/>
                                  <w:tag w:val="nr_96aaff348b79438a8b7e7073aedd0c38"/>
                                  <w:lock w:val="sdtLocked"/>
                                  <w:richText/>
                                </w:sdtPr>
                                <w:sdtContent>
                                  <w:r>
                                    <w:rPr>
                                      <w:szCs w:val="24"/>
                                      <w:lang w:eastAsia="lt-LT"/>
                                    </w:rPr>
                                    <w:t>12</w:t>
                                  </w:r>
                                </w:sdtContent>
                              </w:sdt>
                              <w:r>
                                <w:rPr>
                                  <w:szCs w:val="24"/>
                                  <w:lang w:eastAsia="lt-LT"/>
                                </w:rPr>
                                <w:t>. Naftos</w:t>
                              </w:r>
                              <w:r>
                                <w:rPr>
                                  <w:strike/>
                                  <w:szCs w:val="24"/>
                                  <w:lang w:eastAsia="lt-LT"/>
                                </w:rPr>
                                <w:t>,</w:t>
                              </w:r>
                              <w:r>
                                <w:rPr>
                                  <w:szCs w:val="24"/>
                                  <w:lang w:eastAsia="lt-LT"/>
                                </w:rPr>
                                <w:t xml:space="preserve"> </w:t>
                              </w:r>
                              <w:r>
                                <w:rPr>
                                  <w:b/>
                                  <w:bCs/>
                                  <w:szCs w:val="24"/>
                                  <w:lang w:eastAsia="lt-LT"/>
                                </w:rPr>
                                <w:t>ir (ar)</w:t>
                              </w:r>
                              <w:r>
                                <w:rPr>
                                  <w:szCs w:val="24"/>
                                  <w:lang w:eastAsia="lt-LT"/>
                                </w:rPr>
                                <w:t xml:space="preserve"> </w:t>
                              </w:r>
                              <w:r>
                                <w:rPr>
                                  <w:strike/>
                                  <w:szCs w:val="24"/>
                                  <w:lang w:eastAsia="lt-LT"/>
                                </w:rPr>
                                <w:t>naftos</w:t>
                              </w:r>
                              <w:r>
                                <w:rPr>
                                  <w:szCs w:val="24"/>
                                  <w:lang w:eastAsia="lt-LT"/>
                                </w:rPr>
                                <w:t xml:space="preserve"> </w:t>
                              </w:r>
                              <w:r>
                                <w:rPr>
                                  <w:b/>
                                  <w:bCs/>
                                  <w:szCs w:val="24"/>
                                  <w:lang w:eastAsia="lt-LT"/>
                                </w:rPr>
                                <w:t>jos</w:t>
                              </w:r>
                              <w:r>
                                <w:rPr>
                                  <w:szCs w:val="24"/>
                                  <w:lang w:eastAsia="lt-LT"/>
                                </w:rPr>
                                <w:t xml:space="preserve"> produktų, </w:t>
                              </w:r>
                              <w:r>
                                <w:rPr>
                                  <w:b/>
                                  <w:bCs/>
                                  <w:szCs w:val="24"/>
                                  <w:lang w:eastAsia="lt-LT"/>
                                </w:rPr>
                                <w:t xml:space="preserve">išskyrus mazutą, </w:t>
                              </w:r>
                              <w:r>
                                <w:rPr>
                                  <w:strike/>
                                  <w:szCs w:val="24"/>
                                  <w:lang w:eastAsia="lt-LT"/>
                                </w:rPr>
                                <w:t>sandėliavimas</w:t>
                              </w:r>
                              <w:r>
                                <w:rPr>
                                  <w:szCs w:val="24"/>
                                  <w:lang w:eastAsia="lt-LT"/>
                                </w:rPr>
                                <w:t xml:space="preserve"> </w:t>
                              </w:r>
                              <w:r>
                                <w:rPr>
                                  <w:b/>
                                  <w:bCs/>
                                  <w:szCs w:val="24"/>
                                  <w:lang w:eastAsia="lt-LT"/>
                                </w:rPr>
                                <w:t>saugojimas</w:t>
                              </w:r>
                              <w:r>
                                <w:rPr>
                                  <w:szCs w:val="24"/>
                                  <w:lang w:eastAsia="lt-LT"/>
                                </w:rPr>
                                <w:t xml:space="preserve">, </w:t>
                              </w:r>
                              <w:r>
                                <w:rPr>
                                  <w:b/>
                                  <w:bCs/>
                                  <w:szCs w:val="24"/>
                                  <w:lang w:eastAsia="lt-LT"/>
                                </w:rPr>
                                <w:t>kai vienu metu gali būti saugoma</w:t>
                              </w:r>
                              <w:r>
                                <w:rPr>
                                  <w:szCs w:val="24"/>
                                  <w:lang w:eastAsia="lt-LT"/>
                                </w:rPr>
                                <w:t xml:space="preserve"> </w:t>
                              </w:r>
                              <w:r>
                                <w:rPr>
                                  <w:b/>
                                  <w:bCs/>
                                  <w:szCs w:val="24"/>
                                  <w:lang w:eastAsia="lt-LT"/>
                                </w:rPr>
                                <w:t>1000 m</w:t>
                              </w:r>
                              <w:r>
                                <w:rPr>
                                  <w:b/>
                                  <w:bCs/>
                                  <w:szCs w:val="24"/>
                                  <w:vertAlign w:val="superscript"/>
                                  <w:lang w:eastAsia="lt-LT"/>
                                </w:rPr>
                                <w:t>3</w:t>
                              </w:r>
                              <w:r>
                                <w:rPr>
                                  <w:b/>
                                  <w:bCs/>
                                  <w:szCs w:val="24"/>
                                  <w:lang w:eastAsia="lt-LT"/>
                                </w:rPr>
                                <w:t xml:space="preserve"> ar daugiau,</w:t>
                              </w:r>
                              <w:r>
                                <w:rPr>
                                  <w:szCs w:val="24"/>
                                  <w:lang w:eastAsia="lt-LT"/>
                                </w:rPr>
                                <w:t xml:space="preserve"> </w:t>
                              </w:r>
                              <w:r>
                                <w:rPr>
                                  <w:strike/>
                                  <w:szCs w:val="24"/>
                                  <w:lang w:eastAsia="lt-LT"/>
                                </w:rPr>
                                <w:t>ir krova,</w:t>
                              </w:r>
                              <w:r>
                                <w:rPr>
                                  <w:szCs w:val="24"/>
                                  <w:lang w:eastAsia="lt-LT"/>
                                </w:rPr>
                                <w:t xml:space="preserve"> </w:t>
                              </w:r>
                              <w:r>
                                <w:rPr>
                                  <w:strike/>
                                  <w:szCs w:val="24"/>
                                  <w:lang w:eastAsia="lt-LT"/>
                                </w:rPr>
                                <w:t>išskyrus atvejus, kai sandėliuojamas kuras naudojamas to paties ūkio subjekto vidinėms reikmėms (t. y. nenaudojamas pagrindinei ūkinei veiklai vykdyti).) ir sandėliavimas neatitinka Taršos leidimų išdavimo, pakeitimo ir galiojimo panaikinimo taisyklių 1 priedo 1–6 punktų kriterijų, lijalinio vandens tvarkymas;</w:t>
                              </w:r>
                              <w:r>
                                <w:rPr>
                                  <w:szCs w:val="24"/>
                                  <w:lang w:eastAsia="lt-LT"/>
                                </w:rPr>
                                <w:t>“.</w:t>
                              </w:r>
                            </w:p>
                          </w:sdtContent>
                        </w:sdt>
                      </w:sdtContent>
                    </w:sdt>
                  </w:sdtContent>
                </w:sdt>
                <w:sdt>
                  <w:sdtPr>
                    <w:alias w:val="1.6.17 pp."/>
                    <w:tag w:val="part_df55b5853cbf4af38c4371c037dd5e72"/>
                    <w:lock w:val="sdtLocked"/>
                    <w:richText/>
                  </w:sdtPr>
                  <w:sdtContent>
                    <w:p w14:paraId="6C63E14B" w14:textId="77777777">
                      <w:pPr>
                        <w:suppressAutoHyphens/>
                        <w:spacing w:line="276" w:lineRule="auto"/>
                        <w:ind w:firstLine="567"/>
                        <w:jc w:val="both"/>
                        <w:rPr>
                          <w:szCs w:val="24"/>
                          <w:lang w:eastAsia="lt-LT"/>
                        </w:rPr>
                      </w:pPr>
                      <w:sdt>
                        <w:sdtPr>
                          <w:alias w:val="Numeris"/>
                          <w:tag w:val="nr_df55b5853cbf4af38c4371c037dd5e72"/>
                          <w:lock w:val="sdtLocked"/>
                          <w:richText/>
                        </w:sdtPr>
                        <w:sdtContent>
                          <w:r>
                            <w:rPr>
                              <w:szCs w:val="24"/>
                              <w:lang w:eastAsia="lt-LT"/>
                            </w:rPr>
                            <w:t>1.6.17</w:t>
                          </w:r>
                        </w:sdtContent>
                      </w:sdt>
                      <w:r>
                        <w:rPr>
                          <w:szCs w:val="24"/>
                          <w:lang w:eastAsia="lt-LT"/>
                        </w:rPr>
                        <w:t>. Papildau 1 priedo 1 priedėlį nauju 13 punktu:</w:t>
                      </w:r>
                    </w:p>
                    <w:sdt>
                      <w:sdtPr>
                        <w:alias w:val="citata"/>
                        <w:tag w:val="part_480554eadca74f8cb1ce1e1cad69700a"/>
                        <w:lock w:val="sdtLocked"/>
                        <w:richText/>
                      </w:sdtPr>
                      <w:sdtContent>
                        <w:sdt>
                          <w:sdtPr>
                            <w:alias w:val="13 p."/>
                            <w:tag w:val="part_b5cb1847fb1f46b79196aa6137018a8a"/>
                            <w:lock w:val="sdtLocked"/>
                            <w:richText/>
                          </w:sdtPr>
                          <w:sdtContent>
                            <w:p w14:paraId="4EC6D86E" w14:textId="77777777">
                              <w:pPr>
                                <w:suppressAutoHyphens/>
                                <w:spacing w:line="276" w:lineRule="auto"/>
                                <w:ind w:firstLine="567"/>
                                <w:jc w:val="both"/>
                                <w:rPr>
                                  <w:b/>
                                  <w:bCs/>
                                  <w:szCs w:val="24"/>
                                  <w:lang w:eastAsia="lt-LT"/>
                                </w:rPr>
                              </w:pPr>
                              <w:r>
                                <w:rPr>
                                  <w:b/>
                                  <w:bCs/>
                                  <w:szCs w:val="24"/>
                                  <w:lang w:eastAsia="lt-LT"/>
                                </w:rPr>
                                <w:t>„</w:t>
                              </w:r>
                              <w:sdt>
                                <w:sdtPr>
                                  <w:alias w:val="Numeris"/>
                                  <w:tag w:val="nr_b5cb1847fb1f46b79196aa6137018a8a"/>
                                  <w:lock w:val="sdtLocked"/>
                                  <w:richText/>
                                </w:sdtPr>
                                <w:sdtContent>
                                  <w:r>
                                    <w:rPr>
                                      <w:b/>
                                      <w:bCs/>
                                      <w:szCs w:val="24"/>
                                      <w:lang w:eastAsia="lt-LT"/>
                                    </w:rPr>
                                    <w:t>13</w:t>
                                  </w:r>
                                </w:sdtContent>
                              </w:sdt>
                              <w:r>
                                <w:rPr>
                                  <w:b/>
                                  <w:bCs/>
                                  <w:szCs w:val="24"/>
                                  <w:lang w:eastAsia="lt-LT"/>
                                </w:rPr>
                                <w:t>. Mazuto ir (ar) skalūnų alyvos ir (ar) jos produktų saugojimas</w:t>
                              </w:r>
                              <w:r>
                                <w:rPr>
                                  <w:szCs w:val="24"/>
                                  <w:lang w:eastAsia="lt-LT"/>
                                </w:rPr>
                                <w:t xml:space="preserve">, </w:t>
                              </w:r>
                              <w:r>
                                <w:rPr>
                                  <w:b/>
                                  <w:bCs/>
                                  <w:szCs w:val="24"/>
                                  <w:lang w:eastAsia="lt-LT"/>
                                </w:rPr>
                                <w:t>kai vienu metu gali būti saugoma</w:t>
                              </w:r>
                              <w:r>
                                <w:rPr>
                                  <w:szCs w:val="24"/>
                                  <w:lang w:eastAsia="lt-LT"/>
                                </w:rPr>
                                <w:t xml:space="preserve"> </w:t>
                              </w:r>
                              <w:r>
                                <w:rPr>
                                  <w:b/>
                                  <w:bCs/>
                                  <w:szCs w:val="24"/>
                                  <w:lang w:eastAsia="lt-LT"/>
                                </w:rPr>
                                <w:t>500 m</w:t>
                              </w:r>
                              <w:r>
                                <w:rPr>
                                  <w:b/>
                                  <w:bCs/>
                                  <w:szCs w:val="24"/>
                                  <w:vertAlign w:val="superscript"/>
                                  <w:lang w:eastAsia="lt-LT"/>
                                </w:rPr>
                                <w:t xml:space="preserve">3 </w:t>
                              </w:r>
                              <w:r>
                                <w:rPr>
                                  <w:b/>
                                  <w:bCs/>
                                  <w:szCs w:val="24"/>
                                  <w:lang w:eastAsia="lt-LT"/>
                                </w:rPr>
                                <w:t>ar daugiau.“</w:t>
                              </w:r>
                            </w:p>
                          </w:sdtContent>
                        </w:sdt>
                      </w:sdtContent>
                    </w:sdt>
                  </w:sdtContent>
                </w:sdt>
                <w:sdt>
                  <w:sdtPr>
                    <w:alias w:val="1.6.18 pp."/>
                    <w:tag w:val="part_49089a464ad04a4ea6d761afafe939cd"/>
                    <w:lock w:val="sdtLocked"/>
                    <w:richText/>
                  </w:sdtPr>
                  <w:sdtContent>
                    <w:p w14:paraId="3D69DA3D" w14:textId="77777777">
                      <w:pPr>
                        <w:suppressAutoHyphens/>
                        <w:spacing w:line="276" w:lineRule="auto"/>
                        <w:ind w:firstLine="567"/>
                        <w:jc w:val="both"/>
                        <w:rPr>
                          <w:szCs w:val="24"/>
                          <w:lang w:eastAsia="lt-LT"/>
                        </w:rPr>
                      </w:pPr>
                      <w:sdt>
                        <w:sdtPr>
                          <w:alias w:val="Numeris"/>
                          <w:tag w:val="nr_49089a464ad04a4ea6d761afafe939cd"/>
                          <w:lock w:val="sdtLocked"/>
                          <w:richText/>
                        </w:sdtPr>
                        <w:sdtContent>
                          <w:r>
                            <w:rPr>
                              <w:szCs w:val="24"/>
                              <w:lang w:eastAsia="lt-LT"/>
                            </w:rPr>
                            <w:t>1.6.18</w:t>
                          </w:r>
                        </w:sdtContent>
                      </w:sdt>
                      <w:r>
                        <w:rPr>
                          <w:szCs w:val="24"/>
                          <w:lang w:eastAsia="lt-LT"/>
                        </w:rPr>
                        <w:t>. Papildau 1 priedo 1 priedėlį nauju 14 punktu:</w:t>
                      </w:r>
                    </w:p>
                    <w:sdt>
                      <w:sdtPr>
                        <w:alias w:val="citata"/>
                        <w:tag w:val="part_af3e013a3d3a4fb18e4a69335fb9147a"/>
                        <w:lock w:val="sdtLocked"/>
                        <w:richText/>
                      </w:sdtPr>
                      <w:sdtContent>
                        <w:sdt>
                          <w:sdtPr>
                            <w:alias w:val="14 p."/>
                            <w:tag w:val="part_6737e21c9a01465c8c3fb2fd9c4c003f"/>
                            <w:lock w:val="sdtLocked"/>
                            <w:richText/>
                          </w:sdtPr>
                          <w:sdtContent>
                            <w:p w14:paraId="20E62DAE" w14:textId="77777777">
                              <w:pPr>
                                <w:suppressAutoHyphens/>
                                <w:spacing w:line="276" w:lineRule="auto"/>
                                <w:ind w:firstLine="567"/>
                                <w:jc w:val="both"/>
                                <w:rPr>
                                  <w:b/>
                                  <w:bCs/>
                                  <w:szCs w:val="24"/>
                                  <w:lang w:eastAsia="lt-LT"/>
                                </w:rPr>
                              </w:pPr>
                              <w:r>
                                <w:rPr>
                                  <w:b/>
                                  <w:bCs/>
                                  <w:szCs w:val="24"/>
                                  <w:lang w:eastAsia="lt-LT"/>
                                </w:rPr>
                                <w:t>„</w:t>
                              </w:r>
                              <w:sdt>
                                <w:sdtPr>
                                  <w:alias w:val="Numeris"/>
                                  <w:tag w:val="nr_6737e21c9a01465c8c3fb2fd9c4c003f"/>
                                  <w:lock w:val="sdtLocked"/>
                                  <w:richText/>
                                </w:sdtPr>
                                <w:sdtContent>
                                  <w:r>
                                    <w:rPr>
                                      <w:b/>
                                      <w:bCs/>
                                      <w:szCs w:val="24"/>
                                      <w:lang w:eastAsia="lt-LT"/>
                                    </w:rPr>
                                    <w:t>14</w:t>
                                  </w:r>
                                </w:sdtContent>
                              </w:sdt>
                              <w:r>
                                <w:rPr>
                                  <w:b/>
                                  <w:bCs/>
                                  <w:szCs w:val="24"/>
                                  <w:lang w:eastAsia="lt-LT"/>
                                </w:rPr>
                                <w:t>. Naftos ir (ar) naftos produktų krova terminaluose.</w:t>
                              </w:r>
                              <w:r>
                                <w:rPr>
                                  <w:szCs w:val="24"/>
                                  <w:lang w:eastAsia="lt-LT"/>
                                </w:rPr>
                                <w:t>“</w:t>
                              </w:r>
                            </w:p>
                          </w:sdtContent>
                        </w:sdt>
                      </w:sdtContent>
                    </w:sdt>
                  </w:sdtContent>
                </w:sdt>
                <w:sdt>
                  <w:sdtPr>
                    <w:alias w:val="1.6.19 pp."/>
                    <w:tag w:val="part_31ea08b2704c4e3790a4502b38e21502"/>
                    <w:lock w:val="sdtLocked"/>
                    <w:richText/>
                  </w:sdtPr>
                  <w:sdtContent>
                    <w:p w14:paraId="397325AF" w14:textId="77777777">
                      <w:pPr>
                        <w:suppressAutoHyphens/>
                        <w:spacing w:line="276" w:lineRule="auto"/>
                        <w:ind w:firstLine="567"/>
                        <w:jc w:val="both"/>
                        <w:rPr>
                          <w:szCs w:val="24"/>
                          <w:lang w:eastAsia="lt-LT"/>
                        </w:rPr>
                      </w:pPr>
                      <w:sdt>
                        <w:sdtPr>
                          <w:alias w:val="Numeris"/>
                          <w:tag w:val="nr_31ea08b2704c4e3790a4502b38e21502"/>
                          <w:lock w:val="sdtLocked"/>
                          <w:richText/>
                        </w:sdtPr>
                        <w:sdtContent>
                          <w:r>
                            <w:rPr>
                              <w:szCs w:val="24"/>
                              <w:lang w:eastAsia="lt-LT"/>
                            </w:rPr>
                            <w:t>1.6.19</w:t>
                          </w:r>
                        </w:sdtContent>
                      </w:sdt>
                      <w:r>
                        <w:rPr>
                          <w:szCs w:val="24"/>
                          <w:lang w:eastAsia="lt-LT"/>
                        </w:rPr>
                        <w:t>. Papildau 1 priedo 1 priedėlį 15 punktu:</w:t>
                      </w:r>
                    </w:p>
                    <w:sdt>
                      <w:sdtPr>
                        <w:alias w:val="citata"/>
                        <w:tag w:val="part_1a753a4f37734ee9a712fb4a2a957fb1"/>
                        <w:lock w:val="sdtLocked"/>
                        <w:richText/>
                      </w:sdtPr>
                      <w:sdtContent>
                        <w:sdt>
                          <w:sdtPr>
                            <w:alias w:val="15 p."/>
                            <w:tag w:val="part_06e7965322bc4809a87e0a30ef53143a"/>
                            <w:lock w:val="sdtLocked"/>
                            <w:richText/>
                          </w:sdtPr>
                          <w:sdtContent>
                            <w:p w14:paraId="11796A44" w14:textId="77777777">
                              <w:pPr>
                                <w:tabs>
                                  <w:tab w:val="center" w:pos="5102"/>
                                </w:tabs>
                                <w:suppressAutoHyphens/>
                                <w:spacing w:line="276" w:lineRule="auto"/>
                                <w:ind w:firstLine="567"/>
                                <w:jc w:val="both"/>
                                <w:rPr>
                                  <w:szCs w:val="24"/>
                                  <w:lang w:eastAsia="lt-LT"/>
                                </w:rPr>
                              </w:pPr>
                              <w:r>
                                <w:rPr>
                                  <w:szCs w:val="24"/>
                                  <w:lang w:eastAsia="lt-LT"/>
                                </w:rPr>
                                <w:t>„</w:t>
                              </w:r>
                              <w:sdt>
                                <w:sdtPr>
                                  <w:alias w:val="Numeris"/>
                                  <w:tag w:val="nr_06e7965322bc4809a87e0a30ef53143a"/>
                                  <w:lock w:val="sdtLocked"/>
                                  <w:richText/>
                                </w:sdtPr>
                                <w:sdtContent>
                                  <w:r>
                                    <w:rPr>
                                      <w:b/>
                                      <w:bCs/>
                                      <w:szCs w:val="24"/>
                                      <w:lang w:eastAsia="lt-LT"/>
                                    </w:rPr>
                                    <w:t>15</w:t>
                                  </w:r>
                                </w:sdtContent>
                              </w:sdt>
                              <w:r>
                                <w:rPr>
                                  <w:b/>
                                  <w:bCs/>
                                  <w:szCs w:val="24"/>
                                  <w:lang w:eastAsia="lt-LT"/>
                                </w:rPr>
                                <w:t>. Lijalinio vandens tvarkymas.</w:t>
                              </w:r>
                              <w:r>
                                <w:rPr>
                                  <w:szCs w:val="24"/>
                                  <w:lang w:eastAsia="lt-LT"/>
                                </w:rPr>
                                <w:t>“</w:t>
                              </w:r>
                            </w:p>
                          </w:sdtContent>
                        </w:sdt>
                      </w:sdtContent>
                    </w:sdt>
                  </w:sdtContent>
                </w:sdt>
                <w:sdt>
                  <w:sdtPr>
                    <w:alias w:val="1.6.20 pp."/>
                    <w:tag w:val="part_e701de5c8bf04363a815fa601e29229e"/>
                    <w:lock w:val="sdtLocked"/>
                    <w:richText/>
                  </w:sdtPr>
                  <w:sdtContent>
                    <w:p w14:paraId="79EE7550" w14:textId="2314F320">
                      <w:pPr>
                        <w:tabs>
                          <w:tab w:val="center" w:pos="5102"/>
                        </w:tabs>
                        <w:suppressAutoHyphens/>
                        <w:spacing w:line="276" w:lineRule="auto"/>
                        <w:ind w:firstLine="567"/>
                        <w:jc w:val="both"/>
                        <w:rPr>
                          <w:szCs w:val="24"/>
                          <w:lang w:eastAsia="lt-LT"/>
                        </w:rPr>
                      </w:pPr>
                      <w:sdt>
                        <w:sdtPr>
                          <w:alias w:val="Numeris"/>
                          <w:tag w:val="nr_e701de5c8bf04363a815fa601e29229e"/>
                          <w:lock w:val="sdtLocked"/>
                          <w:richText/>
                        </w:sdtPr>
                        <w:sdtContent>
                          <w:r>
                            <w:rPr>
                              <w:bCs/>
                              <w:szCs w:val="24"/>
                              <w:lang w:eastAsia="lt-LT"/>
                            </w:rPr>
                            <w:t>1.6.20</w:t>
                          </w:r>
                        </w:sdtContent>
                      </w:sdt>
                      <w:r>
                        <w:rPr>
                          <w:bCs/>
                          <w:szCs w:val="24"/>
                          <w:lang w:eastAsia="lt-LT"/>
                        </w:rPr>
                        <w:t xml:space="preserve">. </w:t>
                      </w:r>
                      <w:r>
                        <w:rPr>
                          <w:szCs w:val="24"/>
                          <w:lang w:eastAsia="lt-LT"/>
                        </w:rPr>
                        <w:t>Buvusius 1 priedo 1 priedėlio 13</w:t>
                      </w:r>
                      <w:r>
                        <w:rPr>
                          <w:color w:val="000000"/>
                          <w:szCs w:val="24"/>
                          <w:lang w:eastAsia="lt-LT"/>
                        </w:rPr>
                        <w:t xml:space="preserve"> ir </w:t>
                      </w:r>
                      <w:r>
                        <w:rPr>
                          <w:szCs w:val="24"/>
                          <w:lang w:eastAsia="lt-LT"/>
                        </w:rPr>
                        <w:t>14 punktus laikyti atitinkamai16</w:t>
                      </w:r>
                      <w:r>
                        <w:rPr>
                          <w:color w:val="000000"/>
                          <w:szCs w:val="24"/>
                          <w:lang w:eastAsia="lt-LT"/>
                        </w:rPr>
                        <w:t xml:space="preserve"> ir </w:t>
                      </w:r>
                      <w:r>
                        <w:rPr>
                          <w:szCs w:val="24"/>
                          <w:lang w:eastAsia="lt-LT"/>
                        </w:rPr>
                        <w:t>17 punktais.</w:t>
                      </w:r>
                    </w:p>
                  </w:sdtContent>
                </w:sdt>
                <w:sdt>
                  <w:sdtPr>
                    <w:alias w:val="1.6.21 pp."/>
                    <w:tag w:val="part_35de529cf0044fde8c6620e04babc580"/>
                    <w:lock w:val="sdtLocked"/>
                    <w:richText/>
                  </w:sdtPr>
                  <w:sdtContent>
                    <w:p w14:paraId="4C176A42" w14:textId="77777777">
                      <w:pPr>
                        <w:tabs>
                          <w:tab w:val="center" w:pos="5102"/>
                        </w:tabs>
                        <w:suppressAutoHyphens/>
                        <w:spacing w:line="276" w:lineRule="auto"/>
                        <w:ind w:firstLine="567"/>
                        <w:jc w:val="both"/>
                        <w:rPr>
                          <w:bCs/>
                          <w:szCs w:val="24"/>
                          <w:lang w:eastAsia="lt-LT"/>
                        </w:rPr>
                      </w:pPr>
                      <w:sdt>
                        <w:sdtPr>
                          <w:alias w:val="Numeris"/>
                          <w:tag w:val="nr_35de529cf0044fde8c6620e04babc580"/>
                          <w:lock w:val="sdtLocked"/>
                          <w:richText/>
                        </w:sdtPr>
                        <w:sdtContent>
                          <w:r>
                            <w:rPr>
                              <w:szCs w:val="24"/>
                              <w:lang w:eastAsia="lt-LT"/>
                            </w:rPr>
                            <w:t>1.6.21</w:t>
                          </w:r>
                        </w:sdtContent>
                      </w:sdt>
                      <w:r>
                        <w:rPr>
                          <w:szCs w:val="24"/>
                          <w:lang w:eastAsia="lt-LT"/>
                        </w:rPr>
                        <w:t xml:space="preserve">. </w:t>
                      </w:r>
                      <w:r>
                        <w:rPr>
                          <w:bCs/>
                          <w:szCs w:val="24"/>
                          <w:lang w:eastAsia="lt-LT"/>
                        </w:rPr>
                        <w:t>Pakeičiu 2 priedo 9 priedėlio pirmąją pastraipą ir ją išdėstau taip:</w:t>
                      </w:r>
                    </w:p>
                    <w:sdt>
                      <w:sdtPr>
                        <w:alias w:val="citata"/>
                        <w:tag w:val="part_8e765e7a536249a88a5506b5195f120b"/>
                        <w:lock w:val="sdtLocked"/>
                        <w:richText/>
                      </w:sdtPr>
                      <w:sdtContent>
                        <w:sdt>
                          <w:sdtPr>
                            <w:alias w:val="pastraipa"/>
                            <w:tag w:val="part_cd8c04b6d8694d0fa044c62e284d7108"/>
                            <w:lock w:val="sdtLocked"/>
                            <w:richText/>
                          </w:sdtPr>
                          <w:sdtContent>
                            <w:p w14:paraId="39544AE8" w14:textId="77777777">
                              <w:pPr>
                                <w:tabs>
                                  <w:tab w:val="left" w:pos="993"/>
                                </w:tabs>
                                <w:suppressAutoHyphens/>
                                <w:spacing w:line="276" w:lineRule="auto"/>
                                <w:ind w:firstLine="567"/>
                                <w:jc w:val="both"/>
                                <w:textAlignment w:val="baseline"/>
                                <w:rPr>
                                  <w:bCs/>
                                  <w:szCs w:val="24"/>
                                  <w:lang w:eastAsia="lt-LT"/>
                                </w:rPr>
                              </w:pPr>
                              <w:r>
                                <w:rPr>
                                  <w:bCs/>
                                  <w:szCs w:val="24"/>
                                  <w:lang w:eastAsia="lt-LT"/>
                                </w:rPr>
                                <w:t xml:space="preserve">„Įsipareigoju nustatytais terminais deklaruoti per praėjusius kalendorinius metus į atmosferą išmestą ŠESD kiekį, teikti ataskaitas ir kiekvienais kalendoriniais metais iki </w:t>
                              </w:r>
                              <w:r>
                                <w:rPr>
                                  <w:bCs/>
                                  <w:strike/>
                                  <w:szCs w:val="24"/>
                                  <w:lang w:eastAsia="lt-LT"/>
                                </w:rPr>
                                <w:t xml:space="preserve">balandžio </w:t>
                              </w:r>
                              <w:r>
                                <w:rPr>
                                  <w:b/>
                                  <w:szCs w:val="24"/>
                                  <w:lang w:eastAsia="lt-LT"/>
                                </w:rPr>
                                <w:t>rugsėjo</w:t>
                              </w:r>
                              <w:r>
                                <w:rPr>
                                  <w:bCs/>
                                  <w:szCs w:val="24"/>
                                  <w:lang w:eastAsia="lt-LT"/>
                                </w:rPr>
                                <w:t xml:space="preserve"> 30 d. atsisakyti ŠESD apyvartinių taršos leidimų kiekio, kuris yra lygiavertis per praėjusius kalendorinius metus išmestam į atmosferą anglies dioksido kiekiui, išreikštam tonomis, ir (ar) anglies dioksido ekvivalento kiekiui.“</w:t>
                              </w:r>
                            </w:p>
                          </w:sdtContent>
                        </w:sdt>
                      </w:sdtContent>
                    </w:sdt>
                  </w:sdtContent>
                </w:sdt>
              </w:sdtContent>
            </w:sdt>
          </w:sdtContent>
        </w:sdt>
        <w:sdt>
          <w:sdtPr>
            <w:alias w:val="2 p."/>
            <w:tag w:val="part_028d09850a9148efb2b62825c970d17b"/>
            <w:lock w:val="sdtLocked"/>
            <w:richText/>
          </w:sdtPr>
          <w:sdtContent>
            <w:p w14:paraId="71CA7374" w14:textId="77777777">
              <w:pPr>
                <w:suppressAutoHyphens/>
                <w:spacing w:line="276" w:lineRule="auto"/>
                <w:ind w:firstLine="567"/>
                <w:jc w:val="both"/>
                <w:rPr>
                  <w:color w:val="000000"/>
                  <w:szCs w:val="24"/>
                  <w:lang w:eastAsia="lt-LT"/>
                </w:rPr>
              </w:pPr>
              <w:sdt>
                <w:sdtPr>
                  <w:alias w:val="Numeris"/>
                  <w:tag w:val="nr_028d09850a9148efb2b62825c970d17b"/>
                  <w:lock w:val="sdtLocked"/>
                  <w:richText/>
                </w:sdtPr>
                <w:sdtContent>
                  <w:r>
                    <w:rPr>
                      <w:szCs w:val="24"/>
                      <w:lang w:eastAsia="lt-LT"/>
                    </w:rPr>
                    <w:t>2</w:t>
                  </w:r>
                </w:sdtContent>
              </w:sdt>
              <w:r>
                <w:rPr>
                  <w:szCs w:val="24"/>
                  <w:lang w:eastAsia="lt-LT"/>
                </w:rPr>
                <w:t xml:space="preserve">. </w:t>
              </w:r>
              <w:r>
                <w:rPr>
                  <w:color w:val="000000"/>
                  <w:spacing w:val="56"/>
                  <w:szCs w:val="24"/>
                  <w:lang w:eastAsia="lt-LT"/>
                </w:rPr>
                <w:t>Nustata</w:t>
              </w:r>
              <w:r>
                <w:rPr>
                  <w:color w:val="000000"/>
                  <w:szCs w:val="24"/>
                  <w:lang w:eastAsia="lt-LT"/>
                </w:rPr>
                <w:t>u, kad:</w:t>
              </w:r>
            </w:p>
            <w:sdt>
              <w:sdtPr>
                <w:alias w:val="2.1 pp."/>
                <w:tag w:val="part_781c2e11b45b4146ba8ed50a3cc986c8"/>
                <w:lock w:val="sdtLocked"/>
                <w:richText/>
              </w:sdtPr>
              <w:sdtContent>
                <w:p w14:paraId="7EBC2CC9" w14:textId="77777777">
                  <w:pPr>
                    <w:spacing w:line="276" w:lineRule="auto"/>
                    <w:ind w:firstLine="567"/>
                    <w:jc w:val="both"/>
                    <w:rPr>
                      <w:color w:val="000000"/>
                      <w:szCs w:val="24"/>
                      <w:lang w:eastAsia="lt-LT"/>
                    </w:rPr>
                  </w:pPr>
                  <w:sdt>
                    <w:sdtPr>
                      <w:alias w:val="Numeris"/>
                      <w:tag w:val="nr_781c2e11b45b4146ba8ed50a3cc986c8"/>
                      <w:lock w:val="sdtLocked"/>
                      <w:richText/>
                    </w:sdtPr>
                    <w:sdtContent>
                      <w:r>
                        <w:rPr>
                          <w:color w:val="000000"/>
                          <w:szCs w:val="24"/>
                          <w:lang w:eastAsia="lt-LT"/>
                        </w:rPr>
                        <w:t>2.1</w:t>
                      </w:r>
                    </w:sdtContent>
                  </w:sdt>
                  <w:r>
                    <w:rPr>
                      <w:color w:val="000000"/>
                      <w:szCs w:val="24"/>
                      <w:lang w:eastAsia="lt-LT"/>
                    </w:rPr>
                    <w:t>. šio įsakymo 1.6.10, 1.6.11, 1.6.12, 1.6.21 papunkčiai įsigalioja 2024 m. sausio 1 d.</w:t>
                  </w:r>
                </w:p>
              </w:sdtContent>
            </w:sdt>
            <w:sdt>
              <w:sdtPr>
                <w:alias w:val="2.2 pp."/>
                <w:tag w:val="part_5416705b5c734f5bae54c09ad490706a"/>
                <w:lock w:val="sdtLocked"/>
                <w:richText/>
              </w:sdtPr>
              <w:sdtContent>
                <w:p w14:paraId="140F20C5" w14:textId="77777777">
                  <w:pPr>
                    <w:spacing w:line="276" w:lineRule="auto"/>
                    <w:ind w:firstLine="567"/>
                    <w:jc w:val="both"/>
                    <w:rPr>
                      <w:color w:val="000000"/>
                      <w:szCs w:val="24"/>
                      <w:lang w:eastAsia="lt-LT"/>
                    </w:rPr>
                  </w:pPr>
                  <w:sdt>
                    <w:sdtPr>
                      <w:alias w:val="Numeris"/>
                      <w:tag w:val="nr_5416705b5c734f5bae54c09ad490706a"/>
                      <w:lock w:val="sdtLocked"/>
                      <w:richText/>
                    </w:sdtPr>
                    <w:sdtContent>
                      <w:r>
                        <w:rPr>
                          <w:color w:val="000000"/>
                          <w:szCs w:val="24"/>
                          <w:lang w:eastAsia="lt-LT"/>
                        </w:rPr>
                        <w:t>2.2</w:t>
                      </w:r>
                    </w:sdtContent>
                  </w:sdt>
                  <w:r>
                    <w:rPr>
                      <w:color w:val="000000"/>
                      <w:szCs w:val="24"/>
                      <w:lang w:eastAsia="lt-LT"/>
                    </w:rPr>
                    <w:t>. šio įsakymo 1.6.13 ir 1.6.14 papunkčiai įsigalioja 2029 m. sausio 1 d.;</w:t>
                  </w:r>
                </w:p>
              </w:sdtContent>
            </w:sdt>
            <w:sdt>
              <w:sdtPr>
                <w:alias w:val="2.2 pp."/>
                <w:tag w:val="part_0c51362cba9d4a4889f9939abfc6e886"/>
                <w:lock w:val="sdtLocked"/>
                <w:richText/>
              </w:sdtPr>
              <w:sdtContent>
                <w:p w14:paraId="2368E1E3" w14:textId="59929FF1">
                  <w:pPr>
                    <w:spacing w:line="276" w:lineRule="auto"/>
                    <w:ind w:firstLine="567"/>
                    <w:jc w:val="both"/>
                    <w:rPr>
                      <w:color w:val="000000"/>
                      <w:szCs w:val="24"/>
                      <w:lang w:eastAsia="lt-LT"/>
                    </w:rPr>
                  </w:pPr>
                  <w:sdt>
                    <w:sdtPr>
                      <w:alias w:val="Numeris"/>
                      <w:tag w:val="nr_0c51362cba9d4a4889f9939abfc6e886"/>
                      <w:lock w:val="sdtLocked"/>
                      <w:richText/>
                    </w:sdtPr>
                    <w:sdtContent>
                      <w:r>
                        <w:rPr>
                          <w:color w:val="000000"/>
                          <w:szCs w:val="24"/>
                          <w:lang w:eastAsia="lt-LT"/>
                        </w:rPr>
                        <w:t>2.2</w:t>
                      </w:r>
                    </w:sdtContent>
                  </w:sdt>
                  <w:r>
                    <w:rPr>
                      <w:color w:val="000000"/>
                      <w:szCs w:val="24"/>
                      <w:lang w:eastAsia="lt-LT"/>
                    </w:rPr>
                    <w:t xml:space="preserve">. veiklos vykdytojai, eksploatuojantys įrenginius, kurie nuo šio įsakymo įsigaliojimo atitinka </w:t>
                  </w:r>
                  <w:r>
                    <w:rPr>
                      <w:szCs w:val="24"/>
                      <w:lang w:eastAsia="lt-LT"/>
                    </w:rPr>
                    <w:t xml:space="preserve">Taršos leidimų išdavimo, pakeitimo ir galiojimo panaikinimo </w:t>
                  </w:r>
                  <w:r>
                    <w:rPr>
                      <w:color w:val="000000"/>
                      <w:szCs w:val="24"/>
                      <w:lang w:eastAsia="lt-LT"/>
                    </w:rPr>
                    <w:t xml:space="preserve">taisyklių 1 priedo 1 priedėlio kriterijus ir kuriems eksploatuoti iki šio įsakymo įsigaliojimo išduotas taršos leidimas, iki 2024 m. birželio 30 d. turi pateikti paraišką pakeisti leidimą – gauti specialiąją leidimo dalį „Kvapų valdymas“. </w:t>
                  </w:r>
                </w:p>
                <w:p w14:paraId="09AE7D69" w14:textId="77777777">
                  <w:pPr>
                    <w:suppressAutoHyphens/>
                    <w:spacing w:line="276" w:lineRule="auto"/>
                    <w:rPr>
                      <w:szCs w:val="24"/>
                      <w:lang w:eastAsia="lt-LT"/>
                    </w:rPr>
                  </w:pPr>
                </w:p>
                <w:p w14:paraId="060DE49D" w14:textId="77777777">
                  <w:pPr>
                    <w:suppressAutoHyphens/>
                    <w:spacing w:line="276" w:lineRule="auto"/>
                    <w:ind w:firstLine="567"/>
                    <w:rPr>
                      <w:szCs w:val="24"/>
                      <w:lang w:eastAsia="lt-LT"/>
                    </w:rPr>
                  </w:pPr>
                </w:p>
                <w:p w14:paraId="4115DF8D" w14:textId="77777777">
                  <w:pPr>
                    <w:suppressAutoHyphens/>
                    <w:spacing w:line="276" w:lineRule="auto"/>
                    <w:ind w:firstLine="567"/>
                    <w:rPr>
                      <w:szCs w:val="24"/>
                      <w:lang w:eastAsia="lt-LT"/>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14:paraId="640BADB5" w14:textId="77777777">
                    <w:trPr>
                      <w:trHeight w:val="340"/>
                    </w:trPr>
                    <w:tc>
                      <w:tcPr>
                        <w:tcW w:w="4817" w:type="dxa"/>
                        <w:vAlign w:val="bottom"/>
                      </w:tcPr>
                      <w:p w14:paraId="7F2DF9DD" w14:textId="77777777">
                        <w:pPr>
                          <w:suppressLineNumbers/>
                          <w:suppressAutoHyphens/>
                          <w:spacing w:line="276" w:lineRule="auto"/>
                          <w:rPr>
                            <w:szCs w:val="24"/>
                            <w:lang w:eastAsia="lt-LT"/>
                          </w:rPr>
                        </w:pPr>
                        <w:r>
                          <w:rPr>
                            <w:szCs w:val="24"/>
                            <w:lang w:eastAsia="lt-LT"/>
                          </w:rPr>
                          <w:t>Aplinkos ministras</w:t>
                        </w:r>
                      </w:p>
                    </w:tc>
                    <w:tc>
                      <w:tcPr>
                        <w:tcW w:w="4826" w:type="dxa"/>
                        <w:gridSpan w:val="2"/>
                        <w:vAlign w:val="bottom"/>
                      </w:tcPr>
                      <w:p w14:paraId="21D784BB" w14:textId="77777777">
                        <w:pPr>
                          <w:suppressAutoHyphens/>
                          <w:spacing w:line="276" w:lineRule="auto"/>
                          <w:ind w:right="34"/>
                          <w:jc w:val="right"/>
                          <w:rPr>
                            <w:szCs w:val="24"/>
                            <w:lang w:eastAsia="lt-LT"/>
                          </w:rPr>
                        </w:pPr>
                      </w:p>
                    </w:tc>
                  </w:tr>
                  <w:tr w14:paraId="509DE776" w14:textId="77777777">
                    <w:trPr>
                      <w:gridAfter w:val="1"/>
                      <w:wAfter w:w="147" w:type="dxa"/>
                      <w:trHeight w:val="297"/>
                    </w:trPr>
                    <w:tc>
                      <w:tcPr>
                        <w:tcW w:w="4817" w:type="dxa"/>
                        <w:vAlign w:val="bottom"/>
                      </w:tcPr>
                      <w:p w14:paraId="2F13E64D" w14:textId="77777777">
                        <w:pPr>
                          <w:suppressAutoHyphens/>
                          <w:spacing w:line="276" w:lineRule="auto"/>
                          <w:rPr>
                            <w:szCs w:val="24"/>
                            <w:lang w:eastAsia="lt-LT"/>
                          </w:rPr>
                        </w:pPr>
                      </w:p>
                    </w:tc>
                    <w:tc>
                      <w:tcPr>
                        <w:tcW w:w="4679" w:type="dxa"/>
                        <w:vAlign w:val="bottom"/>
                      </w:tcPr>
                      <w:p w14:paraId="2976E0E1" w14:textId="77777777">
                        <w:pPr>
                          <w:suppressAutoHyphens/>
                          <w:spacing w:line="276" w:lineRule="auto"/>
                          <w:ind w:right="34"/>
                          <w:jc w:val="right"/>
                          <w:rPr>
                            <w:szCs w:val="24"/>
                            <w:lang w:eastAsia="lt-LT"/>
                          </w:rPr>
                        </w:pPr>
                      </w:p>
                    </w:tc>
                  </w:tr>
                </w:tbl>
                <w:p w14:paraId="54C57DE5" w14:textId="77777777">
                  <w:pPr>
                    <w:suppressAutoHyphens/>
                    <w:spacing w:line="276" w:lineRule="auto"/>
                    <w:rPr>
                      <w:szCs w:val="24"/>
                      <w:lang w:eastAsia="lt-LT"/>
                    </w:rPr>
                  </w:pPr>
                </w:p>
                <w:p w14:paraId="377BA6D7" w14:textId="77777777">
                  <w:pPr>
                    <w:spacing w:line="276" w:lineRule="auto"/>
                    <w:rPr>
                      <w:szCs w:val="24"/>
                      <w:lang w:eastAsia="lt-LT"/>
                    </w:rPr>
                  </w:pPr>
                </w:p>
              </w:sdtContent>
            </w:sdt>
          </w:sdtContent>
        </w:sdt>
      </w:sdtContent>
    </w:sdt>
    <w:sectPr>
      <w:footnotePr>
        <w:pos w:val="beneathText"/>
      </w:footnotePr>
      <w:type w:val="continuous"/>
      <w:pgSz w:w="11905" w:h="16837"/>
      <w:pgMar w:top="1701" w:right="567" w:bottom="1134" w:left="1701" w:header="567" w:footer="919"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C69415" w14:textId="77777777">
      <w:pPr>
        <w:suppressAutoHyphens/>
        <w:rPr>
          <w:lang w:eastAsia="lt-LT"/>
        </w:rPr>
      </w:pPr>
      <w:r>
        <w:rPr>
          <w:lang w:eastAsia="lt-LT"/>
        </w:rPr>
        <w:separator/>
      </w:r>
    </w:p>
  </w:endnote>
  <w:endnote w:type="continuationSeparator" w:id="0">
    <w:p w14:paraId="57A01120" w14:textId="77777777">
      <w:pPr>
        <w:suppressAutoHyphens/>
        <w:rPr>
          <w:lang w:eastAsia="lt-LT"/>
        </w:rPr>
      </w:pPr>
      <w:r>
        <w:rPr>
          <w:lang w:eastAsia="lt-LT"/>
        </w:rPr>
        <w:continuationSeparator/>
      </w:r>
    </w:p>
  </w:endnote>
  <w:endnote w:type="continuationNotice" w:id="1">
    <w:p w14:paraId="5BF6D89C"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3EEE6" w14:textId="77777777">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3214E" w14:textId="77777777">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E5588" w14:textId="77777777">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A17067" w14:textId="77777777">
      <w:pPr>
        <w:suppressAutoHyphens/>
        <w:rPr>
          <w:lang w:eastAsia="lt-LT"/>
        </w:rPr>
      </w:pPr>
      <w:r>
        <w:rPr>
          <w:lang w:eastAsia="lt-LT"/>
        </w:rPr>
        <w:separator/>
      </w:r>
    </w:p>
  </w:footnote>
  <w:footnote w:type="continuationSeparator" w:id="0">
    <w:p w14:paraId="11DD2589" w14:textId="77777777">
      <w:pPr>
        <w:suppressAutoHyphens/>
        <w:rPr>
          <w:lang w:eastAsia="lt-LT"/>
        </w:rPr>
      </w:pPr>
      <w:r>
        <w:rPr>
          <w:lang w:eastAsia="lt-LT"/>
        </w:rPr>
        <w:continuationSeparator/>
      </w:r>
    </w:p>
  </w:footnote>
  <w:footnote w:type="continuationNotice" w:id="1">
    <w:p w14:paraId="129E1EA9"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0397F" w14:textId="77777777">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36B7DA" w14:textId="63E0E183">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2</w:t>
    </w:r>
    <w:r>
      <w:rPr>
        <w:spacing w:val="10"/>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0EBC0" w14:textId="18A0EBFB">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C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7C72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7747793">
      <w:bodyDiv w:val="1"/>
      <w:marLeft w:val="0"/>
      <w:marRight w:val="0"/>
      <w:marTop w:val="0"/>
      <w:marBottom w:val="0"/>
      <w:divBdr>
        <w:top w:val="none" w:sz="0" w:space="0" w:color="auto"/>
        <w:left w:val="none" w:sz="0" w:space="0" w:color="auto"/>
        <w:bottom w:val="none" w:sz="0" w:space="0" w:color="auto"/>
        <w:right w:val="none" w:sz="0" w:space="0" w:color="auto"/>
      </w:divBdr>
    </w:div>
    <w:div w:id="818882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dfa260df0f0754c7cdd5e1fea3294c4d">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c53f66fa47fc75971c38e0afd31ccde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
        <AccountId xsi:nil="true"/>
        <AccountType/>
      </UserInfo>
    </SharedWithUsers>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9ddb72228d54e8badff7aae62343477" PartId="6d98d7c7a49a4806b92d8741946a161f">
    <Part Type="punktas" Nr="1" Abbr="1 p." DocPartId="0e5a289a05c545079eb97454171a8cb4" PartId="bd4b4271d19645f3928e770a9554d30a">
      <Part Type="papunktis" Nr="1.1" Abbr="1.1 pp." DocPartId="f30d0ef2a99b4026b53a9bab896ec844" PartId="864469eca627453d861f19448b0f508d">
        <Part Type="citata" DocPartId="1d8ab52cb4be46538c68b28eef0798c5" PartId="c4e652d1926a4893b40d3ac6fa03391f">
          <Part Type="papunktis" Nr="2.17" Abbr="2.17 pp." DocPartId="ed3157bc104e4aba9e16cc929793b2f2" PartId="700eca6d34e3413d933dab8b8b468c6e">
            <Part Type="papunktis" Nr="2.17.1" Abbr="2.17.1 pp." DocPartId="d2d3131f9382412cb9252fb40d12f3ca" PartId="27891a5c24d749a587cfc656ce2870f8"/>
            <Part Type="papunktis" Nr="2.17.2" Abbr="2.17.2 pp." DocPartId="0f3c375840a343dfb6d185d85dcc20a7" PartId="dbb39f073d3f408c9744bd223dfb1b46"/>
          </Part>
        </Part>
      </Part>
      <Part Type="papunktis" Nr="1.2" Abbr="1.2 pp." DocPartId="1c4f62cbfee2423b908cb9dc39ae3efa" PartId="426020039acf4b4da05af56c47ed06f6">
        <Part Type="citata" DocPartId="b734fd6d51b6470fa426d653cd8869fb" PartId="98aa8b3c75504969ad00714f68bd605f">
          <Part Type="papunktis" Nr="2.17-1" Abbr="2.17-1 pp." DocPartId="bbc5cfef047a4846b44c3f5192d9a3f1" PartId="7c87ce95a2b44a37b140129fcb3e7225">
            <Part Type="papunktis" Nr="2.17-1.1" Abbr="2.17-1.1 pp." DocPartId="2f5a6c1c06fa42c4a89e60d86dd5c602" PartId="677c4a35a6fe411e93fc25193795e2c7">
              <Part Type="papunktis" Nr="2.17-1.1.1" Abbr="2.17-1.1.1 pp." DocPartId="6e8a2d5648aa47a5a7b6c114af19ca55" PartId="4e7fabcfe23b4a57bc3d3fa6ddb2387d"/>
              <Part Type="papunktis" Nr="2.17-1.1.2" Abbr="2.17-1.1.2 pp." DocPartId="8b3b0209f90845a1a457088defa0487f" PartId="1c9db6482b6d4817a38035d3aae4a409"/>
            </Part>
            <Part Type="papunktis" Nr="2.17-1.2" Abbr="2.17-1.2 pp." DocPartId="d587610813ac46b9bf516d6449f8edbd" PartId="6752bc37f91645968f48411360328e28"/>
          </Part>
        </Part>
      </Part>
      <Part Type="papunktis" Nr="1.3" Abbr="1.3 pp." DocPartId="fc63918ac1f246d48cefff12e3ce370b" PartId="a978d8c636bf42a6a48ea7a5112f24e1">
        <Part Type="citata" DocPartId="8e48c8d8c1694173b15de0dabc57ed17" PartId="71f00421545147f682e0281518287114">
          <Part Type="papunktis" Nr="2.17-2" Abbr="2.17-2 pp." DocPartId="77019c842ce44ad4af793e29ad504ffa" PartId="506c8d07f67a43d2b076a410a64fca26">
            <Part Type="papunktis" Nr="2.17-2.1" Abbr="2.17-2.1 pp." DocPartId="86e666ad664847c9aeddc548f0b24f92" PartId="3cb15b693eba4b4d9a2e59e7ceac760e">
              <Part Type="papunktis" Nr="2.17-2.1.1" Abbr="2.17-2.1.1 pp." DocPartId="167a958d261a47da89d93d47dbba7dc0" PartId="c5e81fa68ec14507bbe6638f11f31d52"/>
              <Part Type="papunktis" Nr="2.17-2.1.2" Abbr="2.17-2.1.2 pp." DocPartId="dc607ef9994b4d608b13bad6add8c150" PartId="b6bbcac075874dd89d5a1382a31e7c11"/>
            </Part>
            <Part Type="papunktis" Nr="2.17-2.2" Abbr="2.17-2.2 pp." DocPartId="686af90f2fec460bbc027f54bd089328" PartId="571b1524fef7401faa6edd342ad2e116"/>
          </Part>
        </Part>
      </Part>
      <Part Type="papunktis" Nr="1.4" Abbr="1.4 pp." DocPartId="fbfeed75a4674af08a4c3cd6bfb60adb" PartId="b1af9f9500584ec988282a11c365457b">
        <Part Type="citata" DocPartId="e58111522a724a50b1101e8fcab7fee8" PartId="10b9b31d3cff4f32bcc5e684b176b9e5">
          <Part Type="papunktis" Nr="2.17-3" Abbr="2.17-3 pp." DocPartId="aada2dd9ee2042efbe8271826c2c9327" PartId="b74d1d89bba04ab6b70f5c0496a7a579"/>
        </Part>
      </Part>
      <Part Type="papunktis" Nr="1.5" Abbr="1.5 pp." DocPartId="3f4fd1a477094807bd4302e811528b23" PartId="bcc2bfc5ff4d4e3590b645dbab6a5e8a">
        <Part Type="citata" DocPartId="a5dca192e5d04eaa948b9b8f21b7ea36" PartId="87ad7f247a344491a5f5eeda57d8c96a">
          <Part Type="papunktis" Nr="2.17-4" Abbr="2.17-4 pp." DocPartId="61547a01f15a4ca7b4a1c09ee8d5772b" PartId="b71b6077174a454ab363532618be67eb"/>
        </Part>
      </Part>
      <Part Type="papunktis" Nr="1.6" Abbr="1.6 pp." DocPartId="e263f0c3ca094aaf952fb738d3c1a5ac" PartId="1c5a11d137564cb9a6c0c3d7f2434698">
        <Part Type="papunktis" Nr="1.6.1" Abbr="1.6.1 pp." DocPartId="2de6691feff24f58ab3aab5db3d9ff35" PartId="c013b989be3d460bbca15bde55167650">
          <Part Type="citata" DocPartId="6de4b521ae0e440a866c4034ad01d780" PartId="08078b0455f74955909720dabf8024e3">
            <Part Type="punktas" Nr="1" Abbr="1 p." DocPartId="7be78edf5d154f65943aa2013385c844" PartId="ace4a6b5a9394c30880648038369c70e"/>
          </Part>
        </Part>
        <Part Type="papunktis" Nr="1.6.2" Abbr="1.6.2 pp." DocPartId="e304500a76c84acfa0da773b8404a9bc" PartId="2c8ae5cbf2f245f3b0fd867d40e217bb">
          <Part Type="citata" DocPartId="3e8d039db13940638adad10d0cd3a774" PartId="3d88dfbfd17c458ba960ff98f361036e">
            <Part Type="punktas" Nr="2" Abbr="2 p." DocPartId="0a743c738548457db34850bf2b761c74" PartId="df38739ad68d4831ad55534b0207bef4"/>
          </Part>
        </Part>
        <Part Type="papunktis" Nr="1.6.3" Abbr="1.6.3 pp." DocPartId="6112e90b00dc4680b147d3690d3ac594" PartId="a31606dce5084282803f9f4838cb0166">
          <Part Type="citata" DocPartId="160b4f6726e546f9aee5f384b7045b7a" PartId="118569e89b294167b4c21e3c788987f6">
            <Part Type="papunktis" Nr="4.5" Abbr="4.5 pp." DocPartId="6d2ab0e160f3444f82cbae61a42f848c" PartId="bf3fd567cb004cb4b0f5183c234bb852"/>
          </Part>
        </Part>
        <Part Type="papunktis" Nr="1.6.4" Abbr="1.6.4 pp." DocPartId="f7c6ad1c47ec49dea16c4d18456b9d93" PartId="1ca22abb0d8a4fcbbe94307fdbfcee2a">
          <Part Type="citata" DocPartId="f074d2b99a6b4cf98cd107246c99c866" PartId="d5151e0573af40f3b3f43ff0b3ce1123">
            <Part Type="punktas" Nr="5" Abbr="5 p." DocPartId="d133495e813d43d593fb7e6dcbe829bf" PartId="bca99f1f939a49a8a686df6e96d41511"/>
          </Part>
        </Part>
        <Part Type="papunktis" Nr="1.6.5" Abbr="1.6.5 pp." DocPartId="8dc20eb526b945bebdbc2c8c1eabf8f8" PartId="6144d632da5e47638153e9c47cbfb524">
          <Part Type="citata" DocPartId="5645061d92bb40b4b865fac5d4af3e1e" PartId="b3675dfe978b4c07a4edf84b2bd3ea4b">
            <Part Type="punktas" Nr="17" Abbr="17 p." DocPartId="0ebf812f7f3b4e848e7296c7a26057ac" PartId="372424a8d9a449d79209ed7e7ada2676">
              <Part Type="papunktis" Nr="17.1" Abbr="17.1 pp." DocPartId="8466b3cd59a546a7827b5dafda1f5fcf" PartId="0f3b9206a468413cb8c48742370deb5b"/>
              <Part Type="papunktis" Nr="17.2" Abbr="17.2 pp." DocPartId="2c7c9144987d47fb9ace788b5a9594de" PartId="1a190ce67f3e4250bc5830a7e947bc80"/>
            </Part>
          </Part>
        </Part>
        <Part Type="papunktis" Nr="1.6.6" Abbr="1.6.6 pp." DocPartId="44a4475bcbc3430f8f484561ab41dec4" PartId="2095b276a8444fd39b6f58ceea760de9">
          <Part Type="citata" DocPartId="527b79fabe784485940d6fef7e091d9d" PartId="38657cad7b8f4ca09e03ae74fa63bd59">
            <Part Type="punktas" Nr="17-1" Abbr="17-1 p." DocPartId="db28fc5914e249cf931851c8427750ee" PartId="91c476d421d648c3a3668b0a32961e2d">
              <Part Type="papunktis" Nr="17-1.1" Abbr="17-1.1 pp." DocPartId="ebb4dcf857734febb77cbedefbeeb938" PartId="3cfc5a7acaa24a098194c37a540db56a"/>
              <Part Type="papunktis" Nr="17-1.2" Abbr="17-1.2 pp." DocPartId="c4ffa4ed02444ded83f2a0381264a8eb" PartId="22cc162899c94759aa6cf055278c464d"/>
            </Part>
          </Part>
        </Part>
        <Part Type="papunktis" Nr="1.6.7" Abbr="1.6.7 pp." DocPartId="7756503298b1446d900de42f8871e15b" PartId="9cd66827ac3749da9df8d8e8929cbb69">
          <Part Type="citata" DocPartId="06229e96bb604b15a4df756a11c377bd" PartId="4692c033e76c4fed99b1a81a2ad28b1f">
            <Part Type="punktas" Nr="18" Abbr="18 p." DocPartId="4eb668155f9b4187a6d2c45b31c76734" PartId="eac6a1715119461d92ea6a8ff9f2f6bd"/>
          </Part>
        </Part>
        <Part Type="papunktis" Nr="1.6.8" Abbr="1.6.8 pp." DocPartId="972e58fd71be4174b7858b4bb44dc758" PartId="5f61bc0d78eb465eb5223aa390de0f78">
          <Part Type="citata" DocPartId="e21ba408f87f40c1871a2f48a4f99cc7" PartId="4591251169e64dbf92c644b682c68ffe">
            <Part Type="papunktis" Nr="30.2" Abbr="30.2 pp." DocPartId="6a2404e9f1f342168ea8fd8bd9a690fa" PartId="d7c9e63460814357a1cd6efc963ecca1"/>
          </Part>
        </Part>
        <Part Type="papunktis" Nr="1.6.9" Abbr="1.6.9 pp." DocPartId="633b9d326eaa47c987d3fb4928984a14" PartId="44d5fc9736364ed499c2d8a45c02a49e">
          <Part Type="citata" DocPartId="872e1eb34a8e49c5b5b369f9f7933370" PartId="fda4585325584c26bfe154e0c0747496">
            <Part Type="papunktis" Nr="30.6.2" Abbr="30.6.2 pp." DocPartId="923289b4f50049a9ac85acae88effdbb" PartId="2e4283246f11493196567654f2d6c540"/>
          </Part>
        </Part>
        <Part Type="papunktis" Nr="1.6.10" Abbr="1.6.10 pp." DocPartId="be9c66d437d74319a16bb50bdd3ec92d" PartId="3a80f6064d764c38822758bb15b76c10">
          <Part Type="citata" DocPartId="6def785481324250b49366966b671551" PartId="2d420b21170b4688b44e942ff602cf79">
            <Part Type="papunktis" Nr="31.3.2" Abbr="31.3.2 pp." DocPartId="3ad5617b06274a49a010d3e17d5ab5ac" PartId="0f963efd1bb74a348571850ca7addccf"/>
          </Part>
        </Part>
        <Part Type="papunktis" Nr="1.6.11" Abbr="1.6.11 pp." DocPartId="620d18ca5d92436b835d5e45e1081840" PartId="521733d6fc0f42b4bbc543b0c52059b2">
          <Part Type="citata" DocPartId="cfb8658501ff4544980a09dfc8324564" PartId="ce1ffeddfa654e2e8d782c442d6a618a">
            <Part Type="papunktis" Nr="2.1" Abbr="2.1 pp." DocPartId="f7816e9a84b5440082e4c7523f731a0a" PartId="7484e6857c3b443fa889280346e1b178">
              <Part Type="papunktis" Nr="2.1.1" Abbr="2.1.1 pp." DocPartId="64656c6fc40546af8c63c230eae442b7" PartId="5b5c90c720a34bb1ac7b425f6410fa2d"/>
              <Part Type="papunktis" Nr="2.1.2" Abbr="2.1.2 pp." DocPartId="904700759e94417cb8c220fa120abcc8" PartId="89254eedad934d13a37c4050568d7998"/>
            </Part>
          </Part>
        </Part>
        <Part Type="papunktis" Nr="1.6.12" Abbr="1.6.12 pp." DocPartId="89ecd7acb3cb40e9b70cca6670684b0a" PartId="80b5b1c6ffc54ff2bcff2dde8f3d5db2">
          <Part Type="citata" DocPartId="4d7d6981fb584336b7a13a73bb137582" PartId="e36cac95ec2642d2aca4285376f20895">
            <Part Type="papunktis" Nr="2.2" Abbr="2.2 pp." DocPartId="9b7f71119e4f4e03be3957c7144c608a" PartId="b365a6400229475da50265ec571b6926">
              <Part Type="papunktis" Nr="2.2.1" Abbr="2.2.1 pp." DocPartId="6773765f12a14d70bfc27f1a6a47b73e" PartId="6f8a3890e2cd4d0b885f2413062df114"/>
              <Part Type="papunktis" Nr="2.2.2" Abbr="2.2.2 pp." DocPartId="60ccc5e165b049f5802695c2f2af2abb" PartId="b88422290ea8490c9fd22815bed03705"/>
            </Part>
          </Part>
        </Part>
        <Part Type="papunktis" Nr="1.6.13" Abbr="1.6.13 pp." DocPartId="153b70e4e94946dd90fff389c7396c8c" PartId="ec12a42db0254bb8a83466619613c7fa">
          <Part Type="citata" DocPartId="25f744df4ff9476981964ff9bffe2d9f" PartId="522d5a782bed498b81ef4ed3ad0e1a35">
            <Part Type="papunktis" Nr="2.1" Abbr="2.1 pp." DocPartId="ea5ed315844e4ed99a3a5f66f318dc81" PartId="6436a014cf6046d58bc39f9537860ffc">
              <Part Type="papunktis" Nr="2.1.1" Abbr="2.1.1 pp." DocPartId="3f6e17c427aa492ab1537f705ed3135a" PartId="a9f5777b9df344b0ae403cbe954557b4"/>
              <Part Type="papunktis" Nr="2.1.2" Abbr="2.1.2 pp." DocPartId="33930e8995b14f18852295c623406400" PartId="ac50a37fd43e443ba2e7fb62ce469c3a"/>
            </Part>
          </Part>
        </Part>
        <Part Type="papunktis" Nr="1.6.14" Abbr="1.6.14 pp." DocPartId="d375ee628cef4f51a41cb4dfd5546bd8" PartId="75c8c4af33584d779231ccfad27b7981">
          <Part Type="citata" DocPartId="da3dbb7158294a7d8873236ab262b0a6" PartId="5568484eb06141998f4011dcedbb6dd1">
            <Part Type="papunktis" Nr="2.2" Abbr="2.2 pp." DocPartId="e3ae8f87b2c64af88950bd786d819bc5" PartId="2352cbe4015f466980c236387ee4aaf7">
              <Part Type="papunktis" Nr="2.2.1" Abbr="2.2.1 pp." DocPartId="1ee3c5873fbd49d4b15e15c9821220cb" PartId="25fbda7f8e5942498da082bc9fd550a5"/>
              <Part Type="papunktis" Nr="2.2.2" Abbr="2.2.2 pp." DocPartId="3243b6b9a46f489f8c10febdc79f9419" PartId="b260db56fc5547d8a1166ada0aef168e"/>
            </Part>
            <Part Type="papunktis" Nr="16.15" Abbr="16.15 pp." Notes="Numeris ne iš eilės. Trūksta dalių? [DocDalys]" DocPartId="012a80d53c744ec2a61489cbe684aa75" PartId="c5ebbbdf271b4833b22172b7e29293c6"/>
          </Part>
        </Part>
        <Part Type="papunktis" Nr="1.6.16" Abbr="1.6.16 pp." Notes="Numeris ne iš eilės. Trūksta dalių? [DocDalys]" DocPartId="c9467f599dcd4efeab9a542de1f74452" PartId="7c744ee3e39645a6b9805a3da911316f">
          <Part Type="citata" DocPartId="a7d1d8eb7bcf443b9e299ffc8ff36387" PartId="0659d8a7afad4b68a98891f0c95312d3">
            <Part Type="punktas" Nr="12" Abbr="12 p." DocPartId="71e9ac8af79c409c80b63024bf206d26" PartId="96aaff348b79438a8b7e7073aedd0c38"/>
          </Part>
        </Part>
        <Part Type="papunktis" Nr="1.6.17" Abbr="1.6.17 pp." DocPartId="c083dc01040e446aa5a152aaf87ac557" PartId="df55b5853cbf4af38c4371c037dd5e72">
          <Part Type="citata" DocPartId="474ebd95edc8453e8ce7ea849fd67cf4" PartId="480554eadca74f8cb1ce1e1cad69700a">
            <Part Type="punktas" Nr="13" Abbr="13 p." DocPartId="2e4027af082c4435babfee1f14019457" PartId="b5cb1847fb1f46b79196aa6137018a8a"/>
          </Part>
        </Part>
        <Part Type="papunktis" Nr="1.6.18" Abbr="1.6.18 pp." DocPartId="6b90459359d64ab398990ff1e436347a" PartId="49089a464ad04a4ea6d761afafe939cd">
          <Part Type="citata" DocPartId="396dd56b277d411691ee5e6b8cf98e31" PartId="af3e013a3d3a4fb18e4a69335fb9147a">
            <Part Type="punktas" Nr="14" Abbr="14 p." DocPartId="a6b017f3bd7f40b0aadba09748be5947" PartId="6737e21c9a01465c8c3fb2fd9c4c003f"/>
          </Part>
        </Part>
        <Part Type="papunktis" Nr="1.6.19" Abbr="1.6.19 pp." DocPartId="f4c60c068b0245979d0040b748a47098" PartId="31ea08b2704c4e3790a4502b38e21502">
          <Part Type="citata" DocPartId="64b57d0a4e4541e595750f0173751e14" PartId="1a753a4f37734ee9a712fb4a2a957fb1">
            <Part Type="punktas" Nr="15" Abbr="15 p." DocPartId="8833350a7530406f84998cfef176242b" PartId="06e7965322bc4809a87e0a30ef53143a"/>
          </Part>
        </Part>
        <Part Type="papunktis" Nr="1.6.20" Abbr="1.6.20 pp." DocPartId="0b78401ed6e84b2ead598e37699edef5" PartId="e701de5c8bf04363a815fa601e29229e"/>
        <Part Type="papunktis" Nr="1.6.21" Abbr="1.6.21 pp." DocPartId="31360a56ad254e2ba768d2f1b5e469f9" PartId="35de529cf0044fde8c6620e04babc580">
          <Part Type="citata" DocPartId="29fd3c02657f454ba6997b24fc069c79" PartId="8e765e7a536249a88a5506b5195f120b">
            <Part Type="pastraipa" DocPartId="2b37601f085c4ca480547e153a53959b" PartId="cd8c04b6d8694d0fa044c62e284d7108"/>
          </Part>
        </Part>
      </Part>
    </Part>
    <Part Type="punktas" Nr="2" Abbr="2 p." DocPartId="2a7ab88335a9422b978386441498eabe" PartId="028d09850a9148efb2b62825c970d17b">
      <Part Type="papunktis" Nr="2.1" Abbr="2.1 pp." DocPartId="49258e3029604a9dab9332165e762dc3" PartId="781c2e11b45b4146ba8ed50a3cc986c8"/>
      <Part Type="papunktis" Nr="2.2" Abbr="2.2 pp." DocPartId="e4ca35c9344b498280a88907dd2928b2" PartId="5416705b5c734f5bae54c09ad490706a"/>
      <Part Type="papunktis" Nr="2.2" Abbr="2.2 pp." Notes="Numeris ne iš eilės. Trūksta dalių? [DocDalys]" DocPartId="81c2f252dc84461091b7f694e6748054" PartId="0c51362cba9d4a4889f9939abfc6e886"/>
    </Part>
  </Part>
</Parts>
</file>

<file path=customXml/itemProps1.xml><?xml version="1.0" encoding="utf-8"?>
<ds:datastoreItem xmlns:ds="http://schemas.openxmlformats.org/officeDocument/2006/customXml" ds:itemID="{E157E39C-2216-4D1E-A6D9-F161BF61F6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0433FB-BEC0-40FD-BD00-FC95BD30D0CB}">
  <ds:schemaRefs>
    <ds:schemaRef ds:uri="http://schemas.microsoft.com/office/2006/metadata/properties"/>
    <ds:schemaRef ds:uri="http://schemas.microsoft.com/office/infopath/2007/PartnerControls"/>
    <ds:schemaRef ds:uri="2ad30025-d0d5-4532-b26e-26983efa1e1c"/>
    <ds:schemaRef ds:uri="58c6f6df-7e1f-4a2e-8979-e3f4c92e56f2"/>
  </ds:schemaRefs>
</ds:datastoreItem>
</file>

<file path=customXml/itemProps3.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4.xml><?xml version="1.0" encoding="utf-8"?>
<ds:datastoreItem xmlns:ds="http://schemas.openxmlformats.org/officeDocument/2006/customXml" ds:itemID="{F4489E56-2109-43AE-B8BF-142075F9C804}">
  <ds:schemaRefs>
    <ds:schemaRef ds:uri="http://schemas.openxmlformats.org/officeDocument/2006/bibliography"/>
  </ds:schemaRefs>
</ds:datastoreItem>
</file>

<file path=customXml/itemProps5.xml><?xml version="1.0" encoding="utf-8"?>
<ds:datastoreItem xmlns:ds="http://schemas.openxmlformats.org/officeDocument/2006/customXml" ds:itemID="{306DBAE4-1C77-4255-9F7F-989147C1AE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3120</Words>
  <Characters>20221</Characters>
  <Application>Microsoft Office Word</Application>
  <DocSecurity>4</DocSecurity>
  <Lines>301</Lines>
  <Paragraphs>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23243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2023-10-25T08:05:00Z</dcterms:created>
  <dcterms:modified xsi:type="dcterms:W3CDTF">2023-10-25T08:05:00Z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