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90ab1365afa4a4cb6b4ec67e7c41842"/>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jc w:val="center"/>
            <w:rPr>
              <w:b/>
              <w:bCs/>
              <w:szCs w:val="24"/>
            </w:rPr>
          </w:pPr>
          <w:r>
            <w:rPr>
              <w:b/>
              <w:bCs/>
              <w:szCs w:val="24"/>
            </w:rPr>
            <w:t xml:space="preserve">ŠIAULIŲ MIESTO SAVIVALDYBĖS ADMINISTRACIJOS </w:t>
          </w:r>
        </w:p>
        <w:sdt>
          <w:sdtPr>
            <w:alias w:val="skyrius"/>
            <w:tag w:val="part_fcd90f2855a440518569a6d62b2ceca4"/>
            <w:lock w:val="sdtLocked"/>
            <w:richText/>
          </w:sdtPr>
          <w:sdtContent>
            <w:p>
              <w:pPr>
                <w:jc w:val="center"/>
                <w:rPr>
                  <w:b/>
                  <w:bCs/>
                  <w:szCs w:val="24"/>
                </w:rPr>
              </w:pPr>
              <w:r>
                <w:rPr>
                  <w:b/>
                  <w:bCs/>
                </w:rPr>
                <w:t xml:space="preserve">ŠVIETIMO </w:t>
              </w:r>
              <w:r>
                <w:rPr>
                  <w:b/>
                  <w:bCs/>
                  <w:szCs w:val="24"/>
                </w:rPr>
                <w:t>SKYRIUS</w:t>
              </w:r>
            </w:p>
            <w:p>
              <w:pPr>
                <w:jc w:val="both"/>
                <w:rPr>
                  <w:szCs w:val="24"/>
                </w:rPr>
              </w:pPr>
            </w:p>
            <w:p>
              <w:pPr>
                <w:spacing w:line="276" w:lineRule="auto"/>
                <w:jc w:val="center"/>
                <w:rPr>
                  <w:b/>
                  <w:szCs w:val="24"/>
                </w:rPr>
              </w:pPr>
            </w:p>
            <w:p>
              <w:pPr>
                <w:jc w:val="center"/>
                <w:rPr>
                  <w:rFonts w:eastAsia="Lucida Sans Unicode"/>
                  <w:b/>
                  <w:caps/>
                  <w:szCs w:val="24"/>
                  <w:lang w:eastAsia="lt-LT"/>
                </w:rPr>
              </w:pPr>
              <w:r>
                <w:rPr>
                  <w:b/>
                  <w:bCs/>
                  <w:caps/>
                  <w:szCs w:val="24"/>
                </w:rPr>
                <w:t xml:space="preserve">SPRENDIMO </w:t>
              </w:r>
              <w:r>
                <w:rPr>
                  <w:bCs/>
                  <w:caps/>
                  <w:szCs w:val="24"/>
                </w:rPr>
                <w:t>„</w:t>
              </w:r>
              <w:r>
                <w:rPr>
                  <w:b/>
                  <w:bCs/>
                  <w:szCs w:val="24"/>
                </w:rPr>
                <w:t xml:space="preserve">DĖL </w:t>
              </w:r>
              <w:r>
                <w:rPr>
                  <w:b/>
                  <w:szCs w:val="24"/>
                </w:rPr>
                <w:t xml:space="preserve">ŠIAULIŲ LOPŠELIO-DARŽELIO „EGLUTĖ“ NUOSTATŲ PATVIRTINIMO“ </w:t>
              </w:r>
              <w:r>
                <w:rPr>
                  <w:rFonts w:eastAsia="Lucida Sans Unicode"/>
                  <w:b/>
                  <w:caps/>
                  <w:szCs w:val="24"/>
                  <w:lang w:eastAsia="lt-LT"/>
                </w:rPr>
                <w:t xml:space="preserve">PROJEKTO </w:t>
              </w:r>
            </w:p>
            <w:sdt>
              <w:sdtPr>
                <w:alias w:val="poskyris"/>
                <w:tag w:val="part_9756db2c2bfe4577a7296a571fd005be"/>
                <w:lock w:val="sdtLocked"/>
                <w:richText/>
              </w:sdtPr>
              <w:sdtContent>
                <w:p>
                  <w:pPr>
                    <w:jc w:val="center"/>
                    <w:rPr>
                      <w:b/>
                      <w:bCs/>
                      <w:caps/>
                      <w:szCs w:val="24"/>
                      <w:lang w:eastAsia="ar-SA"/>
                    </w:rPr>
                  </w:pPr>
                  <w:sdt>
                    <w:sdtPr>
                      <w:alias w:val="Pavadinimas"/>
                      <w:tag w:val="title_9756db2c2bfe4577a7296a571fd005be"/>
                      <w:lock w:val="sdtLocked"/>
                      <w:richText/>
                    </w:sdtPr>
                    <w:sdtContent>
                      <w:r>
                        <w:rPr>
                          <w:rFonts w:eastAsia="Lucida Sans Unicode"/>
                          <w:b/>
                          <w:caps/>
                          <w:szCs w:val="24"/>
                          <w:lang w:eastAsia="lt-LT"/>
                        </w:rPr>
                        <w:t>AIŠKINAMASIS RAŠTAS</w:t>
                      </w:r>
                    </w:sdtContent>
                  </w:sdt>
                </w:p>
                <w:p>
                  <w:pPr>
                    <w:widowControl w:val="0"/>
                    <w:jc w:val="center"/>
                    <w:rPr>
                      <w:rFonts w:eastAsia="Lucida Sans Unicode"/>
                      <w:iCs/>
                      <w:sz w:val="18"/>
                      <w:szCs w:val="18"/>
                      <w:lang w:eastAsia="lt-LT"/>
                    </w:rPr>
                  </w:pPr>
                </w:p>
                <w:p>
                  <w:pPr>
                    <w:jc w:val="center"/>
                    <w:rPr>
                      <w:szCs w:val="24"/>
                    </w:rPr>
                  </w:pPr>
                  <w:r>
                    <w:rPr>
                      <w:szCs w:val="24"/>
                    </w:rPr>
                    <w:t>2025 m. spalio 9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Content>
            </w:sdt>
            <w:sdt>
              <w:sdtPr>
                <w:alias w:val="poskyris"/>
                <w:tag w:val="part_a4be1070d31942f9b87035caa7d67a7f"/>
                <w:lock w:val="sdtLocked"/>
                <w:richText/>
              </w:sdtPr>
              <w:sdtContent>
                <w:p>
                  <w:pPr>
                    <w:widowControl w:val="0"/>
                    <w:overflowPunct w:val="0"/>
                    <w:ind w:firstLine="567"/>
                    <w:jc w:val="both"/>
                    <w:rPr>
                      <w:b/>
                      <w:szCs w:val="24"/>
                      <w:lang w:eastAsia="lt-LT"/>
                    </w:rPr>
                  </w:pPr>
                  <w:sdt>
                    <w:sdtPr>
                      <w:alias w:val="Pavadinimas"/>
                      <w:tag w:val="title_a4be1070d31942f9b87035caa7d67a7f"/>
                      <w:lock w:val="sdtLocked"/>
                      <w:richText/>
                    </w:sdtPr>
                    <w:sdtContent>
                      <w:r>
                        <w:rPr>
                          <w:b/>
                          <w:lang w:eastAsia="lt-LT"/>
                        </w:rPr>
                        <w:t xml:space="preserve">Parengto sprendimo projekto tikslai ir uždaviniai. </w:t>
                      </w:r>
                    </w:sdtContent>
                  </w:sdt>
                </w:p>
                <w:p>
                  <w:pPr>
                    <w:ind w:firstLine="539"/>
                    <w:jc w:val="both"/>
                    <w:rPr>
                      <w:bCs/>
                      <w:szCs w:val="24"/>
                    </w:rPr>
                  </w:pPr>
                  <w:r>
                    <w:rPr>
                      <w:szCs w:val="24"/>
                    </w:rPr>
                    <w:t>Parengto sprendimo projekto tikslas – patvirtinti naujus Šiaulių lopšelio-darželio „Eglutė“ nuostatus, įteisinant juose pasikeitusių teisės aktų nuostatas.</w:t>
                  </w:r>
                </w:p>
              </w:sdtContent>
            </w:sdt>
            <w:sdt>
              <w:sdtPr>
                <w:alias w:val="poskyris"/>
                <w:tag w:val="part_a1ff55a17b674865a5cdfe48611bbe58"/>
                <w:lock w:val="sdtLocked"/>
                <w:richText/>
              </w:sdtPr>
              <w:sdtContent>
                <w:p>
                  <w:pPr>
                    <w:ind w:firstLine="539"/>
                    <w:jc w:val="both"/>
                    <w:rPr>
                      <w:b/>
                      <w:szCs w:val="24"/>
                    </w:rPr>
                  </w:pPr>
                  <w:sdt>
                    <w:sdtPr>
                      <w:alias w:val="Pavadinimas"/>
                      <w:tag w:val="title_a1ff55a17b674865a5cdfe48611bbe58"/>
                      <w:lock w:val="sdtLocked"/>
                      <w:richText/>
                    </w:sdtPr>
                    <w:sdtContent>
                      <w:r>
                        <w:rPr>
                          <w:b/>
                          <w:szCs w:val="24"/>
                        </w:rPr>
                        <w:t>Dabartinis sprendimo projekte aptariamų klausimų reguliavimas.</w:t>
                      </w:r>
                    </w:sdtContent>
                  </w:sdt>
                </w:p>
                <w:p>
                  <w:pPr>
                    <w:ind w:firstLine="539"/>
                    <w:jc w:val="both"/>
                    <w:rPr>
                      <w:szCs w:val="24"/>
                    </w:rPr>
                  </w:pPr>
                  <w:r>
                    <w:rPr>
                      <w:szCs w:val="24"/>
                    </w:rPr>
                    <w:t>Šiaulių lopšelio-darželio „Eglutė“ (toliau – lopšelis-darželis) nuostatai (toliau – Nuostatai) patvirtinti Šiaulių miesto savivaldybės tarybos 2024 m. birželio 6 d. sprendimu Nr. T-220</w:t>
                  </w:r>
                  <w:r>
                    <w:rPr>
                      <w:szCs w:val="24"/>
                      <w:lang w:eastAsia="lt-LT"/>
                    </w:rPr>
                    <w:t xml:space="preserve"> „Dėl Šiaulių lopšelių-darželių</w:t>
                  </w:r>
                  <w:r>
                    <w:rPr>
                      <w:caps/>
                      <w:szCs w:val="24"/>
                      <w:lang w:eastAsia="lt-LT"/>
                    </w:rPr>
                    <w:t xml:space="preserve"> </w:t>
                  </w:r>
                  <w:r>
                    <w:rPr>
                      <w:szCs w:val="24"/>
                      <w:lang w:eastAsia="lt-LT"/>
                    </w:rPr>
                    <w:t>nuostatų patvirtinimo</w:t>
                  </w:r>
                  <w:r>
                    <w:rPr>
                      <w:caps/>
                      <w:szCs w:val="24"/>
                      <w:lang w:eastAsia="lt-LT"/>
                    </w:rPr>
                    <w:t>“.</w:t>
                  </w:r>
                  <w:r>
                    <w:rPr>
                      <w:caps/>
                      <w:szCs w:val="24"/>
                    </w:rPr>
                    <w:t xml:space="preserve"> Š</w:t>
                  </w:r>
                  <w:r>
                    <w:rPr>
                      <w:szCs w:val="24"/>
                    </w:rPr>
                    <w:t>iuo tarybos sprendimu buvo patvirtinti daugiau negu vieno viešojo juridinio asmens nuostatai (22 švietimo įstaigų).</w:t>
                  </w:r>
                </w:p>
                <w:p>
                  <w:pPr>
                    <w:widowControl w:val="0"/>
                    <w:suppressAutoHyphens/>
                    <w:overflowPunct w:val="0"/>
                    <w:spacing w:line="100" w:lineRule="atLeast"/>
                    <w:ind w:firstLine="567"/>
                    <w:jc w:val="both"/>
                    <w:rPr>
                      <w:szCs w:val="24"/>
                      <w:lang w:eastAsia="lt-LT"/>
                    </w:rPr>
                  </w:pPr>
                  <w:r>
                    <w:rPr>
                      <w:color w:val="000000"/>
                      <w:szCs w:val="24"/>
                      <w:lang w:eastAsia="lt-LT"/>
                    </w:rPr>
                    <w:t xml:space="preserve">2024 m. gegužės 16 d. </w:t>
                  </w:r>
                  <w:r>
                    <w:rPr>
                      <w:color w:val="000000"/>
                      <w:szCs w:val="24"/>
                      <w:shd w:val="clear" w:color="auto" w:fill="FFFFFF"/>
                      <w:lang w:eastAsia="lt-LT"/>
                    </w:rPr>
                    <w:t xml:space="preserve">Lietuvos Respublikos civilinio kodekso </w:t>
                  </w:r>
                  <w:r>
                    <w:rPr>
                      <w:szCs w:val="24"/>
                      <w:lang w:eastAsia="lt-LT"/>
                    </w:rPr>
                    <w:t xml:space="preserve">2.46, 2.47, 2.54, 2. 57, 2.62, 2.63, 2.64, 2.66, 2.68, 2.70, 2.110 ir 2.184 straipsnių pakeitimo įstatymo Nr. XIV-2630 (toliau – Įstatymas) 2.46 14 straipsnio „Įstatymo įsigaliojimas ir įgyvendinimas“: </w:t>
                  </w:r>
                </w:p>
                <w:p>
                  <w:pPr>
                    <w:widowControl w:val="0"/>
                    <w:suppressAutoHyphens/>
                    <w:overflowPunct w:val="0"/>
                    <w:spacing w:line="100" w:lineRule="atLeast"/>
                    <w:ind w:firstLine="567"/>
                    <w:jc w:val="both"/>
                    <w:rPr>
                      <w:b/>
                      <w:bCs/>
                      <w:color w:val="EE0000"/>
                      <w:szCs w:val="24"/>
                      <w:lang w:eastAsia="lt-LT"/>
                    </w:rPr>
                  </w:pPr>
                  <w:r>
                    <w:rPr>
                      <w:szCs w:val="24"/>
                      <w:lang w:eastAsia="lt-LT"/>
                    </w:rPr>
                    <w:t>- 4 dalyje nurodyta, kad „Valstybės ar savivaldybių institucijų teisės aktai, kuriais patvirtinti viešųjų juridinių asmenų steigimo dokumentai ir kurie iki šio įstatymo įsigaliojimo dienos nebuvo paskelbti Teisės aktų registre, taip pat Lietuvos Respublikos civilinio kodekso 2.46 straipsnio 3 dalyje nurodyti teisės aktai, kurie iki šio įstatymo įsigaliojimo dienos nebuvo paskelbti Teisės aktų registre, turi būti paskelbti Teisės aktų registre ir šių teisės aktų identifikaciniai kodai Teisės aktų registre turi būti pateikti Juridinių asmenų registro tvarkytojui ne vėliau kaip iki 2025 m. gruodžio 31 d.“. Šiuo metu galiojantys Nuostatai nėra paskelbti Teisės aktų registre, todėl siekiant įgyvendinti Įstatymą, teikiamas sprendimo projektas bus skelbiamas Teisės aktų registre;</w:t>
                  </w:r>
                </w:p>
                <w:p>
                  <w:pPr>
                    <w:widowControl w:val="0"/>
                    <w:suppressAutoHyphens/>
                    <w:overflowPunct w:val="0"/>
                    <w:spacing w:line="100" w:lineRule="atLeast"/>
                    <w:ind w:firstLine="567"/>
                    <w:jc w:val="both"/>
                    <w:rPr>
                      <w:szCs w:val="24"/>
                      <w:lang w:eastAsia="lt-LT"/>
                    </w:rPr>
                  </w:pPr>
                  <w:r>
                    <w:rPr>
                      <w:b/>
                      <w:bCs/>
                      <w:szCs w:val="24"/>
                      <w:lang w:eastAsia="lt-LT"/>
                    </w:rPr>
                    <w:t>-</w:t>
                  </w:r>
                  <w:r>
                    <w:rPr>
                      <w:szCs w:val="24"/>
                      <w:lang w:eastAsia="lt-LT"/>
                    </w:rPr>
                    <w:t xml:space="preserve"> 6 dalyje nurodyta, kad „Valstybės ar savivaldybių institucijų teisės aktai, kuriais patvirtinti daugiau negu vieno viešojo juridinio asmens steigimo dokumentai, turi būti pripažinti netekusiais galios ir vietoj jų priimti nauji teisės aktai, atitinkantys šio įstatymo 1 straipsniu pakeisto Civilinio kodekso 2.46 straipsnio 7 dalyje nustatytą reikalavimą. Šių teisės aktų identifikaciniai kodai Teisės aktų registre turi būti pateikti Juridinių asmenų registro tvarkytojui ne vėliau kaip iki 2025 m. gruodžio 31 d.“. </w:t>
                  </w:r>
                </w:p>
                <w:p>
                  <w:pPr>
                    <w:spacing w:line="259" w:lineRule="auto"/>
                    <w:ind w:firstLine="709"/>
                    <w:jc w:val="both"/>
                    <w:rPr>
                      <w:rFonts w:eastAsia="Calibri"/>
                      <w:szCs w:val="24"/>
                    </w:rPr>
                  </w:pPr>
                  <w:r>
                    <w:rPr>
                      <w:rFonts w:eastAsia="Calibri"/>
                      <w:szCs w:val="24"/>
                      <w:shd w:val="clear" w:color="auto" w:fill="FFFFFF"/>
                    </w:rPr>
                    <w:t xml:space="preserve">Valstybės duomenų agentūros generalinio direktorius 2024 m. gruodžio 3 d. įsakymu Nr. DĮ-266 </w:t>
                  </w:r>
                  <w:r>
                    <w:rPr>
                      <w:rFonts w:eastAsia="Calibri"/>
                      <w:szCs w:val="24"/>
                      <w:lang w:eastAsia="ar-SA"/>
                    </w:rPr>
                    <w:t xml:space="preserve">patvirtino </w:t>
                  </w:r>
                  <w:r>
                    <w:rPr>
                      <w:rFonts w:eastAsia="Calibri"/>
                      <w:szCs w:val="24"/>
                      <w:shd w:val="clear" w:color="auto" w:fill="FFFFFF"/>
                    </w:rPr>
                    <w:t xml:space="preserve">ekonominės veiklos rūšių klasifikatorių (EVRK 2.1 red.), </w:t>
                  </w:r>
                  <w:r>
                    <w:rPr>
                      <w:rFonts w:eastAsia="Calibri"/>
                      <w:szCs w:val="24"/>
                    </w:rPr>
                    <w:t xml:space="preserve">kuris įsigaliojo 2025 m. sausio 1 d., </w:t>
                  </w:r>
                  <w:r>
                    <w:rPr>
                      <w:rFonts w:eastAsia="Calibri"/>
                      <w:szCs w:val="24"/>
                      <w:shd w:val="clear" w:color="auto" w:fill="FFFFFF"/>
                    </w:rPr>
                    <w:t xml:space="preserve">leidžia tiksliai apibūdinti, kokią veiklą vykdo įstaiga. </w:t>
                  </w:r>
                  <w:r>
                    <w:rPr>
                      <w:rFonts w:eastAsia="Calibri"/>
                      <w:szCs w:val="24"/>
                    </w:rPr>
                    <w:t>Atnaujintoje EVRK versijoje pakeisti, kai kurie ekonominių veiklų kodai ar pavadinimai. Atsižvelgiant į šiuos pakeitimus, buvo peržiūrėti ir patikslinti lopšelio-darželio Nuostatų II skyriaus 18 ir 19 punkto papunkčiai.</w:t>
                  </w:r>
                </w:p>
                <w:p>
                  <w:pPr>
                    <w:spacing w:line="276" w:lineRule="auto"/>
                    <w:ind w:firstLine="709"/>
                    <w:jc w:val="both"/>
                    <w:rPr>
                      <w:rFonts w:eastAsia="Calibri"/>
                      <w:szCs w:val="24"/>
                      <w:shd w:val="clear" w:color="auto" w:fill="FFFFFF"/>
                    </w:rPr>
                  </w:pPr>
                  <w:r>
                    <w:rPr>
                      <w:rFonts w:eastAsia="Calibri"/>
                      <w:szCs w:val="24"/>
                    </w:rPr>
                    <w:t>Vadovaujantis Nuostatų, įstatų ar statutų įforminimo reikalavimų, patvirtintų Lietuvos Respublikos švietimo, mokslo ir sporto ministro 2011 m. birželio 29 d. įsakymu Nr. V-1164 ‚Dėl nuostatų, įstatų ar statutų įforminimo reikalavimų patvirtinimo“ (Lietuvos Respublikos švietimo, mokslo ir sporto ministro 2021 m. balandžio 28 d. įsakymo Nr. V-670 reakcija), 11 punktu peržiūrėtas ir papildytas Nuostatų VI skyrius – aprašoma lopšelio-darželio savivalda.</w:t>
                  </w:r>
                  <w:r>
                    <w:rPr>
                      <w:rFonts w:eastAsia="Calibri"/>
                      <w:szCs w:val="24"/>
                      <w:shd w:val="clear" w:color="auto" w:fill="FFFFFF"/>
                    </w:rPr>
                    <w:t xml:space="preserve"> </w:t>
                  </w:r>
                </w:p>
                <w:p>
                  <w:pPr>
                    <w:spacing w:line="276" w:lineRule="auto"/>
                    <w:ind w:firstLine="709"/>
                    <w:jc w:val="both"/>
                    <w:rPr>
                      <w:rFonts w:eastAsia="Calibri"/>
                      <w:color w:val="000000"/>
                      <w:szCs w:val="24"/>
                      <w:shd w:val="clear" w:color="auto" w:fill="FFFFFF"/>
                    </w:rPr>
                  </w:pPr>
                  <w:r>
                    <w:rPr>
                      <w:rFonts w:eastAsia="Calibri"/>
                      <w:szCs w:val="24"/>
                      <w:shd w:val="clear" w:color="auto" w:fill="FFFFFF"/>
                    </w:rPr>
                    <w:t>Lopšelio-darželio tarybos 2025 m. spalio 6 d. posėdyje Nr.T-5 svarstytas lopšelio-darželio Nuostatų projektas ir jam pritarta.</w:t>
                  </w:r>
                </w:p>
              </w:sdtContent>
            </w:sdt>
            <w:sdt>
              <w:sdtPr>
                <w:alias w:val="poskyris"/>
                <w:tag w:val="part_8b840435b03546a89d534598b4423eed"/>
                <w:lock w:val="sdtLocked"/>
                <w:richText/>
              </w:sdtPr>
              <w:sdtContent>
                <w:p>
                  <w:pPr>
                    <w:ind w:firstLine="709"/>
                    <w:jc w:val="both"/>
                    <w:rPr>
                      <w:rFonts w:eastAsia="Calibri"/>
                      <w:b/>
                      <w:szCs w:val="24"/>
                    </w:rPr>
                  </w:pPr>
                  <w:sdt>
                    <w:sdtPr>
                      <w:alias w:val="Pavadinimas"/>
                      <w:tag w:val="title_8b840435b03546a89d534598b4423eed"/>
                      <w:lock w:val="sdtLocked"/>
                      <w:richText/>
                    </w:sdtPr>
                    <w:sdtContent>
                      <w:r>
                        <w:rPr>
                          <w:rFonts w:eastAsia="Calibri"/>
                          <w:b/>
                          <w:szCs w:val="24"/>
                        </w:rPr>
                        <w:t>Sprendimo projekte numatytos naujos teisinio reglamentavimo nuostatos.</w:t>
                      </w:r>
                    </w:sdtContent>
                  </w:sdt>
                </w:p>
                <w:p>
                  <w:pPr>
                    <w:ind w:firstLine="709"/>
                    <w:jc w:val="both"/>
                    <w:rPr>
                      <w:color w:val="000000"/>
                      <w:szCs w:val="24"/>
                    </w:rPr>
                  </w:pPr>
                  <w:r>
                    <w:rPr>
                      <w:bCs/>
                      <w:szCs w:val="24"/>
                    </w:rPr>
                    <w:t>S</w:t>
                  </w:r>
                  <w:r>
                    <w:rPr>
                      <w:bCs/>
                      <w:szCs w:val="24"/>
                      <w:shd w:val="clear" w:color="auto" w:fill="FFFFFF"/>
                    </w:rPr>
                    <w:t xml:space="preserve">prendimo projektas parengtas ir teikiamas vadovaujantis </w:t>
                  </w:r>
                  <w:r>
                    <w:rPr>
                      <w:bCs/>
                      <w:szCs w:val="24"/>
                    </w:rPr>
                    <w:t>Švietimo įstatymo 2 straipsnio 16</w:t>
                  </w:r>
                  <w:r>
                    <w:rPr>
                      <w:bCs/>
                      <w:szCs w:val="24"/>
                      <w:vertAlign w:val="superscript"/>
                    </w:rPr>
                    <w:t>2</w:t>
                  </w:r>
                  <w:r>
                    <w:rPr>
                      <w:bCs/>
                      <w:szCs w:val="24"/>
                    </w:rPr>
                    <w:t>, 18</w:t>
                  </w:r>
                  <w:r>
                    <w:rPr>
                      <w:bCs/>
                      <w:szCs w:val="24"/>
                      <w:vertAlign w:val="superscript"/>
                    </w:rPr>
                    <w:t>1</w:t>
                  </w:r>
                  <w:r>
                    <w:rPr>
                      <w:bCs/>
                      <w:szCs w:val="24"/>
                    </w:rPr>
                    <w:t>, 34</w:t>
                  </w:r>
                  <w:r>
                    <w:rPr>
                      <w:bCs/>
                      <w:szCs w:val="24"/>
                      <w:vertAlign w:val="superscript"/>
                    </w:rPr>
                    <w:t>1</w:t>
                  </w:r>
                  <w:r>
                    <w:rPr>
                      <w:bCs/>
                      <w:szCs w:val="24"/>
                    </w:rPr>
                    <w:t xml:space="preserve"> dalyse ir 60 straipsnių nuostatomis, jog atstovai į lopšelio-darželio savivaldą yra renkami. </w:t>
                  </w:r>
                  <w:r>
                    <w:rPr>
                      <w:bCs/>
                      <w:szCs w:val="24"/>
                      <w:shd w:val="clear" w:color="auto" w:fill="FFFFFF"/>
                    </w:rPr>
                    <w:t>P</w:t>
                  </w:r>
                  <w:r>
                    <w:rPr>
                      <w:bCs/>
                      <w:color w:val="000000"/>
                      <w:szCs w:val="24"/>
                    </w:rPr>
                    <w:t>eržiūrėti ir pakeisti lopšelio-darželio Nuostatai – nustatyta lopšelio-darželio savivaldos institucijos narių skaičius ir rinkimo tvarka, veiklos kadencijos trukmė, kompetencija.</w:t>
                  </w:r>
                </w:p>
              </w:sdtContent>
            </w:sdt>
            <w:sdt>
              <w:sdtPr>
                <w:alias w:val="poskyris"/>
                <w:tag w:val="part_5891bd71fbe24d3d8ace5c8519bb78ef"/>
                <w:lock w:val="sdtLocked"/>
                <w:richText/>
              </w:sdtPr>
              <w:sdtContent>
                <w:p>
                  <w:pPr>
                    <w:ind w:firstLine="709"/>
                    <w:jc w:val="both"/>
                    <w:rPr>
                      <w:b/>
                      <w:szCs w:val="24"/>
                      <w:lang w:eastAsia="lt-LT"/>
                    </w:rPr>
                  </w:pPr>
                  <w:sdt>
                    <w:sdtPr>
                      <w:alias w:val="Pavadinimas"/>
                      <w:tag w:val="title_5891bd71fbe24d3d8ace5c8519bb78ef"/>
                      <w:lock w:val="sdtLocked"/>
                      <w:richText/>
                    </w:sdtPr>
                    <w:sdtContent>
                      <w:r>
                        <w:rPr>
                          <w:rFonts w:eastAsia="Calibri"/>
                          <w:b/>
                          <w:szCs w:val="24"/>
                        </w:rPr>
                        <w:t xml:space="preserve">Priėmus sprendimą, galimos pasekmės. </w:t>
                      </w:r>
                    </w:sdtContent>
                  </w:sdt>
                </w:p>
                <w:p>
                  <w:pPr>
                    <w:ind w:firstLine="709"/>
                    <w:jc w:val="both"/>
                    <w:rPr>
                      <w:color w:val="000000"/>
                      <w:szCs w:val="24"/>
                    </w:rPr>
                  </w:pPr>
                  <w:r>
                    <w:rPr>
                      <w:szCs w:val="24"/>
                    </w:rPr>
                    <w:t xml:space="preserve">Pasekmės teigiamos. Priėmus sprendimą bus patvirtinti Šiaulių lopšelio-darželio „Eglutė“ nuostatai, kurie </w:t>
                  </w:r>
                  <w:r>
                    <w:rPr>
                      <w:color w:val="000000"/>
                      <w:szCs w:val="24"/>
                    </w:rPr>
                    <w:t xml:space="preserve">atitiks </w:t>
                  </w:r>
                  <w:r>
                    <w:rPr>
                      <w:bCs/>
                      <w:szCs w:val="24"/>
                      <w:lang w:eastAsia="ar-SA"/>
                    </w:rPr>
                    <w:t>galiojančius teisės aktus</w:t>
                  </w:r>
                  <w:r>
                    <w:rPr>
                      <w:szCs w:val="24"/>
                      <w:lang w:eastAsia="ar-SA"/>
                    </w:rPr>
                    <w:t xml:space="preserve"> ir </w:t>
                  </w:r>
                  <w:r>
                    <w:rPr>
                      <w:szCs w:val="24"/>
                    </w:rPr>
                    <w:t>Nuostatai bus paskelbti teisės aktų registre.</w:t>
                  </w:r>
                </w:p>
              </w:sdtContent>
            </w:sdt>
            <w:sdt>
              <w:sdtPr>
                <w:alias w:val="poskyris"/>
                <w:tag w:val="part_ee5505058300460d83beab82e17c0ac5"/>
                <w:lock w:val="sdtLocked"/>
                <w:richText/>
              </w:sdtPr>
              <w:sdtContent>
                <w:p>
                  <w:pPr>
                    <w:widowControl w:val="0"/>
                    <w:suppressLineNumbers/>
                    <w:suppressAutoHyphens/>
                    <w:overflowPunct w:val="0"/>
                    <w:ind w:firstLine="709"/>
                    <w:jc w:val="both"/>
                    <w:rPr>
                      <w:b/>
                      <w:szCs w:val="24"/>
                      <w:lang w:eastAsia="lt-LT"/>
                    </w:rPr>
                  </w:pPr>
                  <w:sdt>
                    <w:sdtPr>
                      <w:alias w:val="Pavadinimas"/>
                      <w:tag w:val="title_ee5505058300460d83beab82e17c0ac5"/>
                      <w:lock w:val="sdtLocked"/>
                      <w:richText/>
                    </w:sdtPr>
                    <w:sdtContent>
                      <w:r>
                        <w:rPr>
                          <w:b/>
                          <w:szCs w:val="24"/>
                          <w:lang w:eastAsia="lt-LT"/>
                        </w:rPr>
                        <w:t xml:space="preserve">Priėmus sprendimą, keičiami ar pripažįstami  negaliojančiais teisės aktai.</w:t>
                      </w:r>
                    </w:sdtContent>
                  </w:sdt>
                </w:p>
                <w:p>
                  <w:pPr>
                    <w:tabs>
                      <w:tab w:val="left" w:pos="993"/>
                    </w:tabs>
                    <w:ind w:firstLine="709"/>
                    <w:jc w:val="both"/>
                    <w:rPr>
                      <w:bCs/>
                      <w:szCs w:val="24"/>
                    </w:rPr>
                  </w:pPr>
                  <w:r>
                    <w:rPr>
                      <w:szCs w:val="24"/>
                    </w:rPr>
                    <w:t xml:space="preserve">Priėmus sprendimą bus pripažintas netekusiu galios </w:t>
                  </w:r>
                  <w:r>
                    <w:rPr>
                      <w:rFonts w:eastAsia="HG Mincho Light J"/>
                      <w:color w:val="000000"/>
                      <w:szCs w:val="24"/>
                      <w:shd w:val="clear" w:color="auto" w:fill="FFFFFF"/>
                    </w:rPr>
                    <w:t xml:space="preserve">Šiaulių miesto savivaldybės tarybos </w:t>
                  </w:r>
                  <w:r>
                    <w:rPr>
                      <w:szCs w:val="24"/>
                    </w:rPr>
                    <w:t xml:space="preserve">2024 m. birželio 6 d. sprendimo Nr. T-220 „Dėl Šiaulių lopšelių-darželių nuostatų patvirtinimo“ </w:t>
                  </w:r>
                  <w:r>
                    <w:rPr>
                      <w:bCs/>
                      <w:szCs w:val="24"/>
                    </w:rPr>
                    <w:t>1.6 papunktis</w:t>
                  </w:r>
                  <w:r>
                    <w:rPr>
                      <w:szCs w:val="24"/>
                      <w:lang w:eastAsia="ar-SA"/>
                    </w:rPr>
                    <w:t>.</w:t>
                  </w:r>
                </w:p>
              </w:sdtContent>
            </w:sdt>
            <w:sdt>
              <w:sdtPr>
                <w:alias w:val="poskyris"/>
                <w:tag w:val="part_18651487e460411fb8e0318ece14fbc2"/>
                <w:lock w:val="sdtLocked"/>
                <w:richText/>
              </w:sdtPr>
              <w:sdtContent>
                <w:p>
                  <w:pPr>
                    <w:tabs>
                      <w:tab w:val="left" w:pos="540"/>
                      <w:tab w:val="left" w:pos="1260"/>
                    </w:tabs>
                    <w:ind w:firstLine="709"/>
                    <w:jc w:val="both"/>
                    <w:rPr>
                      <w:b/>
                      <w:szCs w:val="24"/>
                    </w:rPr>
                  </w:pPr>
                  <w:sdt>
                    <w:sdtPr>
                      <w:alias w:val="Pavadinimas"/>
                      <w:tag w:val="title_18651487e460411fb8e0318ece14fbc2"/>
                      <w:lock w:val="sdtLocked"/>
                      <w:richText/>
                    </w:sdtPr>
                    <w:sdtContent>
                      <w:r>
                        <w:rPr>
                          <w:b/>
                          <w:szCs w:val="24"/>
                        </w:rPr>
                        <w:t>Sprendimui įgyvendinti reikalingi priimti papildomi teisės aktai.</w:t>
                      </w:r>
                    </w:sdtContent>
                  </w:sdt>
                </w:p>
                <w:p>
                  <w:pPr>
                    <w:ind w:firstLine="709"/>
                    <w:jc w:val="both"/>
                    <w:rPr>
                      <w:szCs w:val="24"/>
                    </w:rPr>
                  </w:pPr>
                  <w:r>
                    <w:rPr>
                      <w:szCs w:val="24"/>
                    </w:rPr>
                    <w:t>Sprendimui įgyvendinti nereikės priimti papildomų teisės aktų.</w:t>
                  </w:r>
                </w:p>
              </w:sdtContent>
            </w:sdt>
            <w:sdt>
              <w:sdtPr>
                <w:alias w:val="poskyris"/>
                <w:tag w:val="part_3e18b55358c04debb440d09483478e4f"/>
                <w:lock w:val="sdtLocked"/>
                <w:richText/>
              </w:sdtPr>
              <w:sdtContent>
                <w:p>
                  <w:pPr>
                    <w:ind w:firstLine="709"/>
                    <w:jc w:val="both"/>
                    <w:rPr>
                      <w:rFonts w:eastAsia="Calibri"/>
                      <w:b/>
                      <w:szCs w:val="24"/>
                    </w:rPr>
                  </w:pPr>
                  <w:sdt>
                    <w:sdtPr>
                      <w:alias w:val="Pavadinimas"/>
                      <w:tag w:val="title_3e18b55358c04debb440d09483478e4f"/>
                      <w:lock w:val="sdtLocked"/>
                      <w:richText/>
                    </w:sdtPr>
                    <w:sdtContent>
                      <w:r>
                        <w:rPr>
                          <w:rFonts w:eastAsia="Calibri"/>
                          <w:b/>
                          <w:szCs w:val="24"/>
                        </w:rPr>
                        <w:t>Sprendimui įgyvendinti reikalingos lėšos.</w:t>
                      </w:r>
                    </w:sdtContent>
                  </w:sdt>
                </w:p>
                <w:p>
                  <w:pPr>
                    <w:ind w:firstLine="709"/>
                    <w:jc w:val="both"/>
                    <w:rPr>
                      <w:rFonts w:eastAsia="Calibri"/>
                      <w:szCs w:val="24"/>
                    </w:rPr>
                  </w:pPr>
                  <w:r>
                    <w:rPr>
                      <w:rFonts w:eastAsia="Calibri"/>
                      <w:szCs w:val="24"/>
                    </w:rPr>
                    <w:t xml:space="preserve">Sprendimui įgyvendinti nebus reikalingos papildomos biudžeto lėšos. </w:t>
                  </w:r>
                </w:p>
              </w:sdtContent>
            </w:sdt>
            <w:sdt>
              <w:sdtPr>
                <w:alias w:val="poskyris"/>
                <w:tag w:val="part_43a31319fe054b7cace4b4a9d579b4aa"/>
                <w:lock w:val="sdtLocked"/>
                <w:richText/>
              </w:sdtPr>
              <w:sdtContent>
                <w:p>
                  <w:pPr>
                    <w:ind w:firstLine="709"/>
                    <w:jc w:val="both"/>
                    <w:rPr>
                      <w:rFonts w:eastAsia="Calibri"/>
                      <w:b/>
                      <w:szCs w:val="24"/>
                    </w:rPr>
                  </w:pPr>
                  <w:sdt>
                    <w:sdtPr>
                      <w:alias w:val="Pavadinimas"/>
                      <w:tag w:val="title_43a31319fe054b7cace4b4a9d579b4aa"/>
                      <w:lock w:val="sdtLocked"/>
                      <w:richText/>
                    </w:sdtPr>
                    <w:sdtContent>
                      <w:r>
                        <w:rPr>
                          <w:rFonts w:eastAsia="Calibri"/>
                          <w:b/>
                          <w:szCs w:val="24"/>
                        </w:rPr>
                        <w:t>Sprendimo projekto antikorupcinis vertinimas.</w:t>
                      </w:r>
                    </w:sdtContent>
                  </w:sdt>
                </w:p>
                <w:p>
                  <w:pPr>
                    <w:ind w:firstLine="709"/>
                    <w:jc w:val="both"/>
                    <w:rPr>
                      <w:rFonts w:eastAsia="Calibri"/>
                      <w:szCs w:val="24"/>
                    </w:rPr>
                  </w:pPr>
                  <w:r>
                    <w:rPr>
                      <w:rFonts w:eastAsia="Calibri"/>
                      <w:szCs w:val="24"/>
                    </w:rPr>
                    <w:t>Sprendimo projekto antikorupcinis vertinimas nebuvo atliekamas, nes šis projektas nėra susijęs nė su vienu atveju, nurodytu Lietuvos Respublikos korupcijos prevencijos įstatymo 8 straipsnio 1 dalyje.</w:t>
                  </w:r>
                </w:p>
                <w:p>
                  <w:pPr>
                    <w:widowControl w:val="0"/>
                    <w:suppressLineNumbers/>
                    <w:overflowPunct w:val="0"/>
                    <w:spacing w:line="100" w:lineRule="atLeast"/>
                    <w:ind w:firstLine="709"/>
                    <w:jc w:val="both"/>
                    <w:rPr>
                      <w:b/>
                      <w:color w:val="FF0000"/>
                      <w:szCs w:val="24"/>
                      <w:lang w:eastAsia="lt-LT"/>
                    </w:rPr>
                  </w:pPr>
                  <w:r>
                    <w:rPr>
                      <w:b/>
                      <w:szCs w:val="24"/>
                      <w:lang w:eastAsia="lt-LT"/>
                    </w:rPr>
                    <w:t>Sprendimo projektą parengė</w:t>
                  </w:r>
                  <w:r>
                    <w:rPr>
                      <w:szCs w:val="24"/>
                      <w:lang w:eastAsia="lt-LT"/>
                    </w:rPr>
                    <w:t xml:space="preserve"> Šiaulių miesto savivaldybės administracijos Švietimo skyrius. Tiesioginis rengėjas – Švietimo skyriaus vyriausioji specialistė Danguolė Teišerskienė, tel. (+370 41) 386 474. Projekto iniciatorius – Švietimo skyrius.</w:t>
                  </w:r>
                </w:p>
                <w:p>
                  <w:pPr>
                    <w:widowControl w:val="0"/>
                    <w:ind w:firstLine="709"/>
                    <w:rPr>
                      <w:rFonts w:eastAsia="Lucida Sans Unicode"/>
                      <w:b/>
                      <w:bCs/>
                      <w:iCs/>
                      <w:szCs w:val="24"/>
                      <w:shd w:val="clear" w:color="auto" w:fill="FFFFFF"/>
                      <w:lang w:eastAsia="lt-LT"/>
                    </w:rPr>
                  </w:pPr>
                </w:p>
                <w:p>
                  <w:pPr>
                    <w:widowControl w:val="0"/>
                    <w:rPr>
                      <w:rFonts w:eastAsia="Lucida Sans Unicode"/>
                      <w:b/>
                      <w:bCs/>
                      <w:iCs/>
                      <w:szCs w:val="24"/>
                      <w:shd w:val="clear" w:color="auto" w:fill="FFFFFF"/>
                      <w:lang w:eastAsia="lt-LT"/>
                    </w:rPr>
                  </w:pPr>
                </w:p>
              </w:sdtContent>
            </w:sdt>
          </w:sdtContent>
        </w:sdt>
        <w:sdt>
          <w:sdtPr>
            <w:alias w:val="signatura"/>
            <w:tag w:val="part_294adeb1dcd54c81816d9c74d0e1d9ea"/>
            <w:lock w:val="sdtLocked"/>
            <w:richText/>
          </w:sdtPr>
          <w:sdtContent>
            <w:p>
              <w:pPr>
                <w:widowControl w:val="0"/>
                <w:rPr>
                  <w:rFonts w:eastAsia="Lucida Sans Unicode"/>
                  <w:b/>
                  <w:bCs/>
                  <w:iCs/>
                  <w:sz w:val="22"/>
                  <w:szCs w:val="22"/>
                  <w:shd w:val="clear" w:color="auto" w:fill="FFFFFF"/>
                  <w:lang w:eastAsia="lt-LT"/>
                </w:rPr>
              </w:pPr>
              <w:r>
                <w:rPr>
                  <w:rFonts w:eastAsia="Calibri"/>
                  <w:szCs w:val="24"/>
                </w:rPr>
                <w:t>L. e. Skyriaus vedėjo pareigas</w:t>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Calibri"/>
    <w:charset w:val="00"/>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56595C-EA0E-44C8-87C8-F4E82D3BDA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7206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e90d12d5440468299c6a0e462d2b023" PartId="f90ab1365afa4a4cb6b4ec67e7c41842">
    <Part Type="skyrius" Nr="999" DocPartId="5218f95e9c674fb3b5e5c2a12c59d188" PartId="fcd90f2855a440518569a6d62b2ceca4">
      <Part Type="poskyris" Title="AIŠKINAMASIS RAŠTAS" DocPartId="5615b3381f324afd84739e79bcf6b5ea" PartId="9756db2c2bfe4577a7296a571fd005be"/>
      <Part Type="poskyris" Title="Parengto sprendimo projekto tikslai ir uždaviniai." DocPartId="3ca263904f0249ecb8fb0ceb5e971e97" PartId="a4be1070d31942f9b87035caa7d67a7f"/>
      <Part Type="poskyris" Title="Dabartinis sprendimo projekte aptariamų klausimų reguliavimas." DocPartId="f40b68003e06408d8a7b491c1637a300" PartId="a1ff55a17b674865a5cdfe48611bbe58"/>
      <Part Type="poskyris" Title="Sprendimo projekte numatytos naujos teisinio reglamentavimo nuostatos." DocPartId="17e1b460077a430da318b409d8c74684" PartId="8b840435b03546a89d534598b4423eed"/>
      <Part Type="poskyris" Title="Priėmus sprendimą, galimos pasekmės." DocPartId="ca16194b479749c4b13f8f9b6dc5efc5" PartId="5891bd71fbe24d3d8ace5c8519bb78ef"/>
      <Part Type="poskyris" Title="Priėmus sprendimą, keičiami ar pripažįstami negaliojančiais teisės aktai." DocPartId="17517de8b5284a119a32a6068427cec7" PartId="ee5505058300460d83beab82e17c0ac5"/>
      <Part Type="poskyris" Title="Sprendimui įgyvendinti reikalingi priimti papildomi teisės aktai." DocPartId="0025b0a6339348c1b111c3d28c9ed644" PartId="18651487e460411fb8e0318ece14fbc2"/>
      <Part Type="poskyris" Title="Sprendimui įgyvendinti reikalingos lėšos." DocPartId="72d77ead595d46d2805569711739235b" PartId="3e18b55358c04debb440d09483478e4f"/>
      <Part Type="poskyris" Title="Sprendimo projekto antikorupcinis vertinimas." DocPartId="8add2e26d2bc4c3a9db75eaaf03827ef" PartId="43a31319fe054b7cace4b4a9d579b4aa"/>
    </Part>
    <Part Type="signatura" DocPartId="cb4541eddcf5418282a0150047ffe40e" PartId="294adeb1dcd54c81816d9c74d0e1d9ea"/>
  </Part>
</Parts>
</file>

<file path=customXml/itemProps1.xml><?xml version="1.0" encoding="utf-8"?>
<ds:datastoreItem xmlns:ds="http://schemas.openxmlformats.org/officeDocument/2006/customXml" ds:itemID="{60D4571E-2816-4058-A76B-74F98FD80629}">
  <ds:schemaRefs>
    <ds:schemaRef ds:uri="http://schemas.openxmlformats.org/officeDocument/2006/bibliography"/>
  </ds:schemaRefs>
</ds:datastoreItem>
</file>

<file path=customXml/itemProps2.xml><?xml version="1.0" encoding="utf-8"?>
<ds:datastoreItem xmlns:ds="http://schemas.openxmlformats.org/officeDocument/2006/customXml" ds:itemID="{4E4D9731-CC6E-4D63-9E73-E384F903D8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641</Words>
  <Characters>4541</Characters>
  <Application>Microsoft Office Word</Application>
  <DocSecurity>4</DocSecurity>
  <Lines>74</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5148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2025-10-17T07:37:00Z</dcterms:created>
  <dc:creator>Arunas</dc:creator>
  <lastModifiedBy>adlibuser</lastModifiedBy>
  <lastPrinted>2018-10-15T12:44:00Z</lastPrinted>
  <dcterms:modified xsi:type="dcterms:W3CDTF">2025-10-17T07:37:00Z</dcterms:modified>
  <revision>2</revision>
  <dc:title>ŠIAULIŲ MIESTO SAVIVALDYBĖS ADMINISTRACIJOS</dc:title>
</coreProperties>
</file>