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e162c9957e04528b5b972d31eac9206"/>
        <w:lock w:val="sdtLocked"/>
        <w:richText/>
      </w:sdtPr>
      <w:sdtContent>
        <w:p>
          <w:pPr>
            <w:framePr w:hSpace="180" w:wrap="auto" w:vAnchor="text" w:hAnchor="page" w:x="5728" w:y="-61"/>
            <w:tabs>
              <w:tab w:val="center" w:pos="4153"/>
              <w:tab w:val="right" w:pos="8306"/>
            </w:tabs>
            <w:overflowPunct w:val="0"/>
            <w:textAlignment w:val="baseline"/>
            <w:rPr>
              <w:lang w:val="en-GB" w:eastAsia="lt-LT"/>
            </w:rPr>
          </w:pPr>
        </w:p>
        <w:p>
          <w:pPr>
            <w:framePr w:hSpace="180" w:wrap="auto" w:vAnchor="text" w:hAnchor="page" w:x="5728" w:y="-61"/>
            <w:overflowPunct w:val="0"/>
            <w:ind w:firstLine="19"/>
            <w:jc w:val="both"/>
            <w:textAlignment w:val="baseline"/>
            <w:rPr>
              <w:sz w:val="8"/>
              <w:lang w:eastAsia="lt-LT"/>
            </w:rPr>
          </w:pPr>
          <w:r>
            <w:rPr>
              <w:sz w:val="8"/>
              <w:lang w:val="en-US"/>
            </w:rPr>
            <w:drawing>
              <wp:inline distT="0" distB="0" distL="0" distR="0" wp14:anchorId="3CACC7D9" wp14:editId="59088339">
                <wp:extent cx="524510" cy="621665"/>
                <wp:effectExtent l="0" t="0" r="8890" b="698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overflowPunct w:val="0"/>
            <w:jc w:val="both"/>
            <w:textAlignment w:val="baseline"/>
            <w:rPr>
              <w:lang w:eastAsia="lt-LT"/>
            </w:rPr>
          </w:pPr>
        </w:p>
        <w:p>
          <w:pPr>
            <w:overflowPunct w:val="0"/>
            <w:jc w:val="both"/>
            <w:textAlignment w:val="baseline"/>
            <w:rPr>
              <w:lang w:eastAsia="lt-LT"/>
            </w:rPr>
          </w:pPr>
        </w:p>
        <w:p>
          <w:pPr>
            <w:framePr w:w="9124" w:h="754" w:hSpace="181" w:wrap="notBeside" w:vAnchor="text" w:hAnchor="page" w:x="1883" w:y="647" w:anchorLock="1"/>
            <w:overflowPunct w:val="0"/>
            <w:jc w:val="center"/>
            <w:textAlignment w:val="baseline"/>
            <w:rPr>
              <w:b/>
              <w:sz w:val="28"/>
              <w:lang w:eastAsia="lt-LT"/>
            </w:rPr>
          </w:pPr>
          <w:r>
            <w:rPr>
              <w:b/>
              <w:sz w:val="28"/>
              <w:lang w:eastAsia="lt-LT"/>
            </w:rPr>
            <w:t xml:space="preserve">LIETUVOS RESPUBLIKOS ŽEMĖS ŪKIO MINISTERIJOS </w:t>
          </w:r>
        </w:p>
        <w:sdt>
          <w:sdtPr>
            <w:alias w:val="skyrius"/>
            <w:tag w:val="part_f500d9c74da5467490bb8bed9844cee5"/>
            <w:lock w:val="sdtLocked"/>
            <w:richText/>
          </w:sdtPr>
          <w:sdtContent>
            <w:p>
              <w:pPr>
                <w:framePr w:w="9124" w:h="754" w:hSpace="181" w:wrap="notBeside" w:vAnchor="text" w:hAnchor="page" w:x="1883" w:y="647" w:anchorLock="1"/>
                <w:overflowPunct w:val="0"/>
                <w:jc w:val="center"/>
                <w:textAlignment w:val="baseline"/>
                <w:rPr>
                  <w:b/>
                  <w:sz w:val="28"/>
                  <w:lang w:eastAsia="lt-LT"/>
                </w:rPr>
              </w:pPr>
              <w:r>
                <w:rPr>
                  <w:b/>
                  <w:sz w:val="28"/>
                  <w:lang w:eastAsia="lt-LT"/>
                </w:rPr>
                <w:t>AUGALININKYSTĖS IR ŽALIŲJŲ TECHNOLOGIJŲ SKYRIUS</w:t>
              </w:r>
            </w:p>
            <w:p>
              <w:pPr>
                <w:framePr w:w="9124" w:h="754" w:hSpace="181" w:wrap="notBeside" w:vAnchor="text" w:hAnchor="page" w:x="1883" w:y="647" w:anchorLock="1"/>
                <w:overflowPunct w:val="0"/>
                <w:jc w:val="center"/>
                <w:textAlignment w:val="baseline"/>
                <w:rPr>
                  <w:b/>
                  <w:sz w:val="28"/>
                  <w:lang w:eastAsia="lt-LT"/>
                </w:rPr>
              </w:pPr>
            </w:p>
            <w:p>
              <w:pPr>
                <w:overflowPunct w:val="0"/>
                <w:jc w:val="both"/>
                <w:textAlignment w:val="baseline"/>
                <w:rPr>
                  <w:lang w:eastAsia="lt-LT"/>
                </w:rPr>
              </w:pPr>
            </w:p>
            <w:p>
              <w:pPr>
                <w:framePr w:w="9185" w:h="2629" w:hSpace="181" w:wrap="notBeside" w:vAnchor="text" w:hAnchor="page" w:x="1953" w:y="1406"/>
                <w:overflowPunct w:val="0"/>
                <w:textAlignment w:val="baseline"/>
                <w:rPr>
                  <w:b/>
                  <w:lang w:eastAsia="lt-LT"/>
                </w:rPr>
              </w:pPr>
            </w:p>
            <w:p>
              <w:pPr>
                <w:framePr w:w="9185" w:h="2629" w:hSpace="181" w:wrap="notBeside" w:vAnchor="text" w:hAnchor="page" w:x="1953" w:y="1406"/>
                <w:overflowPunct w:val="0"/>
                <w:jc w:val="center"/>
                <w:textAlignment w:val="baseline"/>
                <w:rPr>
                  <w:b/>
                  <w:lang w:eastAsia="lt-LT"/>
                </w:rPr>
              </w:pPr>
            </w:p>
            <w:sdt>
              <w:sdtPr>
                <w:alias w:val="Pavadinimas"/>
                <w:tag w:val="title_f500d9c74da5467490bb8bed9844cee5"/>
                <w:lock w:val="sdtLocked"/>
                <w:richText/>
              </w:sdtPr>
              <w:sdtContent>
                <w:p>
                  <w:pPr>
                    <w:framePr w:w="9185" w:h="2629" w:hSpace="181" w:wrap="notBeside" w:vAnchor="text" w:hAnchor="page" w:x="1953" w:y="1406"/>
                    <w:overflowPunct w:val="0"/>
                    <w:jc w:val="center"/>
                    <w:textAlignment w:val="baseline"/>
                    <w:rPr>
                      <w:b/>
                      <w:caps/>
                      <w:lang w:eastAsia="lt-LT"/>
                    </w:rPr>
                  </w:pPr>
                  <w:r>
                    <w:rPr>
                      <w:b/>
                      <w:caps/>
                      <w:lang w:eastAsia="lt-LT"/>
                    </w:rPr>
                    <w:t>Aiškinamasis raštas</w:t>
                  </w:r>
                </w:p>
                <w:p>
                  <w:pPr>
                    <w:framePr w:w="9185" w:h="2629" w:hSpace="181" w:wrap="notBeside" w:vAnchor="text" w:hAnchor="page" w:x="1953" w:y="1406"/>
                    <w:overflowPunct w:val="0"/>
                    <w:jc w:val="center"/>
                    <w:textAlignment w:val="baseline"/>
                    <w:rPr>
                      <w:b/>
                      <w:caps/>
                      <w:szCs w:val="24"/>
                      <w:lang w:val="en-GB" w:eastAsia="lt-LT"/>
                    </w:rPr>
                  </w:pPr>
                  <w:r>
                    <w:rPr>
                      <w:b/>
                      <w:szCs w:val="24"/>
                      <w:lang w:eastAsia="lt-LT"/>
                    </w:rPr>
                    <w:t>DĖL ŽEMĖS ŪKIO MINISTRO 2016 M. SAUSIO 29 D. ĮSAKYMO „</w:t>
                  </w:r>
                  <w:r>
                    <w:rPr>
                      <w:b/>
                      <w:caps/>
                      <w:szCs w:val="24"/>
                      <w:lang w:val="en-GB" w:eastAsia="lt-LT"/>
                    </w:rPr>
                    <w:t>DĖL daugiamečių ganyklų arba pievų ATKŪRIMO tvarkos aprašo PATVIRTINIMO</w:t>
                  </w:r>
                  <w:r>
                    <w:rPr>
                      <w:b/>
                      <w:color w:val="000000"/>
                      <w:szCs w:val="24"/>
                      <w:lang w:eastAsia="lt-LT"/>
                    </w:rPr>
                    <w:t xml:space="preserve">“  PAKEITIMO </w:t>
                  </w:r>
                </w:p>
              </w:sdtContent>
            </w:sdt>
            <w:p>
              <w:pPr>
                <w:framePr w:w="9185" w:h="2629" w:hSpace="181" w:wrap="notBeside" w:vAnchor="text" w:hAnchor="page" w:x="1953" w:y="1406"/>
                <w:overflowPunct w:val="0"/>
                <w:jc w:val="center"/>
                <w:textAlignment w:val="baseline"/>
                <w:rPr>
                  <w:b/>
                  <w:color w:val="000000"/>
                  <w:szCs w:val="24"/>
                  <w:lang w:eastAsia="lt-LT"/>
                </w:rPr>
              </w:pPr>
            </w:p>
            <w:p>
              <w:pPr>
                <w:framePr w:w="9185" w:h="2629" w:hSpace="181" w:wrap="notBeside" w:vAnchor="text" w:hAnchor="page" w:x="1953" w:y="1406"/>
                <w:tabs>
                  <w:tab w:val="center" w:pos="4819"/>
                  <w:tab w:val="left" w:pos="8510"/>
                </w:tabs>
                <w:overflowPunct w:val="0"/>
                <w:spacing w:line="312" w:lineRule="auto"/>
                <w:ind w:firstLine="2728"/>
                <w:jc w:val="center"/>
                <w:textAlignment w:val="baseline"/>
                <w:rPr>
                  <w:u w:val="single"/>
                  <w:lang w:val="en-GB" w:eastAsia="lt-LT"/>
                </w:rPr>
              </w:pPr>
              <w:r>
                <w:rPr>
                  <w:lang w:val="en-GB" w:eastAsia="lt-LT"/>
                </w:rPr>
                <w:t>Nr. ___________</w:t>
              </w:r>
            </w:p>
            <w:p>
              <w:pPr>
                <w:rPr>
                  <w:sz w:val="20"/>
                </w:rPr>
              </w:pPr>
            </w:p>
            <w:p>
              <w:pPr>
                <w:framePr w:w="9185" w:h="2629" w:hSpace="181" w:wrap="notBeside" w:vAnchor="text" w:hAnchor="page" w:x="1953" w:y="1406"/>
                <w:overflowPunct w:val="0"/>
                <w:jc w:val="center"/>
                <w:textAlignment w:val="baseline"/>
                <w:rPr>
                  <w:b/>
                  <w:lang w:eastAsia="lt-LT"/>
                </w:rPr>
              </w:pPr>
            </w:p>
            <w:p>
              <w:pPr>
                <w:overflowPunct w:val="0"/>
                <w:jc w:val="both"/>
                <w:textAlignment w:val="baseline"/>
                <w:rPr>
                  <w:lang w:eastAsia="lt-LT"/>
                </w:rPr>
              </w:pPr>
              <w:r>
                <w:rPr>
                  <w:lang w:val="en-US"/>
                </w:rPr>
                <mc:AlternateContent>
                  <mc:Choice Requires="wps">
                    <w:drawing>
                      <wp:anchor distT="0" distB="0" distL="114300" distR="114300" simplePos="0" relativeHeight="251660288" behindDoc="0" locked="0" layoutInCell="0" allowOverlap="1" wp14:anchorId="44FFAE15" wp14:editId="742D1488">
                        <wp:simplePos x="0" y="0"/>
                        <wp:positionH relativeFrom="column">
                          <wp:posOffset>3369945</wp:posOffset>
                        </wp:positionH>
                        <wp:positionV relativeFrom="paragraph">
                          <wp:posOffset>2311428</wp:posOffset>
                        </wp:positionV>
                        <wp:extent cx="1028700" cy="196215"/>
                        <wp:effectExtent l="0" t="0" r="19050" b="13335"/>
                        <wp:wrapNone/>
                        <wp:docPr id="4" name="Stačiakampi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196215"/>
                                </a:xfrm>
                                <a:prstGeom prst="rect">
                                  <a:avLst/>
                                </a:prstGeom>
                                <a:solidFill>
                                  <a:srgbClr val="FFFFFF"/>
                                </a:solidFill>
                                <a:ln w="0">
                                  <a:solidFill>
                                    <a:srgbClr val="FFFFFF"/>
                                  </a:solidFill>
                                  <a:miter lim="800000"/>
                                  <a:headEnd/>
                                  <a:tailEnd/>
                                </a:ln>
                              </wps:spPr>
                              <wps:txbx>
                                <w:txbxContent>
                                  <w:p>
                                    <w:pPr>
                                      <w:overflowPunct w:val="0"/>
                                      <w:textAlignment w:val="baseline"/>
                                      <w:rPr>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FFAE15" id="Stačiakampis 4" o:spid="_x0000_s1026" style="position:absolute;left:0;text-align:left;margin-left:265.35pt;margin-top:182pt;width:81pt;height:15.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RGCu3GQIAADgEAAAOAAAAZHJzL2Uyb0RvYy54bWysU11uEzEQfkfiDpbfye5GpZRVNlWVEoRU oFLgABOvN2vVf4ydbMIduBUH69ibpAXeKvxgje2Zz998MzO73hvNdhKDcrbh1aTkTFrhWmU3Df/+ bfnmirMQwbagnZUNP8jAr+evX80GX8up651uJTICsaEefMP7GH1dFEH00kCYOC8tPXYODUQ64qZo EQZCN7qYluVlMThsPTohQ6Db2/GRzzN+10kRv3ZdkJHphhO3mHfM+zrtxXwG9QbB90ocacALWBhQ lj49Q91CBLZF9Q+UUQJdcF2cCGcK13VKyJwDZVOVf2Wz6sHLnAuJE/xZpvD/YMWX3T0y1Tb8gjML hkq0ivD7l4IHMF4FdpEkGnyoyXPl7zElGfydEw+BWbfowW7kDaIbegktEauSf/FHQDoECmXr4bNr 6QfYRpfV2ndoEiDpwPa5KIdzUeQ+MkGXVTm9eldS7QS9Ve8vp9Xb/AXUp2iPIX6UzrBkNByp6Bkd dnchJjZQn1wye6dVu1Ra5wNu1guNbAfUIMu8jujhuZu2bEjMXhpvVKQ218o0/KpMK30CddLsg22z HUHp0Sa+2h5FTLqN+sf9ek+OScy1aw8kJ7qxnWn8yOgd/uRsoFZuePixBZSc6U+WSpL6/mTgyVif DLCCQhseORvNRRznY+tRbXpCrnLa1t1Q2TqVFX1iceRJ7ZmFPo5S6v/n5+z1NPDzRwAAAP//AwBQ SwMEFAAGAAgAAAAhAInODifhAAAACwEAAA8AAABkcnMvZG93bnJldi54bWxMjz1PwzAQhnck/oN1 SGzUpi1pE+JUCIkBiQ4kFVI3Nz7ihNhOY7cN/55jgvHee/R+5JvJ9uyMY2i9k3A/E8DQ1V63rpGw q17u1sBCVE6r3juU8I0BNsX1Va4y7S/uHc9lbBiZuJApCSbGIeM81AatCjM/oKPfpx+tinSODdej upC57flciIRb1TpKMGrAZ4P1V3myErrjdr8Vu7euKlemfv04dt7aSsrbm+npEVjEKf7B8FufqkNB nQ7+5HRgvYSHhVgRKmGRLGkUEUk6J+VASrpMgRc5/7+h+AEAAP//AwBQSwECLQAUAAYACAAAACEA toM4kv4AAADhAQAAEwAAAAAAAAAAAAAAAAAAAAAAW0NvbnRlbnRfVHlwZXNdLnhtbFBLAQItABQA BgAIAAAAIQA4/SH/1gAAAJQBAAALAAAAAAAAAAAAAAAAAC8BAABfcmVscy8ucmVsc1BLAQItABQA BgAIAAAAIQDRGCu3GQIAADgEAAAOAAAAAAAAAAAAAAAAAC4CAABkcnMvZTJvRG9jLnhtbFBLAQIt ABQABgAIAAAAIQCJzg4n4QAAAAsBAAAPAAAAAAAAAAAAAAAAAHMEAABkcnMvZG93bnJldi54bWxQ SwUGAAAAAAQABADzAAAAgQUAAAAA " o:allowincell="f" strokecolor="white" strokeweight="0">
                        <v:textbox inset="0,0,0,0">
                          <w:txbxContent>
                            <w:p w14:paraId="1FC63805" w14:textId="10FBCC58">
                              <w:pPr>
                                <w:overflowPunct w:val="0"/>
                                <w:textAlignment w:val="baseline"/>
                                <w:rPr>
                                  <w:rFonts w:ascii="Times New Roman" w:hAnsi="Times New Roman" w:eastAsia="Times New Roman" w:cs="Times New Roman"/>
                                  <w:lang w:eastAsia="lt-LT"/>
                                </w:rPr>
                              </w:pPr>
                            </w:p>
                          </w:txbxContent>
                        </v:textbox>
                      </v:rect>
                    </w:pict>
                  </mc:Fallback>
                </mc:AlternateContent>
              </w:r>
            </w:p>
            <w:sdt>
              <w:sdtPr>
                <w:alias w:val="1 p."/>
                <w:tag w:val="part_28b78215989d4de39d69009d77339fbf"/>
                <w:lock w:val="sdtLocked"/>
                <w:richText/>
              </w:sdtPr>
              <w:sdtContent>
                <w:p>
                  <w:pPr>
                    <w:overflowPunct w:val="0"/>
                    <w:spacing w:line="360" w:lineRule="auto"/>
                    <w:ind w:firstLine="567"/>
                    <w:jc w:val="both"/>
                    <w:textAlignment w:val="baseline"/>
                    <w:rPr>
                      <w:b/>
                      <w:bCs/>
                      <w:color w:val="000000"/>
                      <w:lang w:eastAsia="lt-LT"/>
                    </w:rPr>
                  </w:pPr>
                  <w:sdt>
                    <w:sdtPr>
                      <w:alias w:val="Numeris"/>
                      <w:tag w:val="nr_28b78215989d4de39d69009d77339fbf"/>
                      <w:lock w:val="sdtLocked"/>
                      <w:richText/>
                    </w:sdtPr>
                    <w:sdtContent>
                      <w:r>
                        <w:rPr>
                          <w:b/>
                          <w:bCs/>
                          <w:color w:val="000000"/>
                          <w:lang w:eastAsia="lt-LT"/>
                        </w:rPr>
                        <w:t>1</w:t>
                      </w:r>
                    </w:sdtContent>
                  </w:sdt>
                  <w:r>
                    <w:rPr>
                      <w:b/>
                      <w:bCs/>
                      <w:color w:val="000000"/>
                      <w:lang w:eastAsia="lt-LT"/>
                    </w:rPr>
                    <w:t>. Įsakymo projekto rengimą paskatinusios priežastys, įsakymo projekto tikslai ir uždaviniai</w:t>
                  </w:r>
                </w:p>
                <w:p>
                  <w:pPr>
                    <w:overflowPunct w:val="0"/>
                    <w:spacing w:line="360" w:lineRule="auto"/>
                    <w:ind w:firstLine="720"/>
                    <w:jc w:val="both"/>
                    <w:textAlignment w:val="baseline"/>
                    <w:rPr>
                      <w:lang w:val="en-GB" w:eastAsia="lt-LT"/>
                    </w:rPr>
                  </w:pPr>
                  <w:r>
                    <w:rPr>
                      <w:lang w:val="en-GB" w:eastAsia="lt-LT"/>
                    </w:rPr>
                    <w:t>Lietuvos Respublikos žemės ūkio ministro 2016 m. sausio 29 d. įsakymas Nr. 3D-40 „Dėl Daugiamečių ganyklų arba pievų atkūrimo tvarkos aprašo patvirtinimo“ (toliau – Aprašas) keičiamas, kadangi reikia papildyti pasėlių klasifikatoriaus kodais, kuriais galima deklaruoti atkuriamas daugiametes pievas.</w:t>
                  </w:r>
                </w:p>
                <w:p>
                  <w:pPr>
                    <w:overflowPunct w:val="0"/>
                    <w:spacing w:line="360" w:lineRule="auto"/>
                    <w:ind w:firstLine="720"/>
                    <w:jc w:val="both"/>
                    <w:textAlignment w:val="baseline"/>
                    <w:rPr>
                      <w:lang w:val="en-GB" w:eastAsia="lt-LT"/>
                    </w:rPr>
                  </w:pPr>
                  <w:r>
                    <w:rPr>
                      <w:lang w:val="en-GB" w:eastAsia="lt-LT"/>
                    </w:rPr>
                    <w:t xml:space="preserve">Taip pat patikslinama, kad daugiametes pievas galima atkurti ir </w:t>
                  </w:r>
                  <w:r>
                    <w:rPr>
                      <w:szCs w:val="24"/>
                      <w:lang w:eastAsia="lt-LT"/>
                    </w:rPr>
                    <w:t>tuose plotuose, kurie pastaruosius penkerius metus iš eilės buvo deklaruojami kodu GPŽ.</w:t>
                  </w:r>
                  <w:r>
                    <w:rPr>
                      <w:lang w:val="en-GB" w:eastAsia="lt-LT"/>
                    </w:rPr>
                    <w:t xml:space="preserve"> </w:t>
                  </w:r>
                </w:p>
                <w:p>
                  <w:pPr>
                    <w:overflowPunct w:val="0"/>
                    <w:spacing w:line="360" w:lineRule="auto"/>
                    <w:ind w:firstLine="720"/>
                    <w:jc w:val="both"/>
                    <w:textAlignment w:val="baseline"/>
                    <w:rPr>
                      <w:lang w:eastAsia="lt-LT"/>
                    </w:rPr>
                  </w:pPr>
                  <w:r>
                    <w:rPr>
                      <w:lang w:val="en-GB" w:eastAsia="lt-LT"/>
                    </w:rPr>
                    <w:t>Šie pakeitimai suteiks daugiau galimybių ūkininkams įgyvendinti jiems paskirtą daugiamečių pievų atkūrimo prievolę.</w:t>
                  </w:r>
                </w:p>
              </w:sdtContent>
            </w:sdt>
            <w:sdt>
              <w:sdtPr>
                <w:alias w:val="2 p."/>
                <w:tag w:val="part_d3f9cf9d49534bac91e1fb6df74f424f"/>
                <w:lock w:val="sdtLocked"/>
                <w:richText/>
              </w:sdtPr>
              <w:sdtContent>
                <w:p>
                  <w:pPr>
                    <w:overflowPunct w:val="0"/>
                    <w:spacing w:line="360" w:lineRule="auto"/>
                    <w:ind w:firstLine="567"/>
                    <w:jc w:val="both"/>
                    <w:textAlignment w:val="baseline"/>
                    <w:rPr>
                      <w:rFonts w:eastAsia="Calibri"/>
                      <w:b/>
                      <w:bCs/>
                    </w:rPr>
                  </w:pPr>
                  <w:sdt>
                    <w:sdtPr>
                      <w:alias w:val="Numeris"/>
                      <w:tag w:val="nr_d3f9cf9d49534bac91e1fb6df74f424f"/>
                      <w:lock w:val="sdtLocked"/>
                      <w:richText/>
                    </w:sdtPr>
                    <w:sdtContent>
                      <w:r>
                        <w:rPr>
                          <w:b/>
                          <w:bCs/>
                          <w:lang w:eastAsia="lt-LT"/>
                        </w:rPr>
                        <w:t>2</w:t>
                      </w:r>
                    </w:sdtContent>
                  </w:sdt>
                  <w:r>
                    <w:rPr>
                      <w:b/>
                      <w:bCs/>
                      <w:lang w:eastAsia="lt-LT"/>
                    </w:rPr>
                    <w:t xml:space="preserve">. </w:t>
                  </w:r>
                  <w:r>
                    <w:rPr>
                      <w:rFonts w:eastAsia="Calibri"/>
                      <w:b/>
                      <w:bCs/>
                    </w:rPr>
                    <w:t>Įsakymo projektui įgyvendinti reikalingi institucijų ir (ar) įstaigų informacinių sistemų pakeitimai</w:t>
                  </w:r>
                </w:p>
                <w:p>
                  <w:pPr>
                    <w:spacing w:line="360" w:lineRule="auto"/>
                    <w:ind w:firstLine="567"/>
                    <w:jc w:val="both"/>
                    <w:rPr>
                      <w:szCs w:val="24"/>
                      <w:lang w:eastAsia="lt-LT"/>
                    </w:rPr>
                  </w:pPr>
                  <w:r>
                    <w:rPr>
                      <w:szCs w:val="24"/>
                      <w:lang w:eastAsia="lt-LT"/>
                    </w:rPr>
                    <w:t>Neaktualu.</w:t>
                  </w:r>
                </w:p>
              </w:sdtContent>
            </w:sdt>
            <w:sdt>
              <w:sdtPr>
                <w:alias w:val="3 p."/>
                <w:tag w:val="part_4209f77ec0e640cfb7ef49022282b291"/>
                <w:lock w:val="sdtLocked"/>
                <w:richText/>
              </w:sdtPr>
              <w:sdtContent>
                <w:p>
                  <w:pPr>
                    <w:spacing w:line="360" w:lineRule="auto"/>
                    <w:ind w:firstLine="567"/>
                    <w:jc w:val="both"/>
                    <w:rPr>
                      <w:szCs w:val="24"/>
                      <w:lang w:eastAsia="lt-LT"/>
                    </w:rPr>
                  </w:pPr>
                  <w:sdt>
                    <w:sdtPr>
                      <w:alias w:val="Numeris"/>
                      <w:tag w:val="nr_4209f77ec0e640cfb7ef49022282b291"/>
                      <w:lock w:val="sdtLocked"/>
                      <w:richText/>
                    </w:sdtPr>
                    <w:sdtContent>
                      <w:r>
                        <w:rPr>
                          <w:b/>
                          <w:bCs/>
                          <w:szCs w:val="24"/>
                          <w:lang w:eastAsia="lt-LT"/>
                        </w:rPr>
                        <w:t>3</w:t>
                      </w:r>
                    </w:sdtContent>
                  </w:sdt>
                  <w:r>
                    <w:rPr>
                      <w:b/>
                      <w:bCs/>
                      <w:szCs w:val="24"/>
                      <w:lang w:eastAsia="lt-LT"/>
                    </w:rPr>
                    <w:t xml:space="preserve">. Informacija dėl įsakymo projekto skelbimo Lietuvos Respublikos Seimo kanceliarijos Teisės aktų informacinėje sistemoje (toliau – TAIS). </w:t>
                  </w:r>
                </w:p>
                <w:p>
                  <w:pPr>
                    <w:overflowPunct w:val="0"/>
                    <w:spacing w:line="360" w:lineRule="auto"/>
                    <w:ind w:firstLine="567"/>
                    <w:jc w:val="both"/>
                    <w:textAlignment w:val="baseline"/>
                    <w:rPr>
                      <w:szCs w:val="24"/>
                      <w:lang w:eastAsia="lt-LT"/>
                    </w:rPr>
                  </w:pPr>
                  <w:r>
                    <w:rPr>
                      <w:szCs w:val="24"/>
                      <w:lang w:eastAsia="lt-LT"/>
                    </w:rPr>
                    <w:t xml:space="preserve">Įsakymo projektas bus 10 d. d. skelbiamas TAIS. </w:t>
                  </w:r>
                </w:p>
              </w:sdtContent>
            </w:sdt>
            <w:sdt>
              <w:sdtPr>
                <w:alias w:val="4 p."/>
                <w:tag w:val="part_28b00effcf7e431fbd6d3b27331443de"/>
                <w:lock w:val="sdtLocked"/>
                <w:richText/>
              </w:sdtPr>
              <w:sdtContent>
                <w:p>
                  <w:pPr>
                    <w:spacing w:line="360" w:lineRule="auto"/>
                    <w:ind w:firstLine="567"/>
                    <w:jc w:val="both"/>
                    <w:rPr>
                      <w:b/>
                      <w:bCs/>
                      <w:color w:val="000000"/>
                      <w:szCs w:val="24"/>
                      <w:lang w:eastAsia="lt-LT"/>
                    </w:rPr>
                  </w:pPr>
                  <w:sdt>
                    <w:sdtPr>
                      <w:alias w:val="Numeris"/>
                      <w:tag w:val="nr_28b00effcf7e431fbd6d3b27331443de"/>
                      <w:lock w:val="sdtLocked"/>
                      <w:richText/>
                    </w:sdtPr>
                    <w:sdtContent>
                      <w:r>
                        <w:rPr>
                          <w:b/>
                          <w:bCs/>
                          <w:color w:val="000000"/>
                          <w:szCs w:val="24"/>
                          <w:lang w:eastAsia="lt-LT"/>
                        </w:rPr>
                        <w:t>4</w:t>
                      </w:r>
                    </w:sdtContent>
                  </w:sdt>
                  <w:r>
                    <w:rPr>
                      <w:b/>
                      <w:bCs/>
                      <w:color w:val="000000"/>
                      <w:szCs w:val="24"/>
                      <w:lang w:eastAsia="lt-LT"/>
                    </w:rPr>
                    <w:t xml:space="preserve">. Informacija dėl įsakymo projekto derinimo su suinteresuotomis valstybės institucijomis ir (ar) įstaigomis </w:t>
                  </w:r>
                </w:p>
                <w:p>
                  <w:pPr>
                    <w:spacing w:line="360" w:lineRule="auto"/>
                    <w:ind w:firstLine="567"/>
                    <w:jc w:val="both"/>
                    <w:rPr>
                      <w:szCs w:val="24"/>
                      <w:lang w:eastAsia="lt-LT"/>
                    </w:rPr>
                  </w:pPr>
                  <w:r>
                    <w:rPr>
                      <w:szCs w:val="24"/>
                      <w:lang w:eastAsia="lt-LT"/>
                    </w:rPr>
                    <w:t>Įsakymo projektas derinamas su Nacionaline mokėjimo agentūra prie Žemės ūkio ministerijos ir VĮ Žemės ūkio duomenų centru.</w:t>
                  </w:r>
                </w:p>
              </w:sdtContent>
            </w:sdt>
            <w:sdt>
              <w:sdtPr>
                <w:alias w:val="5 p."/>
                <w:tag w:val="part_e9b7cac974af459fb53216a646aab587"/>
                <w:lock w:val="sdtLocked"/>
                <w:richText/>
              </w:sdtPr>
              <w:sdtContent>
                <w:p>
                  <w:pPr>
                    <w:overflowPunct w:val="0"/>
                    <w:spacing w:line="360" w:lineRule="auto"/>
                    <w:ind w:firstLine="567"/>
                    <w:jc w:val="both"/>
                    <w:textAlignment w:val="baseline"/>
                    <w:rPr>
                      <w:b/>
                      <w:bCs/>
                      <w:color w:val="000000"/>
                      <w:lang w:eastAsia="lt-LT"/>
                    </w:rPr>
                  </w:pPr>
                  <w:sdt>
                    <w:sdtPr>
                      <w:alias w:val="Numeris"/>
                      <w:tag w:val="nr_e9b7cac974af459fb53216a646aab587"/>
                      <w:lock w:val="sdtLocked"/>
                      <w:richText/>
                    </w:sdtPr>
                    <w:sdtContent>
                      <w:r>
                        <w:rPr>
                          <w:b/>
                          <w:bCs/>
                          <w:color w:val="000000"/>
                          <w:lang w:eastAsia="lt-LT"/>
                        </w:rPr>
                        <w:t>5</w:t>
                      </w:r>
                    </w:sdtContent>
                  </w:sdt>
                  <w:r>
                    <w:rPr>
                      <w:b/>
                      <w:bCs/>
                      <w:color w:val="000000"/>
                      <w:lang w:eastAsia="lt-LT"/>
                    </w:rPr>
                    <w:t xml:space="preserve">. Informacija dėl įsakymo projekto antikorupcinio vertinimo </w:t>
                  </w:r>
                </w:p>
                <w:p>
                  <w:pPr>
                    <w:spacing w:line="360" w:lineRule="auto"/>
                    <w:ind w:firstLine="567"/>
                    <w:jc w:val="both"/>
                    <w:rPr>
                      <w:szCs w:val="24"/>
                      <w:lang w:eastAsia="lt-LT"/>
                    </w:rPr>
                  </w:pPr>
                  <w:r>
                    <w:rPr>
                      <w:szCs w:val="24"/>
                      <w:lang w:eastAsia="lt-LT"/>
                    </w:rPr>
                    <w:t xml:space="preserve">Atliktas įsakymo projekto antikorupcinis vertinimas, parengta antikorupcinio vertinimo pažyma. </w:t>
                  </w:r>
                </w:p>
              </w:sdtContent>
            </w:sdt>
            <w:sdt>
              <w:sdtPr>
                <w:alias w:val="6 p."/>
                <w:tag w:val="part_2759ce5c962a413e9eba1c44857f323e"/>
                <w:lock w:val="sdtLocked"/>
                <w:richText/>
              </w:sdtPr>
              <w:sdtContent>
                <w:p>
                  <w:pPr>
                    <w:overflowPunct w:val="0"/>
                    <w:spacing w:line="360" w:lineRule="auto"/>
                    <w:ind w:firstLine="629"/>
                    <w:jc w:val="both"/>
                    <w:textAlignment w:val="baseline"/>
                    <w:rPr>
                      <w:b/>
                      <w:bCs/>
                      <w:color w:val="000000"/>
                      <w:lang w:eastAsia="lt-LT"/>
                    </w:rPr>
                  </w:pPr>
                  <w:sdt>
                    <w:sdtPr>
                      <w:alias w:val="Numeris"/>
                      <w:tag w:val="nr_2759ce5c962a413e9eba1c44857f323e"/>
                      <w:lock w:val="sdtLocked"/>
                      <w:richText/>
                    </w:sdtPr>
                    <w:sdtContent>
                      <w:r>
                        <w:rPr>
                          <w:b/>
                          <w:bCs/>
                          <w:color w:val="000000"/>
                          <w:lang w:val="en-GB" w:eastAsia="lt-LT"/>
                        </w:rPr>
                        <w:t>6</w:t>
                      </w:r>
                    </w:sdtContent>
                  </w:sdt>
                  <w:r>
                    <w:rPr>
                      <w:b/>
                      <w:bCs/>
                      <w:color w:val="000000"/>
                      <w:lang w:val="en-GB" w:eastAsia="lt-LT"/>
                    </w:rPr>
                    <w:t xml:space="preserve">. </w:t>
                  </w:r>
                  <w:r>
                    <w:rPr>
                      <w:b/>
                      <w:bCs/>
                      <w:color w:val="000000"/>
                      <w:lang w:eastAsia="lt-LT"/>
                    </w:rPr>
                    <w:t>Informacija dėl ūkio subjektams sukeliamos administracinės naštos, poveikio konkurencijai vertinimo, numatomo teisinio reguliavimo poveikio vertinimo, įsakymo projekto, perkeliančio ir (ar) įgyvendinančio Europos Sąjungos direktyvų ar kitų Europos Sąjungos teisės aktų nuostatų atitikties</w:t>
                  </w:r>
                </w:p>
                <w:p>
                  <w:pPr>
                    <w:overflowPunct w:val="0"/>
                    <w:spacing w:line="360" w:lineRule="auto"/>
                    <w:ind w:firstLine="567"/>
                    <w:jc w:val="both"/>
                    <w:textAlignment w:val="baseline"/>
                    <w:rPr>
                      <w:color w:val="FF0000"/>
                      <w:lang w:eastAsia="lt-LT"/>
                    </w:rPr>
                  </w:pPr>
                  <w:r>
                    <w:rPr>
                      <w:color w:val="000000"/>
                      <w:lang w:eastAsia="lt-LT"/>
                    </w:rPr>
                    <w:t xml:space="preserve">Neaktualu. </w:t>
                  </w:r>
                  <w:r>
                    <w:rPr>
                      <w:lang w:eastAsia="lt-LT"/>
                    </w:rPr>
                    <w:t xml:space="preserve">Administracinės naštos, poveikio konkurencijai bei numatomo teisinio reguliavimo poveikio vertinimai neatliekami. Įsakymo projektas neperkelia ir neįgyvendina Europos Sąjungos direktyvų ar kitų Europos Sąjungos teisės aktų. </w:t>
                  </w:r>
                </w:p>
              </w:sdtContent>
            </w:sdt>
            <w:sdt>
              <w:sdtPr>
                <w:alias w:val="7 p."/>
                <w:tag w:val="part_895e63f7c4ea4be0b7d88b5528af7a70"/>
                <w:lock w:val="sdtLocked"/>
                <w:richText/>
              </w:sdtPr>
              <w:sdtContent>
                <w:p>
                  <w:pPr>
                    <w:overflowPunct w:val="0"/>
                    <w:spacing w:line="360" w:lineRule="auto"/>
                    <w:ind w:firstLine="567"/>
                    <w:jc w:val="both"/>
                    <w:textAlignment w:val="baseline"/>
                    <w:rPr>
                      <w:b/>
                      <w:bCs/>
                      <w:color w:val="000000"/>
                      <w:lang w:eastAsia="lt-LT"/>
                    </w:rPr>
                  </w:pPr>
                  <w:sdt>
                    <w:sdtPr>
                      <w:alias w:val="Numeris"/>
                      <w:tag w:val="nr_895e63f7c4ea4be0b7d88b5528af7a70"/>
                      <w:lock w:val="sdtLocked"/>
                      <w:richText/>
                    </w:sdtPr>
                    <w:sdtContent>
                      <w:r>
                        <w:rPr>
                          <w:b/>
                          <w:bCs/>
                          <w:color w:val="000000"/>
                          <w:lang w:val="en-GB" w:eastAsia="lt-LT"/>
                        </w:rPr>
                        <w:t>7</w:t>
                      </w:r>
                    </w:sdtContent>
                  </w:sdt>
                  <w:r>
                    <w:rPr>
                      <w:b/>
                      <w:bCs/>
                      <w:color w:val="000000"/>
                      <w:lang w:val="en-GB" w:eastAsia="lt-LT"/>
                    </w:rPr>
                    <w:t xml:space="preserve">. </w:t>
                  </w:r>
                  <w:r>
                    <w:rPr>
                      <w:b/>
                      <w:bCs/>
                      <w:color w:val="000000"/>
                      <w:lang w:eastAsia="lt-LT"/>
                    </w:rPr>
                    <w:t>Kita svarbi informacija</w:t>
                  </w:r>
                </w:p>
                <w:p>
                  <w:pPr>
                    <w:overflowPunct w:val="0"/>
                    <w:spacing w:line="360" w:lineRule="auto"/>
                    <w:ind w:firstLine="567"/>
                    <w:jc w:val="both"/>
                    <w:textAlignment w:val="baseline"/>
                    <w:rPr>
                      <w:color w:val="000000"/>
                      <w:lang w:eastAsia="lt-LT"/>
                    </w:rPr>
                  </w:pPr>
                  <w:r>
                    <w:rPr>
                      <w:color w:val="000000"/>
                      <w:lang w:eastAsia="lt-LT"/>
                    </w:rPr>
                    <w:t>Nėra.</w:t>
                  </w:r>
                </w:p>
                <w:p>
                  <w:pPr>
                    <w:spacing w:line="360" w:lineRule="auto"/>
                    <w:ind w:firstLine="558"/>
                    <w:jc w:val="both"/>
                    <w:rPr>
                      <w:szCs w:val="24"/>
                      <w:lang w:eastAsia="lt-LT"/>
                    </w:rPr>
                  </w:pPr>
                  <w:r>
                    <w:rPr>
                      <w:szCs w:val="24"/>
                      <w:lang w:eastAsia="lt-LT"/>
                    </w:rPr>
                    <w:t>PRIDEDAMA:</w:t>
                  </w:r>
                </w:p>
              </w:sdtContent>
            </w:sdt>
            <w:sdt>
              <w:sdtPr>
                <w:alias w:val="1 p."/>
                <w:tag w:val="part_579711be05224652acc4203ae2ca5693"/>
                <w:lock w:val="sdtLocked"/>
                <w:richText/>
              </w:sdtPr>
              <w:sdtContent>
                <w:p>
                  <w:pPr>
                    <w:spacing w:line="360" w:lineRule="auto"/>
                    <w:ind w:left="927" w:hanging="360"/>
                    <w:jc w:val="both"/>
                    <w:rPr>
                      <w:szCs w:val="24"/>
                      <w:lang w:eastAsia="lt-LT"/>
                    </w:rPr>
                  </w:pPr>
                  <w:sdt>
                    <w:sdtPr>
                      <w:alias w:val="Numeris"/>
                      <w:tag w:val="nr_579711be05224652acc4203ae2ca5693"/>
                      <w:lock w:val="sdtLocked"/>
                      <w:richText/>
                    </w:sdtPr>
                    <w:sdtContent>
                      <w:r>
                        <w:rPr>
                          <w:szCs w:val="24"/>
                          <w:lang w:eastAsia="lt-LT"/>
                        </w:rPr>
                        <w:t>1</w:t>
                      </w:r>
                    </w:sdtContent>
                  </w:sdt>
                  <w:r>
                    <w:rPr>
                      <w:szCs w:val="24"/>
                      <w:lang w:eastAsia="lt-LT"/>
                    </w:rPr>
                    <w:t>.</w:t>
                    <w:tab/>
                    <w:t>Įsakymo projektas, 1 lapas.</w:t>
                  </w:r>
                </w:p>
              </w:sdtContent>
            </w:sdt>
            <w:sdt>
              <w:sdtPr>
                <w:alias w:val="2 p."/>
                <w:tag w:val="part_9546d67118c544ebaa90d3788e0342cd"/>
                <w:lock w:val="sdtLocked"/>
                <w:richText/>
              </w:sdtPr>
              <w:sdtContent>
                <w:p>
                  <w:pPr>
                    <w:spacing w:line="360" w:lineRule="auto"/>
                    <w:ind w:left="927" w:hanging="360"/>
                    <w:jc w:val="both"/>
                    <w:rPr>
                      <w:szCs w:val="24"/>
                      <w:lang w:eastAsia="lt-LT"/>
                    </w:rPr>
                  </w:pPr>
                  <w:sdt>
                    <w:sdtPr>
                      <w:alias w:val="Numeris"/>
                      <w:tag w:val="nr_9546d67118c544ebaa90d3788e0342cd"/>
                      <w:lock w:val="sdtLocked"/>
                      <w:richText/>
                    </w:sdtPr>
                    <w:sdtContent>
                      <w:r>
                        <w:rPr>
                          <w:szCs w:val="24"/>
                          <w:lang w:eastAsia="lt-LT"/>
                        </w:rPr>
                        <w:t>2</w:t>
                      </w:r>
                    </w:sdtContent>
                  </w:sdt>
                  <w:r>
                    <w:rPr>
                      <w:szCs w:val="24"/>
                      <w:lang w:eastAsia="lt-LT"/>
                    </w:rPr>
                    <w:t>.</w:t>
                    <w:tab/>
                    <w:t>Įsakymo projekto lyginamasis variantas, 1 lapas.</w:t>
                  </w:r>
                </w:p>
                <w:p>
                  <w:pPr>
                    <w:spacing w:line="360" w:lineRule="auto"/>
                    <w:ind w:firstLine="567"/>
                    <w:jc w:val="both"/>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sdtContent>
            </w:sdt>
          </w:sdtContent>
        </w:sdt>
        <w:sdt>
          <w:sdtPr>
            <w:alias w:val="signatura"/>
            <w:tag w:val="part_8e759d31ed1246d89831412998615ddb"/>
            <w:lock w:val="sdtLocked"/>
            <w:richText/>
          </w:sdtPr>
          <w:sdtContent>
            <w:p>
              <w:pPr>
                <w:overflowPunct w:val="0"/>
                <w:spacing w:line="360" w:lineRule="auto"/>
                <w:jc w:val="both"/>
                <w:textAlignment w:val="baseline"/>
                <w:rPr>
                  <w:szCs w:val="24"/>
                  <w:lang w:eastAsia="lt-LT"/>
                </w:rPr>
              </w:pPr>
              <w:r>
                <w:rPr>
                  <w:szCs w:val="24"/>
                  <w:lang w:eastAsia="lt-LT"/>
                </w:rPr>
                <w:t>Skyriaus vedėja</w:t>
                <w:tab/>
                <w:tab/>
                <w:tab/>
                <w:tab/>
                <w:tab/>
                <w:t xml:space="preserve">                                 Regina Voverytė-Šimkienė</w:t>
              </w: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szCs w:val="24"/>
                  <w:lang w:eastAsia="lt-LT"/>
                </w:rPr>
              </w:pPr>
            </w:p>
            <w:p>
              <w:pPr>
                <w:overflowPunct w:val="0"/>
                <w:spacing w:line="360" w:lineRule="auto"/>
                <w:jc w:val="both"/>
                <w:textAlignment w:val="baseline"/>
                <w:rPr>
                  <w:color w:val="0000FF"/>
                  <w:u w:val="single"/>
                  <w:lang w:val="en-GB" w:eastAsia="lt-LT"/>
                </w:rPr>
              </w:pPr>
              <w:r>
                <w:rPr>
                  <w:szCs w:val="24"/>
                  <w:lang w:eastAsia="lt-LT"/>
                </w:rPr>
                <w:t>Tadas Švilpauskas, tel. 239 1170</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textAlignment w:val="baseline"/>
        <w:rPr>
          <w:lang w:val="en-GB" w:eastAsia="lt-LT"/>
        </w:rPr>
      </w:pPr>
      <w:r>
        <w:rPr>
          <w:lang w:val="en-GB" w:eastAsia="lt-LT"/>
        </w:rPr>
        <w:separator/>
      </w:r>
    </w:p>
  </w:endnote>
  <w:endnote w:type="continuationSeparator" w:id="0">
    <w:p>
      <w:pPr>
        <w:overflowPunct w:val="0"/>
        <w:textAlignment w:val="baseline"/>
        <w:rPr>
          <w:lang w:val="en-GB" w:eastAsia="lt-LT"/>
        </w:rPr>
      </w:pPr>
      <w:r>
        <w:rPr>
          <w:lang w:val="en-GB"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textAlignment w:val="baseline"/>
        <w:rPr>
          <w:lang w:val="en-GB" w:eastAsia="lt-LT"/>
        </w:rPr>
      </w:pPr>
      <w:r>
        <w:rPr>
          <w:lang w:val="en-GB" w:eastAsia="lt-LT"/>
        </w:rPr>
        <w:separator/>
      </w:r>
    </w:p>
  </w:footnote>
  <w:footnote w:type="continuationSeparator" w:id="0">
    <w:p>
      <w:pPr>
        <w:overflowPunct w:val="0"/>
        <w:textAlignment w:val="baseline"/>
        <w:rPr>
          <w:lang w:val="en-GB" w:eastAsia="lt-LT"/>
        </w:rPr>
      </w:pPr>
      <w:r>
        <w:rPr>
          <w:lang w:val="en-GB"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center"/>
      <w:textAlignment w:val="baseline"/>
      <w:rPr>
        <w:lang w:val="en-GB" w:eastAsia="lt-LT"/>
      </w:rPr>
    </w:pPr>
    <w:r>
      <w:rPr>
        <w:lang w:val="en-GB" w:eastAsia="lt-LT"/>
      </w:rPr>
      <w:fldChar w:fldCharType="begin"/>
    </w:r>
    <w:r>
      <w:rPr>
        <w:lang w:val="en-GB" w:eastAsia="lt-LT"/>
      </w:rPr>
      <w:instrText>PAGE   \* MERGEFORMAT</w:instrText>
    </w:r>
    <w:r>
      <w:rPr>
        <w:lang w:val="en-GB" w:eastAsia="lt-LT"/>
      </w:rPr>
      <w:fldChar w:fldCharType="separate"/>
    </w:r>
    <w:r>
      <w:rPr>
        <w:lang w:eastAsia="lt-LT"/>
      </w:rPr>
      <w:t>2</w:t>
    </w:r>
    <w:r>
      <w:rPr>
        <w:lang w:val="en-GB" w:eastAsia="lt-LT"/>
      </w:rPr>
      <w:fldChar w:fldCharType="end"/>
    </w:r>
  </w:p>
  <w:p>
    <w:pPr>
      <w:tabs>
        <w:tab w:val="center" w:pos="4153"/>
        <w:tab w:val="right" w:pos="8306"/>
      </w:tabs>
      <w:overflowPunct w:val="0"/>
      <w:textAlignment w:val="baseline"/>
      <w:rPr>
        <w:lang w:val="en-GB"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5A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7149812">
      <w:bodyDiv w:val="1"/>
      <w:marLeft w:val="0"/>
      <w:marRight w:val="0"/>
      <w:marTop w:val="0"/>
      <w:marBottom w:val="0"/>
      <w:divBdr>
        <w:top w:val="none" w:sz="0" w:space="0" w:color="auto"/>
        <w:left w:val="none" w:sz="0" w:space="0" w:color="auto"/>
        <w:bottom w:val="none" w:sz="0" w:space="0" w:color="auto"/>
        <w:right w:val="none" w:sz="0" w:space="0" w:color="auto"/>
      </w:divBdr>
    </w:div>
    <w:div w:id="460273736">
      <w:bodyDiv w:val="1"/>
      <w:marLeft w:val="0"/>
      <w:marRight w:val="0"/>
      <w:marTop w:val="0"/>
      <w:marBottom w:val="0"/>
      <w:divBdr>
        <w:top w:val="none" w:sz="0" w:space="0" w:color="auto"/>
        <w:left w:val="none" w:sz="0" w:space="0" w:color="auto"/>
        <w:bottom w:val="none" w:sz="0" w:space="0" w:color="auto"/>
        <w:right w:val="none" w:sz="0" w:space="0" w:color="auto"/>
      </w:divBdr>
    </w:div>
    <w:div w:id="561140223">
      <w:bodyDiv w:val="1"/>
      <w:marLeft w:val="0"/>
      <w:marRight w:val="0"/>
      <w:marTop w:val="0"/>
      <w:marBottom w:val="0"/>
      <w:divBdr>
        <w:top w:val="none" w:sz="0" w:space="0" w:color="auto"/>
        <w:left w:val="none" w:sz="0" w:space="0" w:color="auto"/>
        <w:bottom w:val="none" w:sz="0" w:space="0" w:color="auto"/>
        <w:right w:val="none" w:sz="0" w:space="0" w:color="auto"/>
      </w:divBdr>
    </w:div>
    <w:div w:id="581380106">
      <w:bodyDiv w:val="1"/>
      <w:marLeft w:val="0"/>
      <w:marRight w:val="0"/>
      <w:marTop w:val="0"/>
      <w:marBottom w:val="0"/>
      <w:divBdr>
        <w:top w:val="none" w:sz="0" w:space="0" w:color="auto"/>
        <w:left w:val="none" w:sz="0" w:space="0" w:color="auto"/>
        <w:bottom w:val="none" w:sz="0" w:space="0" w:color="auto"/>
        <w:right w:val="none" w:sz="0" w:space="0" w:color="auto"/>
      </w:divBdr>
    </w:div>
    <w:div w:id="588928719">
      <w:bodyDiv w:val="1"/>
      <w:marLeft w:val="0"/>
      <w:marRight w:val="0"/>
      <w:marTop w:val="0"/>
      <w:marBottom w:val="0"/>
      <w:divBdr>
        <w:top w:val="none" w:sz="0" w:space="0" w:color="auto"/>
        <w:left w:val="none" w:sz="0" w:space="0" w:color="auto"/>
        <w:bottom w:val="none" w:sz="0" w:space="0" w:color="auto"/>
        <w:right w:val="none" w:sz="0" w:space="0" w:color="auto"/>
      </w:divBdr>
      <w:divsChild>
        <w:div w:id="1781753347">
          <w:marLeft w:val="0"/>
          <w:marRight w:val="0"/>
          <w:marTop w:val="0"/>
          <w:marBottom w:val="0"/>
          <w:divBdr>
            <w:top w:val="none" w:sz="0" w:space="0" w:color="auto"/>
            <w:left w:val="none" w:sz="0" w:space="0" w:color="auto"/>
            <w:bottom w:val="none" w:sz="0" w:space="0" w:color="auto"/>
            <w:right w:val="none" w:sz="0" w:space="0" w:color="auto"/>
          </w:divBdr>
          <w:divsChild>
            <w:div w:id="175697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120278">
      <w:bodyDiv w:val="1"/>
      <w:marLeft w:val="0"/>
      <w:marRight w:val="0"/>
      <w:marTop w:val="0"/>
      <w:marBottom w:val="0"/>
      <w:divBdr>
        <w:top w:val="none" w:sz="0" w:space="0" w:color="auto"/>
        <w:left w:val="none" w:sz="0" w:space="0" w:color="auto"/>
        <w:bottom w:val="none" w:sz="0" w:space="0" w:color="auto"/>
        <w:right w:val="none" w:sz="0" w:space="0" w:color="auto"/>
      </w:divBdr>
    </w:div>
    <w:div w:id="822042357">
      <w:bodyDiv w:val="1"/>
      <w:marLeft w:val="0"/>
      <w:marRight w:val="0"/>
      <w:marTop w:val="0"/>
      <w:marBottom w:val="0"/>
      <w:divBdr>
        <w:top w:val="none" w:sz="0" w:space="0" w:color="auto"/>
        <w:left w:val="none" w:sz="0" w:space="0" w:color="auto"/>
        <w:bottom w:val="none" w:sz="0" w:space="0" w:color="auto"/>
        <w:right w:val="none" w:sz="0" w:space="0" w:color="auto"/>
      </w:divBdr>
    </w:div>
    <w:div w:id="824516310">
      <w:bodyDiv w:val="1"/>
      <w:marLeft w:val="0"/>
      <w:marRight w:val="0"/>
      <w:marTop w:val="0"/>
      <w:marBottom w:val="0"/>
      <w:divBdr>
        <w:top w:val="none" w:sz="0" w:space="0" w:color="auto"/>
        <w:left w:val="none" w:sz="0" w:space="0" w:color="auto"/>
        <w:bottom w:val="none" w:sz="0" w:space="0" w:color="auto"/>
        <w:right w:val="none" w:sz="0" w:space="0" w:color="auto"/>
      </w:divBdr>
    </w:div>
    <w:div w:id="842428308">
      <w:bodyDiv w:val="1"/>
      <w:marLeft w:val="0"/>
      <w:marRight w:val="0"/>
      <w:marTop w:val="0"/>
      <w:marBottom w:val="0"/>
      <w:divBdr>
        <w:top w:val="none" w:sz="0" w:space="0" w:color="auto"/>
        <w:left w:val="none" w:sz="0" w:space="0" w:color="auto"/>
        <w:bottom w:val="none" w:sz="0" w:space="0" w:color="auto"/>
        <w:right w:val="none" w:sz="0" w:space="0" w:color="auto"/>
      </w:divBdr>
    </w:div>
    <w:div w:id="936059590">
      <w:bodyDiv w:val="1"/>
      <w:marLeft w:val="0"/>
      <w:marRight w:val="0"/>
      <w:marTop w:val="0"/>
      <w:marBottom w:val="0"/>
      <w:divBdr>
        <w:top w:val="none" w:sz="0" w:space="0" w:color="auto"/>
        <w:left w:val="none" w:sz="0" w:space="0" w:color="auto"/>
        <w:bottom w:val="none" w:sz="0" w:space="0" w:color="auto"/>
        <w:right w:val="none" w:sz="0" w:space="0" w:color="auto"/>
      </w:divBdr>
    </w:div>
    <w:div w:id="1060439027">
      <w:bodyDiv w:val="1"/>
      <w:marLeft w:val="0"/>
      <w:marRight w:val="0"/>
      <w:marTop w:val="0"/>
      <w:marBottom w:val="0"/>
      <w:divBdr>
        <w:top w:val="none" w:sz="0" w:space="0" w:color="auto"/>
        <w:left w:val="none" w:sz="0" w:space="0" w:color="auto"/>
        <w:bottom w:val="none" w:sz="0" w:space="0" w:color="auto"/>
        <w:right w:val="none" w:sz="0" w:space="0" w:color="auto"/>
      </w:divBdr>
    </w:div>
    <w:div w:id="1148858870">
      <w:bodyDiv w:val="1"/>
      <w:marLeft w:val="0"/>
      <w:marRight w:val="0"/>
      <w:marTop w:val="0"/>
      <w:marBottom w:val="0"/>
      <w:divBdr>
        <w:top w:val="none" w:sz="0" w:space="0" w:color="auto"/>
        <w:left w:val="none" w:sz="0" w:space="0" w:color="auto"/>
        <w:bottom w:val="none" w:sz="0" w:space="0" w:color="auto"/>
        <w:right w:val="none" w:sz="0" w:space="0" w:color="auto"/>
      </w:divBdr>
    </w:div>
    <w:div w:id="1279722363">
      <w:bodyDiv w:val="1"/>
      <w:marLeft w:val="0"/>
      <w:marRight w:val="0"/>
      <w:marTop w:val="0"/>
      <w:marBottom w:val="0"/>
      <w:divBdr>
        <w:top w:val="none" w:sz="0" w:space="0" w:color="auto"/>
        <w:left w:val="none" w:sz="0" w:space="0" w:color="auto"/>
        <w:bottom w:val="none" w:sz="0" w:space="0" w:color="auto"/>
        <w:right w:val="none" w:sz="0" w:space="0" w:color="auto"/>
      </w:divBdr>
    </w:div>
    <w:div w:id="1356618406">
      <w:bodyDiv w:val="1"/>
      <w:marLeft w:val="0"/>
      <w:marRight w:val="0"/>
      <w:marTop w:val="0"/>
      <w:marBottom w:val="0"/>
      <w:divBdr>
        <w:top w:val="none" w:sz="0" w:space="0" w:color="auto"/>
        <w:left w:val="none" w:sz="0" w:space="0" w:color="auto"/>
        <w:bottom w:val="none" w:sz="0" w:space="0" w:color="auto"/>
        <w:right w:val="none" w:sz="0" w:space="0" w:color="auto"/>
      </w:divBdr>
    </w:div>
    <w:div w:id="1490248364">
      <w:bodyDiv w:val="1"/>
      <w:marLeft w:val="0"/>
      <w:marRight w:val="0"/>
      <w:marTop w:val="0"/>
      <w:marBottom w:val="0"/>
      <w:divBdr>
        <w:top w:val="none" w:sz="0" w:space="0" w:color="auto"/>
        <w:left w:val="none" w:sz="0" w:space="0" w:color="auto"/>
        <w:bottom w:val="none" w:sz="0" w:space="0" w:color="auto"/>
        <w:right w:val="none" w:sz="0" w:space="0" w:color="auto"/>
      </w:divBdr>
    </w:div>
    <w:div w:id="1639457712">
      <w:bodyDiv w:val="1"/>
      <w:marLeft w:val="0"/>
      <w:marRight w:val="0"/>
      <w:marTop w:val="0"/>
      <w:marBottom w:val="0"/>
      <w:divBdr>
        <w:top w:val="none" w:sz="0" w:space="0" w:color="auto"/>
        <w:left w:val="none" w:sz="0" w:space="0" w:color="auto"/>
        <w:bottom w:val="none" w:sz="0" w:space="0" w:color="auto"/>
        <w:right w:val="none" w:sz="0" w:space="0" w:color="auto"/>
      </w:divBdr>
    </w:div>
    <w:div w:id="1911034901">
      <w:bodyDiv w:val="1"/>
      <w:marLeft w:val="0"/>
      <w:marRight w:val="0"/>
      <w:marTop w:val="0"/>
      <w:marBottom w:val="0"/>
      <w:divBdr>
        <w:top w:val="none" w:sz="0" w:space="0" w:color="auto"/>
        <w:left w:val="none" w:sz="0" w:space="0" w:color="auto"/>
        <w:bottom w:val="none" w:sz="0" w:space="0" w:color="auto"/>
        <w:right w:val="none" w:sz="0" w:space="0" w:color="auto"/>
      </w:divBdr>
    </w:div>
    <w:div w:id="1987857170">
      <w:bodyDiv w:val="1"/>
      <w:marLeft w:val="0"/>
      <w:marRight w:val="0"/>
      <w:marTop w:val="0"/>
      <w:marBottom w:val="0"/>
      <w:divBdr>
        <w:top w:val="none" w:sz="0" w:space="0" w:color="auto"/>
        <w:left w:val="none" w:sz="0" w:space="0" w:color="auto"/>
        <w:bottom w:val="none" w:sz="0" w:space="0" w:color="auto"/>
        <w:right w:val="none" w:sz="0" w:space="0" w:color="auto"/>
      </w:divBdr>
    </w:div>
    <w:div w:id="2064980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071e8b2f1834fe39d15de26947f49c5" PartId="be162c9957e04528b5b972d31eac9206">
    <Part Type="skyrius" Nr="999" Title="AIŠKINAMASIS RAŠTAS DĖL ŽEMĖS ŪKIO MINISTRO 2016 M. SAUSIO 29 D. ĮSAKYMO „DĖL DAUGIAMEČIŲ GANYKLŲ ARBA PIEVŲ ATKŪRIMO TVARKOS APRAŠO PATVIRTINIMO“ PAKEITIMO" DocPartId="8dd9452e4d7e434cba11bd7ab35e439f" PartId="f500d9c74da5467490bb8bed9844cee5">
      <Part Type="punktas" Nr="1" Abbr="1 p." DocPartId="279fe061a140442aaceaa7f2724fa696" PartId="28b78215989d4de39d69009d77339fbf"/>
      <Part Type="punktas" Nr="2" Abbr="2 p." DocPartId="b56dc9683b77485a8bd048e7547df884" PartId="d3f9cf9d49534bac91e1fb6df74f424f"/>
      <Part Type="punktas" Nr="3" Abbr="3 p." DocPartId="5a5f2d1aa073450181d8051246fc2b8f" PartId="4209f77ec0e640cfb7ef49022282b291"/>
      <Part Type="punktas" Nr="4" Abbr="4 p." DocPartId="7ae10ace74ba43a48d8e75d9bbd8904f" PartId="28b00effcf7e431fbd6d3b27331443de"/>
      <Part Type="punktas" Nr="5" Abbr="5 p." DocPartId="e36d41474c5e469e81b208f22955a623" PartId="e9b7cac974af459fb53216a646aab587"/>
      <Part Type="punktas" Nr="6" Abbr="6 p." DocPartId="421b3edfbf6848058adb7824ab0d724d" PartId="2759ce5c962a413e9eba1c44857f323e"/>
      <Part Type="punktas" Nr="7" Abbr="7 p." DocPartId="8dc57546972845a591229c23b62988e5" PartId="895e63f7c4ea4be0b7d88b5528af7a70"/>
      <Part Type="punktas" Nr="1" Abbr="1 p." Notes="Numeris ne iš eilės. Trūksta dalių? [DocDalys]" DocPartId="ec84c0a27a8c45bbae28033401f75007" PartId="579711be05224652acc4203ae2ca5693"/>
      <Part Type="punktas" Nr="2" Abbr="2 p." DocPartId="17c98c38be3749e8bc8159714232295f" PartId="9546d67118c544ebaa90d3788e0342cd"/>
    </Part>
    <Part Type="signatura" DocPartId="27c4c379720940fab14163a819d83955" PartId="8e759d31ed1246d89831412998615ddb"/>
  </Part>
</Parts>
</file>

<file path=customXml/itemProps1.xml><?xml version="1.0" encoding="utf-8"?>
<ds:datastoreItem xmlns:ds="http://schemas.openxmlformats.org/officeDocument/2006/customXml" ds:itemID="{1498DB8A-0907-437D-9BF7-7C7B6C4F6F19}">
  <ds:schemaRefs>
    <ds:schemaRef ds:uri="http://schemas.openxmlformats.org/officeDocument/2006/bibliography"/>
  </ds:schemaRefs>
</ds:datastoreItem>
</file>

<file path=customXml/itemProps2.xml><?xml version="1.0" encoding="utf-8"?>
<ds:datastoreItem xmlns:ds="http://schemas.openxmlformats.org/officeDocument/2006/customXml" ds:itemID="{ADFCA680-AC42-45BD-886C-BD8A1B8F89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295</Words>
  <Characters>2132</Characters>
  <Application>Microsoft Office Word</Application>
  <DocSecurity>4</DocSecurity>
  <Lines>78</Lines>
  <Paragraphs>30</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2397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2024-01-15T06:29:00Z</dcterms:created>
  <dcterms:modified xsi:type="dcterms:W3CDTF">2024-01-15T06:29:00Z</dcterms:modified>
  <revision>1</revision>
</coreProperties>
</file>