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4adddd9f41d64a1b9cedd20b36c9aade"/>
        <w:lock w:val="sdtLocked"/>
        <w:richText/>
      </w:sdtPr>
      <w:sdtContent>
        <w:p w14:paraId="3BEE6AB1" w14:textId="77777777">
          <w:pPr>
            <w:tabs>
              <w:tab w:val="center" w:pos="4819"/>
              <w:tab w:val="right" w:pos="9638"/>
            </w:tabs>
            <w:rPr>
              <w:szCs w:val="24"/>
            </w:rPr>
          </w:pPr>
        </w:p>
        <w:p w14:paraId="05896B64" w14:textId="77777777">
          <w:pPr>
            <w:suppressAutoHyphens/>
            <w:jc w:val="center"/>
            <w:textAlignment w:val="baseline"/>
            <w:rPr>
              <w:kern w:val="3"/>
            </w:rPr>
          </w:pPr>
          <w:r>
            <w:rPr>
              <w:b/>
              <w:bCs/>
              <w:caps/>
              <w:kern w:val="3"/>
              <w:szCs w:val="24"/>
            </w:rPr>
            <w:t>LIETUVOS RESPUBLIKOS</w:t>
          </w:r>
        </w:p>
        <w:p w14:paraId="03E99733" w14:textId="77777777">
          <w:pPr>
            <w:ind w:firstLine="567"/>
            <w:jc w:val="center"/>
            <w:rPr>
              <w:szCs w:val="24"/>
              <w:lang w:eastAsia="en-GB"/>
            </w:rPr>
          </w:pPr>
          <w:r>
            <w:rPr>
              <w:b/>
              <w:szCs w:val="24"/>
              <w:lang w:eastAsia="en-GB"/>
            </w:rPr>
            <w:t>SAVIVALDYBIŲ INFRASTRUKTŪROS PLĖTROS</w:t>
          </w:r>
        </w:p>
        <w:p w14:paraId="335A3806" w14:textId="77777777">
          <w:pPr>
            <w:ind w:firstLine="567"/>
            <w:jc w:val="center"/>
            <w:rPr>
              <w:b/>
              <w:szCs w:val="24"/>
              <w:lang w:eastAsia="en-GB"/>
            </w:rPr>
          </w:pPr>
          <w:r>
            <w:rPr>
              <w:b/>
              <w:szCs w:val="24"/>
              <w:lang w:eastAsia="en-GB"/>
            </w:rPr>
            <w:t xml:space="preserve">ĮSTATYMO </w:t>
          </w:r>
          <w:r>
            <w:rPr>
              <w:b/>
              <w:bCs/>
              <w:color w:val="000000"/>
              <w:szCs w:val="24"/>
            </w:rPr>
            <w:t>NR. VIII-2895 15 STRAIPSNIO PAKEITIMO</w:t>
          </w:r>
          <w:r>
            <w:rPr>
              <w:b/>
              <w:szCs w:val="24"/>
              <w:lang w:eastAsia="en-GB"/>
            </w:rPr>
            <w:t xml:space="preserve"> </w:t>
          </w:r>
          <w:r>
            <w:rPr>
              <w:b/>
              <w:bCs/>
              <w:color w:val="000000"/>
              <w:szCs w:val="24"/>
            </w:rPr>
            <w:t>ĮSTATYMO PROJEKTO</w:t>
          </w:r>
        </w:p>
        <w:p w14:paraId="2724165F" w14:textId="77777777">
          <w:pPr>
            <w:keepNext/>
            <w:jc w:val="center"/>
            <w:rPr>
              <w:b/>
              <w:caps/>
              <w:szCs w:val="24"/>
            </w:rPr>
          </w:pPr>
          <w:r>
            <w:rPr>
              <w:b/>
              <w:caps/>
              <w:szCs w:val="24"/>
            </w:rPr>
            <w:t>aiškinamasis raštas</w:t>
          </w:r>
        </w:p>
        <w:p w14:paraId="41950035" w14:textId="77777777">
          <w:pPr>
            <w:keepNext/>
            <w:rPr>
              <w:b/>
              <w:caps/>
              <w:szCs w:val="24"/>
            </w:rPr>
          </w:pPr>
        </w:p>
        <w:p w14:paraId="0C35B73E" w14:textId="77777777">
          <w:pPr>
            <w:ind w:right="278"/>
            <w:jc w:val="both"/>
            <w:rPr>
              <w:szCs w:val="24"/>
            </w:rPr>
          </w:pPr>
        </w:p>
        <w:sdt>
          <w:sdtPr>
            <w:alias w:val="1 p."/>
            <w:tag w:val="part_d70ed0dd158d4646aca4b8a908a10459"/>
            <w:lock w:val="sdtLocked"/>
            <w:richText/>
          </w:sdtPr>
          <w:sdtContent>
            <w:p w14:paraId="03C36BAA" w14:textId="77777777">
              <w:pPr>
                <w:ind w:firstLine="720"/>
                <w:jc w:val="both"/>
                <w:rPr>
                  <w:b/>
                  <w:bCs/>
                  <w:szCs w:val="24"/>
                  <w:lang w:eastAsia="lt-LT"/>
                </w:rPr>
              </w:pPr>
              <w:sdt>
                <w:sdtPr>
                  <w:alias w:val="Numeris"/>
                  <w:tag w:val="nr_d70ed0dd158d4646aca4b8a908a10459"/>
                  <w:lock w:val="sdtLocked"/>
                  <w:richText/>
                </w:sdtPr>
                <w:sdtContent>
                  <w:r>
                    <w:rPr>
                      <w:b/>
                      <w:szCs w:val="24"/>
                    </w:rPr>
                    <w:t>1</w:t>
                  </w:r>
                </w:sdtContent>
              </w:sdt>
              <w:r>
                <w:rPr>
                  <w:b/>
                  <w:szCs w:val="24"/>
                </w:rPr>
                <w:t xml:space="preserve">. </w:t>
              </w:r>
              <w:r>
                <w:rPr>
                  <w:b/>
                  <w:bCs/>
                  <w:szCs w:val="24"/>
                  <w:lang w:eastAsia="lt-LT"/>
                </w:rPr>
                <w:t>Įstatymo projekto rengimą paskatinusios priežastys, parengto projekto tikslai ir uždaviniai</w:t>
              </w:r>
            </w:p>
            <w:p w14:paraId="34ADED56" w14:textId="708B1F5E">
              <w:pPr>
                <w:ind w:firstLine="720"/>
                <w:jc w:val="both"/>
                <w:rPr>
                  <w:szCs w:val="24"/>
                  <w:lang w:eastAsia="en-GB"/>
                </w:rPr>
              </w:pPr>
              <w:r>
                <w:rPr>
                  <w:szCs w:val="24"/>
                  <w:lang w:eastAsia="lt-LT"/>
                </w:rPr>
                <w:t xml:space="preserve">Lietuvos Respublikos savivaldybių infrastruktūros plėtros įstatymo Nr. VIII-2895 (toliau – Įstatymas) 15 straipsnio pakeitimo įstatymo projektu </w:t>
              </w:r>
              <w:r>
                <w:rPr>
                  <w:rFonts w:eastAsia="Calibri"/>
                  <w:szCs w:val="24"/>
                  <w:lang w:eastAsia="lt-LT"/>
                </w:rPr>
                <w:t>(toliau – Įstatymo projektas) siūloma numatyti išimtį dėl s</w:t>
              </w:r>
              <w:r>
                <w:rPr>
                  <w:szCs w:val="24"/>
                  <w:lang w:eastAsia="en-GB"/>
                </w:rPr>
                <w:t xml:space="preserve">avivaldybės infrastruktūros plėtros įmokos mokėjimo už </w:t>
              </w:r>
              <w:r>
                <w:rPr>
                  <w:color w:val="000000"/>
                  <w:szCs w:val="24"/>
                </w:rPr>
                <w:t>statinius, statomus ir (ar) rekonstruojamus krašto apsaugos tikslams skirtose teritorijose.</w:t>
              </w:r>
              <w:r>
                <w:rPr>
                  <w:szCs w:val="24"/>
                  <w:lang w:eastAsia="en-GB"/>
                </w:rPr>
                <w:t xml:space="preserve"> </w:t>
              </w:r>
            </w:p>
            <w:p w14:paraId="35B01F21" w14:textId="2B316366">
              <w:pPr>
                <w:ind w:firstLine="720"/>
                <w:jc w:val="both"/>
                <w:rPr>
                  <w:szCs w:val="24"/>
                  <w:lang w:eastAsia="lt-LT"/>
                </w:rPr>
              </w:pPr>
              <w:r>
                <w:rPr>
                  <w:szCs w:val="24"/>
                  <w:lang w:eastAsia="lt-LT"/>
                </w:rPr>
                <w:t xml:space="preserve">Vienas iš Lietuvos Respublikos nacionalinio saugumo politikos prioritetų ir uždavinių, nustatytų Nacionalinio saugumo strategijos, patvirtintos Lietuvos Respublikos Seimo 2002 m. gegužės 28 d. nutarimu Nr. IX-907 „Dėl Nacionalinio saugumo strategijos patvirtinimo“, 18 punkte,  – nacionalinių gynybos pajėgumų stiprinimas. Siekiant </w:t>
              </w:r>
              <w:r>
                <w:rPr>
                  <w:szCs w:val="24"/>
                </w:rPr>
                <w:t>plėtoti savarankiškos ir kolektyvinės gynybos poreikius atitinkančią mobilizacijos sistemą ir priimančiosios šalies paramos pajėgumus ir infrastruktūrą, kuri sudarytų sąlygas greitai ir sklandžiai dislokuoti sąjungininkų pajėgas Lietuvos Respublikoje ir joms veikti šalies teritorijoje, numatoma sudaryti sąlygas NATO pratyboms ir mokymams, plėtoti reikalingą infrastruktūrą ir teikti priimančiosios šalies paramą Lietuvos Respublikoje esančioms sąjungininkų pajėgoms.</w:t>
              </w:r>
              <w:r>
                <w:rPr>
                  <w:szCs w:val="24"/>
                  <w:lang w:eastAsia="lt-LT"/>
                </w:rPr>
                <w:t xml:space="preserve"> Tuo tikslu, t. y. </w:t>
              </w:r>
              <w:r>
                <w:rPr>
                  <w:szCs w:val="24"/>
                </w:rPr>
                <w:t>jeigu tai būtina nacionaliniam saugumui užtikrinti ar tarptautiniams įsipareigojimams vykdyti, patirtos išlaidos tiekiant prekes, teikiant paslaugas ar atliekant darbus pajėgoms, kurios atvyksta dalyvauti tarptautinėse operacijose, tarptautinėse karinėse pratybose ir kituose karinio bendradarbiavimo renginiuose arba vyksta tranzitu per Lietuvos Respublikos teritoriją, krašto apsaugai (gynybai) finansuojamos iš valstybės biudžeto asignavimų.</w:t>
              </w:r>
            </w:p>
            <w:p w14:paraId="691E0C30" w14:textId="29E6E064">
              <w:pPr>
                <w:ind w:firstLine="720"/>
                <w:jc w:val="both"/>
                <w:rPr>
                  <w:i/>
                  <w:szCs w:val="24"/>
                  <w:lang w:eastAsia="en-GB"/>
                </w:rPr>
              </w:pPr>
              <w:r>
                <w:rPr>
                  <w:szCs w:val="24"/>
                  <w:lang w:eastAsia="lt-LT"/>
                </w:rPr>
                <w:t xml:space="preserve">Krašto apsaugos sistemos institucijos, siekdamos padidinti Lietuvos Respublikos kovinius pajėgumus, vykdo statybos projektus, kurių uždavinys – užtikrinti fizinę infrastruktūrą Lietuvos Respublikos ir NATO kovinių pajėgumų nuolatiniam dislokavimui. </w:t>
              </w:r>
              <w:r>
                <w:rPr>
                  <w:szCs w:val="24"/>
                  <w:lang w:eastAsia="en-GB"/>
                </w:rPr>
                <w:t xml:space="preserve">Krašto apsaugos sistemos institucijos jų valdomose ir naudojamose, taip pat krašto apsaugos tikslams skirtose teritorijose (žemės sklypuose), kurių bendras plotas apie 11000,0000 ha, nuolat stato naujus ir (ar) rekonstruoja esamus statinius. 2021-2024 m. </w:t>
              </w:r>
              <w:r>
                <w:rPr>
                  <w:szCs w:val="24"/>
                  <w:shd w:val="clear" w:color="auto" w:fill="FFFFFF"/>
                </w:rPr>
                <w:t xml:space="preserve">krašto apsaugos sistemos infrastruktūros plėtrai  numatyta</w:t>
              </w:r>
              <w:r>
                <w:rPr>
                  <w:szCs w:val="24"/>
                  <w:lang w:eastAsia="en-GB"/>
                </w:rPr>
                <w:t xml:space="preserve"> </w:t>
              </w:r>
              <w:r>
                <w:rPr>
                  <w:iCs/>
                  <w:szCs w:val="24"/>
                  <w:lang w:eastAsia="en-GB"/>
                </w:rPr>
                <w:t>apie 220 mln. Eur</w:t>
              </w:r>
              <w:r>
                <w:rPr>
                  <w:szCs w:val="24"/>
                  <w:lang w:eastAsia="en-GB"/>
                </w:rPr>
                <w:t>. Šiais tikslais, įgyvendinant tarptautines sutartis ar šalių pasirašytus susitarimus dėl bendradarbiavimo gynybos srityje, statiniai ir (ar) inžinerinės infrastruktūros objektai (inžineriniai tinklai ir (ar) susisiekimo komunikacijos) taip pat statomi ir (ar) įrengiami sąjungininkų lėšomis (pvz., Lietuvos Respublikos Vyriausybės ir Jungtinių Amerikos Valstijų Vyriausybės 2017 m. sausio 17 d. susitarimas dėl bendradarbiavimo gynybos srityje). Pažymėtina, kad sąjungininkų karinių pajėgų įgyvendinami statybos projektai finansuojami pagal sąjungininkų šalies teisės aktus, kurie nenumato pagrindo skirti lėšų minėtai įmokai mokėti.</w:t>
              </w:r>
            </w:p>
            <w:p w14:paraId="510AB576" w14:textId="04707468">
              <w:pPr>
                <w:ind w:firstLine="720"/>
                <w:jc w:val="both"/>
                <w:rPr>
                  <w:szCs w:val="24"/>
                </w:rPr>
              </w:pPr>
              <w:r>
                <w:rPr>
                  <w:szCs w:val="24"/>
                </w:rPr>
                <w:t xml:space="preserve">Atsižvelgiant į </w:t>
              </w:r>
              <w:r>
                <w:rPr>
                  <w:szCs w:val="24"/>
                  <w:lang w:eastAsia="lt-LT"/>
                </w:rPr>
                <w:t>vykdomų krašto apsaugos sistemos statybos projektų uždavinius ir tam</w:t>
              </w:r>
              <w:r>
                <w:rPr>
                  <w:szCs w:val="24"/>
                </w:rPr>
                <w:t xml:space="preserve"> tikslui skirtų</w:t>
              </w:r>
              <w:r>
                <w:rPr>
                  <w:color w:val="000000"/>
                  <w:szCs w:val="24"/>
                </w:rPr>
                <w:t xml:space="preserve"> valstybės biudžeto asignavimų</w:t>
              </w:r>
              <w:r>
                <w:rPr>
                  <w:szCs w:val="24"/>
                  <w:lang w:eastAsia="lt-LT"/>
                </w:rPr>
                <w:t xml:space="preserve"> paskirtį</w:t>
              </w:r>
              <w:r>
                <w:rPr>
                  <w:szCs w:val="24"/>
                </w:rPr>
                <w:t xml:space="preserve">, įmokos mokėjimas savivaldybės infrastruktūros plėtros tikslais </w:t>
              </w:r>
              <w:r>
                <w:rPr>
                  <w:szCs w:val="24"/>
                  <w:lang w:eastAsia="lt-LT"/>
                </w:rPr>
                <w:t>yra nepagrįstas.</w:t>
              </w:r>
              <w:r>
                <w:rPr>
                  <w:szCs w:val="24"/>
                </w:rPr>
                <w:t xml:space="preserve"> </w:t>
              </w:r>
            </w:p>
            <w:p w14:paraId="4C14ADF8" w14:textId="77777777">
              <w:pPr>
                <w:ind w:firstLine="720"/>
                <w:jc w:val="both"/>
                <w:rPr>
                  <w:b/>
                  <w:szCs w:val="24"/>
                </w:rPr>
              </w:pPr>
            </w:p>
          </w:sdtContent>
        </w:sdt>
        <w:sdt>
          <w:sdtPr>
            <w:alias w:val="2 p."/>
            <w:tag w:val="part_a40d3db8cbfd49d585e528d032e8712a"/>
            <w:lock w:val="sdtLocked"/>
            <w:richText/>
          </w:sdtPr>
          <w:sdtContent>
            <w:p w14:paraId="01E789B4" w14:textId="77777777">
              <w:pPr>
                <w:ind w:firstLine="720"/>
                <w:jc w:val="both"/>
                <w:rPr>
                  <w:b/>
                  <w:szCs w:val="24"/>
                </w:rPr>
              </w:pPr>
              <w:sdt>
                <w:sdtPr>
                  <w:alias w:val="Numeris"/>
                  <w:tag w:val="nr_a40d3db8cbfd49d585e528d032e8712a"/>
                  <w:lock w:val="sdtLocked"/>
                  <w:richText/>
                </w:sdtPr>
                <w:sdtContent>
                  <w:r>
                    <w:rPr>
                      <w:b/>
                      <w:szCs w:val="24"/>
                    </w:rPr>
                    <w:t>2</w:t>
                  </w:r>
                </w:sdtContent>
              </w:sdt>
              <w:r>
                <w:rPr>
                  <w:b/>
                  <w:szCs w:val="24"/>
                </w:rPr>
                <w:t>. Įstatymo projekto iniciatoriai ir rengėjai</w:t>
              </w:r>
            </w:p>
            <w:p w14:paraId="2A9A7E75" w14:textId="02FC725E">
              <w:pPr>
                <w:ind w:firstLine="720"/>
                <w:jc w:val="both"/>
                <w:rPr>
                  <w:szCs w:val="24"/>
                  <w:lang w:eastAsia="lt-LT"/>
                </w:rPr>
              </w:pPr>
              <w:r>
                <w:rPr>
                  <w:szCs w:val="24"/>
                  <w:lang w:eastAsia="lt-LT"/>
                </w:rPr>
                <w:t>Seimo narys Arvydas Anušauskas.</w:t>
              </w:r>
            </w:p>
            <w:p w14:paraId="03F20D9A" w14:textId="77777777">
              <w:pPr>
                <w:ind w:firstLine="720"/>
                <w:jc w:val="both"/>
                <w:rPr>
                  <w:szCs w:val="24"/>
                  <w:lang w:eastAsia="lt-LT"/>
                </w:rPr>
              </w:pPr>
            </w:p>
          </w:sdtContent>
        </w:sdt>
        <w:sdt>
          <w:sdtPr>
            <w:alias w:val="3 p."/>
            <w:tag w:val="part_78e4a590938349898afb6b209698f812"/>
            <w:lock w:val="sdtLocked"/>
            <w:richText/>
          </w:sdtPr>
          <w:sdtContent>
            <w:p w14:paraId="78006ECF" w14:textId="77777777">
              <w:pPr>
                <w:ind w:firstLine="720"/>
                <w:jc w:val="both"/>
                <w:rPr>
                  <w:szCs w:val="24"/>
                </w:rPr>
              </w:pPr>
              <w:sdt>
                <w:sdtPr>
                  <w:alias w:val="Numeris"/>
                  <w:tag w:val="nr_78e4a590938349898afb6b209698f812"/>
                  <w:lock w:val="sdtLocked"/>
                  <w:richText/>
                </w:sdtPr>
                <w:sdtContent>
                  <w:r>
                    <w:rPr>
                      <w:b/>
                      <w:bCs/>
                      <w:szCs w:val="24"/>
                    </w:rPr>
                    <w:t>3</w:t>
                  </w:r>
                </w:sdtContent>
              </w:sdt>
              <w:r>
                <w:rPr>
                  <w:b/>
                  <w:bCs/>
                  <w:szCs w:val="24"/>
                </w:rPr>
                <w:t>. Kaip šiuo metu reguliuojami Įstatymo projekte aptarti teisiniai santykiai</w:t>
              </w:r>
            </w:p>
            <w:p w14:paraId="43A7FF4C" w14:textId="0654ABED">
              <w:pPr>
                <w:ind w:firstLine="720"/>
                <w:jc w:val="both"/>
                <w:rPr>
                  <w:szCs w:val="24"/>
                  <w:lang w:eastAsia="lt-LT"/>
                </w:rPr>
              </w:pPr>
              <w:r>
                <w:rPr>
                  <w:szCs w:val="24"/>
                  <w:lang w:eastAsia="lt-LT"/>
                </w:rPr>
                <w:t>Įstatymo 15 straipsnio 1 dalyje numatyta, kad savivaldybės infrastruktūros plėtros įmoka mokama dėl naujai statomo, rekonstruojamo pastato, esamo inžinerinio statinio, rekonstruojamo į pastatą,</w:t>
              </w:r>
              <w:r>
                <w:rPr>
                  <w:bCs/>
                  <w:szCs w:val="24"/>
                  <w:lang w:eastAsia="lt-LT"/>
                </w:rPr>
                <w:t xml:space="preserve"> ir (ar) kito inžinerinio statinio, kuris nėra savivaldybės infrastruktūra ir jo naudojimui reikalinga savivaldybės infrastruktūra. S</w:t>
              </w:r>
              <w:r>
                <w:rPr>
                  <w:szCs w:val="24"/>
                  <w:lang w:eastAsia="lt-LT"/>
                </w:rPr>
                <w:t xml:space="preserve">avivaldybės infrastruktūros plėtros įmoką moka paminėtų statinių statytojas (vystytojas). </w:t>
              </w:r>
              <w:r>
                <w:rPr>
                  <w:bCs/>
                  <w:szCs w:val="24"/>
                  <w:lang w:eastAsia="lt-LT"/>
                </w:rPr>
                <w:t xml:space="preserve">Įstatymo 15 straipsnio </w:t>
              </w:r>
              <w:r>
                <w:rPr>
                  <w:szCs w:val="24"/>
                  <w:lang w:eastAsia="lt-LT"/>
                </w:rPr>
                <w:t xml:space="preserve">2 </w:t>
              </w:r>
              <w:r>
                <w:rPr>
                  <w:bCs/>
                  <w:szCs w:val="24"/>
                  <w:lang w:eastAsia="lt-LT"/>
                </w:rPr>
                <w:t xml:space="preserve">ir </w:t>
              </w:r>
              <w:r>
                <w:rPr>
                  <w:szCs w:val="24"/>
                  <w:lang w:eastAsia="lt-LT"/>
                </w:rPr>
                <w:t>3 dalyse numatyti atvejai, kai ši įmoka nemokama.</w:t>
              </w:r>
            </w:p>
            <w:p w14:paraId="1EF9E971" w14:textId="77777777">
              <w:pPr>
                <w:ind w:firstLine="720"/>
                <w:jc w:val="both"/>
                <w:rPr>
                  <w:i/>
                  <w:szCs w:val="24"/>
                  <w:lang w:eastAsia="lt-LT"/>
                </w:rPr>
              </w:pPr>
            </w:p>
          </w:sdtContent>
        </w:sdt>
        <w:sdt>
          <w:sdtPr>
            <w:alias w:val="4 p."/>
            <w:tag w:val="part_f2cce7a113fe4a13a394af7853c28c15"/>
            <w:lock w:val="sdtLocked"/>
            <w:richText/>
          </w:sdtPr>
          <w:sdtContent>
            <w:p w14:paraId="747D5DED" w14:textId="029D60DF">
              <w:pPr>
                <w:tabs>
                  <w:tab w:val="left" w:pos="993"/>
                </w:tabs>
                <w:ind w:firstLine="720"/>
                <w:jc w:val="both"/>
                <w:rPr>
                  <w:b/>
                  <w:bCs/>
                  <w:szCs w:val="24"/>
                </w:rPr>
              </w:pPr>
              <w:sdt>
                <w:sdtPr>
                  <w:alias w:val="Numeris"/>
                  <w:tag w:val="nr_f2cce7a113fe4a13a394af7853c28c15"/>
                  <w:lock w:val="sdtLocked"/>
                  <w:richText/>
                </w:sdtPr>
                <w:sdtContent>
                  <w:r>
                    <w:rPr>
                      <w:b/>
                      <w:bCs/>
                      <w:szCs w:val="24"/>
                    </w:rPr>
                    <w:t>4</w:t>
                  </w:r>
                </w:sdtContent>
              </w:sdt>
              <w:r>
                <w:rPr>
                  <w:b/>
                  <w:bCs/>
                  <w:szCs w:val="24"/>
                </w:rPr>
                <w:t>.</w:t>
                <w:tab/>
                <w:t>Siūlomos naujos teisinio reguliavimo nuostatos ir kokių teigiamų rezultatų laukiama</w:t>
              </w:r>
            </w:p>
            <w:p w14:paraId="0889510D" w14:textId="357880D5">
              <w:pPr>
                <w:ind w:firstLine="720"/>
                <w:jc w:val="both"/>
                <w:rPr>
                  <w:szCs w:val="24"/>
                </w:rPr>
              </w:pPr>
              <w:r>
                <w:rPr>
                  <w:szCs w:val="24"/>
                  <w:lang w:eastAsia="lt-LT"/>
                </w:rPr>
                <w:t xml:space="preserve">Atsižvelgiant į tai, kad </w:t>
              </w:r>
              <w:r>
                <w:rPr>
                  <w:szCs w:val="24"/>
                </w:rPr>
                <w:t>statiniai statomi ir (ar) rekonstruojami krašto apsaugos tikslams skirtose teritorijose</w:t>
              </w:r>
              <w:r>
                <w:rPr>
                  <w:szCs w:val="24"/>
                  <w:lang w:eastAsia="lt-LT"/>
                </w:rPr>
                <w:t xml:space="preserve"> valstybės gynybos tikslais, siekiant užtikrinti nacionalinį saugumą, Įstatymo projektu </w:t>
              </w:r>
              <w:r>
                <w:rPr>
                  <w:szCs w:val="24"/>
                </w:rPr>
                <w:t>siūloma numatyti išimtį dėl savivaldybės infrastruktūros plėtros įmokos mokėjimo už statinius, statomus ir (ar) rekonstruojamus krašto apsaugos tikslams skirtose teritorijose.</w:t>
              </w:r>
            </w:p>
            <w:p w14:paraId="16F70E42" w14:textId="0EEA6717">
              <w:pPr>
                <w:ind w:firstLine="720"/>
                <w:jc w:val="both"/>
                <w:rPr>
                  <w:szCs w:val="24"/>
                </w:rPr>
              </w:pPr>
              <w:r>
                <w:rPr>
                  <w:szCs w:val="24"/>
                </w:rPr>
                <w:t xml:space="preserve">Nustačius tokį reglamentavimą bus užtikrinta, kad krašto apsaugai (gynybai) skirti valstybės biudžeto asignavimai būtų panaudoti pagal paskirtį, t. y. su  krašto apsauga (gynyba) susijusioms priemonėms finansuoti.</w:t>
              </w:r>
              <w:r>
                <w:rPr>
                  <w:bCs/>
                  <w:color w:val="000000"/>
                  <w:szCs w:val="24"/>
                </w:rPr>
                <w:t xml:space="preserve"> </w:t>
              </w:r>
            </w:p>
            <w:p w14:paraId="1EEAA5BD" w14:textId="77777777">
              <w:pPr>
                <w:jc w:val="both"/>
                <w:rPr>
                  <w:szCs w:val="24"/>
                </w:rPr>
              </w:pPr>
            </w:p>
          </w:sdtContent>
        </w:sdt>
        <w:sdt>
          <w:sdtPr>
            <w:alias w:val="5 p."/>
            <w:tag w:val="part_2103e66c78fb4308b5ed9c54bc596126"/>
            <w:lock w:val="sdtLocked"/>
            <w:richText/>
          </w:sdtPr>
          <w:sdtContent>
            <w:p w14:paraId="2AE4FA22" w14:textId="77777777">
              <w:pPr>
                <w:ind w:firstLine="720"/>
                <w:jc w:val="both"/>
                <w:rPr>
                  <w:b/>
                  <w:szCs w:val="24"/>
                </w:rPr>
              </w:pPr>
              <w:sdt>
                <w:sdtPr>
                  <w:alias w:val="Numeris"/>
                  <w:tag w:val="nr_2103e66c78fb4308b5ed9c54bc596126"/>
                  <w:lock w:val="sdtLocked"/>
                  <w:richText/>
                </w:sdtPr>
                <w:sdtContent>
                  <w:r>
                    <w:rPr>
                      <w:b/>
                      <w:szCs w:val="24"/>
                    </w:rPr>
                    <w:t>5</w:t>
                  </w:r>
                </w:sdtContent>
              </w:sdt>
              <w:r>
                <w:rPr>
                  <w:b/>
                  <w:szCs w:val="24"/>
                </w:rPr>
                <w:t xml:space="preserve">. </w:t>
              </w:r>
              <w:r>
                <w:rPr>
                  <w:b/>
                  <w:bCs/>
                  <w:szCs w:val="24"/>
                </w:rPr>
                <w:t>Numatomo teisinio reguliavimo poveikio vertinimo rezultatai, galimos neigiamos priimto įstatymo pasekmės ir kokių priemonių reikėtų imtis, kad tokių pasekmių būtų išvengta</w:t>
              </w:r>
            </w:p>
            <w:p w14:paraId="2D5CC637" w14:textId="77777777">
              <w:pPr>
                <w:tabs>
                  <w:tab w:val="left" w:pos="0"/>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 xml:space="preserve">Teikiamu Įstatymo projektu teisinis reguliavimas nekeičiamas iš esmės, Įstatymo projektu nesiekiama reglamentuoti iki šiol nereglamentuotų santykių, todėl, vadovaujantis Lietuvos Respublikos teisėkūros pagrindų įstatymo 15 straipsnio 1 dalimi, Numatomo teisinio reguliavimo poveikio vertinimo metodikos, patvirtintos Lietuvos Respublikos Vyriausybės 2003 m. vasario 26 d. nutarimu Nr. 276 „Dėl Numatomo teisinio reguliavimo poveikio vertinimo metodikos patvirtinimo“, 4 punktu, numatomo teisinio reguliavimo poveikio vertinimas neatliekamas. </w:t>
              </w:r>
            </w:p>
            <w:p w14:paraId="5B2CF9FB" w14:textId="77777777">
              <w:pPr>
                <w:ind w:firstLine="720"/>
                <w:jc w:val="both"/>
                <w:rPr>
                  <w:szCs w:val="24"/>
                </w:rPr>
              </w:pPr>
              <w:r>
                <w:rPr>
                  <w:szCs w:val="24"/>
                </w:rPr>
                <w:t>Galimų neigiamų pasekmių nenumatoma.</w:t>
              </w:r>
            </w:p>
            <w:p w14:paraId="677EEF64" w14:textId="77777777">
              <w:pPr>
                <w:ind w:firstLine="720"/>
                <w:jc w:val="both"/>
                <w:rPr>
                  <w:szCs w:val="24"/>
                </w:rPr>
              </w:pPr>
            </w:p>
          </w:sdtContent>
        </w:sdt>
        <w:sdt>
          <w:sdtPr>
            <w:alias w:val="6 p."/>
            <w:tag w:val="part_f8eb3b1bfe5b430c94a5389670cee8b3"/>
            <w:lock w:val="sdtLocked"/>
            <w:richText/>
          </w:sdtPr>
          <w:sdtContent>
            <w:p w14:paraId="0BB2CE09" w14:textId="77777777">
              <w:pPr>
                <w:ind w:firstLine="720"/>
                <w:jc w:val="both"/>
                <w:rPr>
                  <w:b/>
                  <w:szCs w:val="24"/>
                </w:rPr>
              </w:pPr>
              <w:sdt>
                <w:sdtPr>
                  <w:alias w:val="Numeris"/>
                  <w:tag w:val="nr_f8eb3b1bfe5b430c94a5389670cee8b3"/>
                  <w:lock w:val="sdtLocked"/>
                  <w:richText/>
                </w:sdtPr>
                <w:sdtContent>
                  <w:r>
                    <w:rPr>
                      <w:b/>
                      <w:szCs w:val="24"/>
                    </w:rPr>
                    <w:t>6</w:t>
                  </w:r>
                </w:sdtContent>
              </w:sdt>
              <w:r>
                <w:rPr>
                  <w:b/>
                  <w:szCs w:val="24"/>
                </w:rPr>
                <w:t xml:space="preserve">. </w:t>
              </w:r>
              <w:r>
                <w:rPr>
                  <w:b/>
                  <w:bCs/>
                  <w:szCs w:val="24"/>
                </w:rPr>
                <w:t>Galima priimto įstatymo įtaka kriminogeninei situacijai, korupcijai</w:t>
              </w:r>
            </w:p>
            <w:p w14:paraId="6596E8AA" w14:textId="77777777">
              <w:pPr>
                <w:ind w:firstLine="720"/>
                <w:jc w:val="both"/>
                <w:rPr>
                  <w:szCs w:val="24"/>
                </w:rPr>
              </w:pPr>
              <w:r>
                <w:rPr>
                  <w:szCs w:val="24"/>
                </w:rPr>
                <w:t>Priimtas įstatymas neturės įtakos kriminogeninei situacijai ir korupcijai.</w:t>
              </w:r>
            </w:p>
            <w:p w14:paraId="6968A0D7" w14:textId="77777777">
              <w:pPr>
                <w:ind w:firstLine="720"/>
                <w:jc w:val="both"/>
                <w:rPr>
                  <w:szCs w:val="24"/>
                </w:rPr>
              </w:pPr>
            </w:p>
          </w:sdtContent>
        </w:sdt>
        <w:sdt>
          <w:sdtPr>
            <w:alias w:val="7 p."/>
            <w:tag w:val="part_4b2a6d16f9454553866eac564b318a95"/>
            <w:lock w:val="sdtLocked"/>
            <w:richText/>
          </w:sdtPr>
          <w:sdtContent>
            <w:p w14:paraId="6DEF4533" w14:textId="77777777">
              <w:pPr>
                <w:ind w:firstLine="720"/>
                <w:jc w:val="both"/>
                <w:rPr>
                  <w:b/>
                  <w:szCs w:val="24"/>
                </w:rPr>
              </w:pPr>
              <w:sdt>
                <w:sdtPr>
                  <w:alias w:val="Numeris"/>
                  <w:tag w:val="nr_4b2a6d16f9454553866eac564b318a95"/>
                  <w:lock w:val="sdtLocked"/>
                  <w:richText/>
                </w:sdtPr>
                <w:sdtContent>
                  <w:r>
                    <w:rPr>
                      <w:b/>
                      <w:szCs w:val="24"/>
                    </w:rPr>
                    <w:t>7</w:t>
                  </w:r>
                </w:sdtContent>
              </w:sdt>
              <w:r>
                <w:rPr>
                  <w:b/>
                  <w:szCs w:val="24"/>
                </w:rPr>
                <w:t xml:space="preserve">. </w:t>
              </w:r>
              <w:r>
                <w:rPr>
                  <w:b/>
                  <w:bCs/>
                  <w:szCs w:val="24"/>
                </w:rPr>
                <w:t>Galima priimto įstatymo įtaka verslo sąlygoms ir jo plėtrai</w:t>
              </w:r>
            </w:p>
            <w:p w14:paraId="0F3EA15A" w14:textId="77777777">
              <w:pPr>
                <w:ind w:firstLine="720"/>
                <w:jc w:val="both"/>
                <w:rPr>
                  <w:bCs/>
                  <w:szCs w:val="24"/>
                </w:rPr>
              </w:pPr>
              <w:r>
                <w:rPr>
                  <w:bCs/>
                  <w:szCs w:val="24"/>
                </w:rPr>
                <w:t xml:space="preserve">Teikiamo Įstatymo projekto įgyvendinimas nenumato įtakos verslo sąlygoms ir jo plėtrai. </w:t>
              </w:r>
            </w:p>
            <w:p w14:paraId="70C0BBDB" w14:textId="77777777">
              <w:pPr>
                <w:ind w:firstLine="720"/>
                <w:jc w:val="both"/>
                <w:rPr>
                  <w:bCs/>
                  <w:szCs w:val="24"/>
                </w:rPr>
              </w:pPr>
            </w:p>
          </w:sdtContent>
        </w:sdt>
        <w:sdt>
          <w:sdtPr>
            <w:alias w:val="8 p."/>
            <w:tag w:val="part_859009156d974d78892b884af1472c42"/>
            <w:lock w:val="sdtLocked"/>
            <w:richText/>
          </w:sdtPr>
          <w:sdtContent>
            <w:p w14:paraId="2CF3A94F" w14:textId="77777777">
              <w:pPr>
                <w:ind w:firstLine="737"/>
                <w:jc w:val="both"/>
                <w:rPr>
                  <w:b/>
                  <w:szCs w:val="24"/>
                </w:rPr>
              </w:pPr>
              <w:sdt>
                <w:sdtPr>
                  <w:alias w:val="Numeris"/>
                  <w:tag w:val="nr_859009156d974d78892b884af1472c42"/>
                  <w:lock w:val="sdtLocked"/>
                  <w:richText/>
                </w:sdtPr>
                <w:sdtContent>
                  <w:r>
                    <w:rPr>
                      <w:b/>
                      <w:szCs w:val="24"/>
                    </w:rPr>
                    <w:t>8</w:t>
                  </w:r>
                </w:sdtContent>
              </w:sdt>
              <w:r>
                <w:rPr>
                  <w:b/>
                  <w:szCs w:val="24"/>
                </w:rPr>
                <w:t xml:space="preserve">. </w:t>
              </w:r>
              <w:r>
                <w:rPr>
                  <w:b/>
                  <w:color w:val="000000"/>
                  <w:szCs w:val="24"/>
                </w:rPr>
                <w:t>Ar įstatymo projektas neprieštarauja strateginio lygmens planavimo dokumentams</w:t>
              </w:r>
            </w:p>
            <w:p w14:paraId="1AB31325" w14:textId="77777777">
              <w:pPr>
                <w:ind w:firstLine="744"/>
                <w:jc w:val="both"/>
                <w:rPr>
                  <w:bCs/>
                  <w:szCs w:val="24"/>
                </w:rPr>
              </w:pPr>
              <w:r>
                <w:rPr>
                  <w:bCs/>
                  <w:szCs w:val="24"/>
                </w:rPr>
                <w:t>Ne.</w:t>
              </w:r>
            </w:p>
            <w:p w14:paraId="62F224F1" w14:textId="77777777">
              <w:pPr>
                <w:ind w:firstLine="720"/>
                <w:jc w:val="both"/>
                <w:rPr>
                  <w:szCs w:val="24"/>
                </w:rPr>
              </w:pPr>
            </w:p>
          </w:sdtContent>
        </w:sdt>
        <w:sdt>
          <w:sdtPr>
            <w:alias w:val="9 p."/>
            <w:tag w:val="part_aa1e82111d8848a3ae8725679876851d"/>
            <w:lock w:val="sdtLocked"/>
            <w:richText/>
          </w:sdtPr>
          <w:sdtContent>
            <w:p w14:paraId="7E801BB8" w14:textId="0975789D">
              <w:pPr>
                <w:ind w:firstLine="720"/>
                <w:jc w:val="both"/>
                <w:rPr>
                  <w:b/>
                  <w:bCs/>
                  <w:szCs w:val="24"/>
                </w:rPr>
              </w:pPr>
              <w:sdt>
                <w:sdtPr>
                  <w:alias w:val="Numeris"/>
                  <w:tag w:val="nr_aa1e82111d8848a3ae8725679876851d"/>
                  <w:lock w:val="sdtLocked"/>
                  <w:richText/>
                </w:sdtPr>
                <w:sdtContent>
                  <w:r>
                    <w:rPr>
                      <w:b/>
                      <w:szCs w:val="24"/>
                    </w:rPr>
                    <w:t>9</w:t>
                  </w:r>
                </w:sdtContent>
              </w:sdt>
              <w:r>
                <w:rPr>
                  <w:b/>
                  <w:szCs w:val="24"/>
                </w:rPr>
                <w:t xml:space="preserve">. </w:t>
              </w:r>
              <w:r>
                <w:rPr>
                  <w:b/>
                  <w:bCs/>
                  <w:szCs w:val="24"/>
                </w:rPr>
                <w:t>Įstatymo inkorporavimas į teisinę sistemą, kokius teisės aktus būtina priimti, kokius galiojančius teisės aktus reikia pakeisti ar pripažinti netekusiais galios</w:t>
              </w:r>
            </w:p>
            <w:p w14:paraId="13B470CF" w14:textId="77777777">
              <w:pPr>
                <w:ind w:firstLine="720"/>
                <w:jc w:val="both"/>
                <w:rPr>
                  <w:b/>
                  <w:szCs w:val="24"/>
                </w:rPr>
              </w:pPr>
              <w:r>
                <w:rPr>
                  <w:bCs/>
                  <w:szCs w:val="24"/>
                  <w:lang w:eastAsia="en-GB"/>
                </w:rPr>
                <w:t>Priėmus įstatymą, kitų įstatymų priimti ar keisti nereikės.</w:t>
              </w:r>
            </w:p>
            <w:p w14:paraId="0C587E8F" w14:textId="77777777">
              <w:pPr>
                <w:ind w:firstLine="720"/>
                <w:jc w:val="both"/>
                <w:rPr>
                  <w:b/>
                  <w:szCs w:val="24"/>
                </w:rPr>
              </w:pPr>
            </w:p>
          </w:sdtContent>
        </w:sdt>
        <w:sdt>
          <w:sdtPr>
            <w:alias w:val="10 p."/>
            <w:tag w:val="part_1f15096ba26d40739490217f701561f0"/>
            <w:lock w:val="sdtLocked"/>
            <w:richText/>
          </w:sdtPr>
          <w:sdtContent>
            <w:p w14:paraId="39FBE0C2" w14:textId="7AA0DBA6">
              <w:pPr>
                <w:ind w:firstLine="720"/>
                <w:jc w:val="both"/>
                <w:rPr>
                  <w:b/>
                  <w:szCs w:val="24"/>
                </w:rPr>
              </w:pPr>
              <w:sdt>
                <w:sdtPr>
                  <w:alias w:val="Numeris"/>
                  <w:tag w:val="nr_1f15096ba26d40739490217f701561f0"/>
                  <w:lock w:val="sdtLocked"/>
                  <w:richText/>
                </w:sdtPr>
                <w:sdtContent>
                  <w:r>
                    <w:rPr>
                      <w:b/>
                      <w:szCs w:val="24"/>
                    </w:rPr>
                    <w:t>10</w:t>
                  </w:r>
                </w:sdtContent>
              </w:sdt>
              <w:r>
                <w:rPr>
                  <w:b/>
                  <w:szCs w:val="24"/>
                </w:rPr>
                <w:t xml:space="preserve">. </w:t>
              </w:r>
              <w:r>
                <w:rPr>
                  <w:b/>
                  <w:bCs/>
                  <w:szCs w:val="24"/>
                </w:rPr>
                <w:t>Įstatymo projekto atitiktis Valstybinės kalbos, Teisėkūros pagrindų įstatymų reikalavimams, sąvokų ir terminų įvertinimas</w:t>
              </w:r>
            </w:p>
            <w:p w14:paraId="0EEA3DC8" w14:textId="77777777">
              <w:pPr>
                <w:ind w:firstLine="720"/>
                <w:jc w:val="both"/>
                <w:rPr>
                  <w:szCs w:val="24"/>
                </w:rPr>
              </w:pPr>
              <w:r>
                <w:rPr>
                  <w:szCs w:val="24"/>
                </w:rPr>
                <w:t xml:space="preserve">Įstatymo projektas parengtas laikantis Valstybinės kalbos ir Teisėkūros pagrindų įstatymų reikalavimų. </w:t>
              </w:r>
            </w:p>
            <w:p w14:paraId="4B50EA30" w14:textId="77777777">
              <w:pPr>
                <w:ind w:firstLine="720"/>
                <w:jc w:val="both"/>
                <w:rPr>
                  <w:szCs w:val="24"/>
                </w:rPr>
              </w:pPr>
            </w:p>
          </w:sdtContent>
        </w:sdt>
        <w:sdt>
          <w:sdtPr>
            <w:alias w:val="11 p."/>
            <w:tag w:val="part_0dc48912add6483ea7f12b93d6465979"/>
            <w:lock w:val="sdtLocked"/>
            <w:richText/>
          </w:sdtPr>
          <w:sdtContent>
            <w:p w14:paraId="7A3506AE" w14:textId="08176D7D">
              <w:pPr>
                <w:ind w:firstLine="720"/>
                <w:jc w:val="both"/>
                <w:rPr>
                  <w:b/>
                  <w:szCs w:val="24"/>
                </w:rPr>
              </w:pPr>
              <w:sdt>
                <w:sdtPr>
                  <w:alias w:val="Numeris"/>
                  <w:tag w:val="nr_0dc48912add6483ea7f12b93d6465979"/>
                  <w:lock w:val="sdtLocked"/>
                  <w:richText/>
                </w:sdtPr>
                <w:sdtContent>
                  <w:r>
                    <w:rPr>
                      <w:b/>
                      <w:szCs w:val="24"/>
                    </w:rPr>
                    <w:t>11</w:t>
                  </w:r>
                </w:sdtContent>
              </w:sdt>
              <w:r>
                <w:rPr>
                  <w:b/>
                  <w:szCs w:val="24"/>
                </w:rPr>
                <w:t xml:space="preserve">. </w:t>
              </w:r>
              <w:r>
                <w:rPr>
                  <w:b/>
                  <w:bCs/>
                  <w:szCs w:val="24"/>
                </w:rPr>
                <w:t>Įstatymo projekto atitiktis Žmogaus teisių ir pagrindinių laisvių apsaugos konvencijos nuostatoms ir Europos Sąjungos teisei</w:t>
              </w:r>
            </w:p>
            <w:p w14:paraId="5F4E39D8" w14:textId="77777777">
              <w:pPr>
                <w:ind w:firstLine="720"/>
                <w:jc w:val="both"/>
                <w:rPr>
                  <w:szCs w:val="24"/>
                  <w:lang w:eastAsia="lt-LT"/>
                </w:rPr>
              </w:pPr>
              <w:r>
                <w:rPr>
                  <w:szCs w:val="24"/>
                </w:rPr>
                <w:t>Įstatymo projektas neprieštarauja Žmogaus teisių ir pagrindinių laisvių apsaugos konvencijos nuostatoms ir Europos Sąjungos teisei.</w:t>
              </w:r>
              <w:r>
                <w:rPr>
                  <w:szCs w:val="24"/>
                  <w:lang w:eastAsia="lt-LT"/>
                </w:rPr>
                <w:t xml:space="preserve"> </w:t>
              </w:r>
            </w:p>
            <w:p w14:paraId="570DFE64" w14:textId="77777777">
              <w:pPr>
                <w:ind w:firstLine="720"/>
                <w:jc w:val="both"/>
                <w:rPr>
                  <w:szCs w:val="24"/>
                  <w:lang w:eastAsia="lt-LT"/>
                </w:rPr>
              </w:pPr>
            </w:p>
          </w:sdtContent>
        </w:sdt>
        <w:sdt>
          <w:sdtPr>
            <w:alias w:val="12 p."/>
            <w:tag w:val="part_92375d61d790492094fe9a349851d1cf"/>
            <w:lock w:val="sdtLocked"/>
            <w:richText/>
          </w:sdtPr>
          <w:sdtContent>
            <w:p w14:paraId="4EE523E2" w14:textId="05D00365">
              <w:pPr>
                <w:tabs>
                  <w:tab w:val="left" w:pos="1260"/>
                </w:tabs>
                <w:ind w:firstLine="720"/>
                <w:jc w:val="both"/>
                <w:rPr>
                  <w:b/>
                  <w:bCs/>
                  <w:szCs w:val="24"/>
                </w:rPr>
              </w:pPr>
              <w:sdt>
                <w:sdtPr>
                  <w:alias w:val="Numeris"/>
                  <w:tag w:val="nr_92375d61d790492094fe9a349851d1cf"/>
                  <w:lock w:val="sdtLocked"/>
                  <w:richText/>
                </w:sdtPr>
                <w:sdtContent>
                  <w:r>
                    <w:rPr>
                      <w:b/>
                      <w:szCs w:val="24"/>
                    </w:rPr>
                    <w:t>12</w:t>
                  </w:r>
                </w:sdtContent>
              </w:sdt>
              <w:r>
                <w:rPr>
                  <w:b/>
                  <w:szCs w:val="24"/>
                </w:rPr>
                <w:t xml:space="preserve">. </w:t>
              </w:r>
              <w:r>
                <w:rPr>
                  <w:b/>
                  <w:bCs/>
                  <w:szCs w:val="24"/>
                </w:rPr>
                <w:t>Įstatymui įgyvendinti reikalingi įgyvendinamieji teisės aktai, juos priimti turintys subjektai</w:t>
              </w:r>
            </w:p>
            <w:p w14:paraId="1F96E74E" w14:textId="543113EC">
              <w:pPr>
                <w:tabs>
                  <w:tab w:val="left" w:pos="1260"/>
                </w:tabs>
                <w:ind w:firstLine="720"/>
                <w:jc w:val="both"/>
                <w:rPr>
                  <w:bCs/>
                  <w:szCs w:val="24"/>
                </w:rPr>
              </w:pPr>
              <w:r>
                <w:rPr>
                  <w:bCs/>
                  <w:szCs w:val="24"/>
                </w:rPr>
                <w:t>Nėra.</w:t>
              </w:r>
            </w:p>
            <w:p w14:paraId="479E81F9" w14:textId="0C608C8E">
              <w:pPr>
                <w:ind w:firstLine="799"/>
                <w:jc w:val="both"/>
                <w:rPr>
                  <w:szCs w:val="24"/>
                </w:rPr>
              </w:pPr>
            </w:p>
          </w:sdtContent>
        </w:sdt>
        <w:sdt>
          <w:sdtPr>
            <w:alias w:val="13 p."/>
            <w:tag w:val="part_1ec072eb9612452aa40b18a12961bbbb"/>
            <w:lock w:val="sdtLocked"/>
            <w:richText/>
          </w:sdtPr>
          <w:sdtContent>
            <w:p w14:paraId="054C41D0" w14:textId="48A975B1">
              <w:pPr>
                <w:tabs>
                  <w:tab w:val="left" w:pos="1260"/>
                </w:tabs>
                <w:ind w:firstLine="720"/>
                <w:jc w:val="both"/>
                <w:rPr>
                  <w:b/>
                  <w:bCs/>
                  <w:szCs w:val="24"/>
                </w:rPr>
              </w:pPr>
              <w:sdt>
                <w:sdtPr>
                  <w:alias w:val="Numeris"/>
                  <w:tag w:val="nr_1ec072eb9612452aa40b18a12961bbbb"/>
                  <w:lock w:val="sdtLocked"/>
                  <w:richText/>
                </w:sdtPr>
                <w:sdtContent>
                  <w:r>
                    <w:rPr>
                      <w:b/>
                      <w:szCs w:val="24"/>
                    </w:rPr>
                    <w:t>13</w:t>
                  </w:r>
                </w:sdtContent>
              </w:sdt>
              <w:r>
                <w:rPr>
                  <w:b/>
                  <w:szCs w:val="24"/>
                </w:rPr>
                <w:t xml:space="preserve">. </w:t>
              </w:r>
              <w:r>
                <w:rPr>
                  <w:b/>
                  <w:bCs/>
                  <w:szCs w:val="24"/>
                </w:rPr>
                <w:t>Kiek valstybės, savivaldybių biudžetų ir kitų valstybės įsteigtų fondų lėšų prireiks įstatymui įgyvendinti, ar bus galima sutaupyti</w:t>
              </w:r>
            </w:p>
            <w:p w14:paraId="2471942D" w14:textId="79C6E711">
              <w:pPr>
                <w:tabs>
                  <w:tab w:val="left" w:pos="1260"/>
                </w:tabs>
                <w:ind w:firstLine="720"/>
                <w:jc w:val="both"/>
                <w:rPr>
                  <w:bCs/>
                  <w:szCs w:val="24"/>
                </w:rPr>
              </w:pPr>
              <w:r>
                <w:rPr>
                  <w:bCs/>
                  <w:szCs w:val="24"/>
                </w:rPr>
                <w:t>Nenumatoma.</w:t>
              </w:r>
            </w:p>
            <w:p w14:paraId="59858853" w14:textId="0D99BF1C">
              <w:pPr>
                <w:shd w:val="clear" w:color="auto" w:fill="FFFFFF"/>
                <w:tabs>
                  <w:tab w:val="left" w:pos="284"/>
                </w:tabs>
                <w:ind w:firstLine="284"/>
                <w:jc w:val="both"/>
                <w:rPr>
                  <w:color w:val="000000"/>
                  <w:szCs w:val="24"/>
                  <w:lang w:eastAsia="en-GB"/>
                </w:rPr>
              </w:pPr>
            </w:p>
          </w:sdtContent>
        </w:sdt>
        <w:sdt>
          <w:sdtPr>
            <w:alias w:val="14 p."/>
            <w:tag w:val="part_faf5ea2d4ce44769b5a77ba604df2c9f"/>
            <w:lock w:val="sdtLocked"/>
            <w:richText/>
          </w:sdtPr>
          <w:sdtContent>
            <w:p w14:paraId="72CBC818" w14:textId="3A8499E2">
              <w:pPr>
                <w:tabs>
                  <w:tab w:val="left" w:pos="1260"/>
                </w:tabs>
                <w:ind w:firstLine="720"/>
                <w:jc w:val="both"/>
                <w:rPr>
                  <w:b/>
                  <w:szCs w:val="24"/>
                </w:rPr>
              </w:pPr>
              <w:sdt>
                <w:sdtPr>
                  <w:alias w:val="Numeris"/>
                  <w:tag w:val="nr_faf5ea2d4ce44769b5a77ba604df2c9f"/>
                  <w:lock w:val="sdtLocked"/>
                  <w:richText/>
                </w:sdtPr>
                <w:sdtContent>
                  <w:r>
                    <w:rPr>
                      <w:b/>
                      <w:szCs w:val="24"/>
                    </w:rPr>
                    <w:t>14</w:t>
                  </w:r>
                </w:sdtContent>
              </w:sdt>
              <w:r>
                <w:rPr>
                  <w:b/>
                  <w:szCs w:val="24"/>
                </w:rPr>
                <w:t>. Įstatymo projekto rengimo metu gauti specialistų vertinimai ir išvados</w:t>
              </w:r>
            </w:p>
            <w:p w14:paraId="0EC828CC" w14:textId="77777777">
              <w:pPr>
                <w:tabs>
                  <w:tab w:val="left" w:pos="1260"/>
                </w:tabs>
                <w:ind w:firstLine="720"/>
                <w:jc w:val="both"/>
                <w:rPr>
                  <w:szCs w:val="24"/>
                </w:rPr>
              </w:pPr>
              <w:r>
                <w:rPr>
                  <w:szCs w:val="24"/>
                </w:rPr>
                <w:t>Įstatymo projekto rengimo metu specialistų vertinimų, rekomendacijų ir išvadų nebuvo gauta.</w:t>
              </w:r>
            </w:p>
            <w:p w14:paraId="246DAEC2" w14:textId="77777777">
              <w:pPr>
                <w:tabs>
                  <w:tab w:val="left" w:pos="1260"/>
                </w:tabs>
                <w:ind w:firstLine="720"/>
                <w:jc w:val="both"/>
                <w:rPr>
                  <w:szCs w:val="24"/>
                </w:rPr>
              </w:pPr>
            </w:p>
          </w:sdtContent>
        </w:sdt>
        <w:sdt>
          <w:sdtPr>
            <w:alias w:val="15 p."/>
            <w:tag w:val="part_cbd8a878095c4d219d6b17ca35e48869"/>
            <w:lock w:val="sdtLocked"/>
            <w:richText/>
          </w:sdtPr>
          <w:sdtContent>
            <w:p w14:paraId="1ED60F23" w14:textId="708B9132">
              <w:pPr>
                <w:tabs>
                  <w:tab w:val="left" w:pos="1260"/>
                </w:tabs>
                <w:ind w:firstLine="720"/>
                <w:jc w:val="both"/>
                <w:rPr>
                  <w:b/>
                  <w:bCs/>
                  <w:szCs w:val="24"/>
                </w:rPr>
              </w:pPr>
              <w:sdt>
                <w:sdtPr>
                  <w:alias w:val="Numeris"/>
                  <w:tag w:val="nr_cbd8a878095c4d219d6b17ca35e48869"/>
                  <w:lock w:val="sdtLocked"/>
                  <w:richText/>
                </w:sdtPr>
                <w:sdtContent>
                  <w:r>
                    <w:rPr>
                      <w:b/>
                      <w:bCs/>
                      <w:szCs w:val="24"/>
                    </w:rPr>
                    <w:t>15</w:t>
                  </w:r>
                </w:sdtContent>
              </w:sdt>
              <w:r>
                <w:rPr>
                  <w:b/>
                  <w:bCs/>
                  <w:szCs w:val="24"/>
                </w:rPr>
                <w:t xml:space="preserve">. Reikšminiai žodžiai, kurių reikia šiam projektui įtraukti į kompiuterinę paieškos sistemą, įskaitant Europos žodyno „Eurovoc“ terminus, temas bei sritis </w:t>
              </w:r>
            </w:p>
            <w:p w14:paraId="150F7035" w14:textId="3434273F">
              <w:pPr>
                <w:tabs>
                  <w:tab w:val="left" w:pos="1260"/>
                </w:tabs>
                <w:ind w:firstLine="720"/>
                <w:jc w:val="both"/>
                <w:rPr>
                  <w:b/>
                  <w:bCs/>
                  <w:szCs w:val="24"/>
                </w:rPr>
              </w:pPr>
              <w:r>
                <w:rPr>
                  <w:szCs w:val="24"/>
                  <w:lang w:eastAsia="lt-LT"/>
                </w:rPr>
                <w:t>„Infrastruktūros plėtra“, „įmoka“.</w:t>
              </w:r>
            </w:p>
            <w:p w14:paraId="0C506777" w14:textId="77777777">
              <w:pPr>
                <w:ind w:firstLine="782"/>
                <w:jc w:val="both"/>
                <w:rPr>
                  <w:szCs w:val="24"/>
                </w:rPr>
              </w:pPr>
            </w:p>
          </w:sdtContent>
        </w:sdt>
        <w:sdt>
          <w:sdtPr>
            <w:alias w:val="16 p."/>
            <w:tag w:val="part_9b23b81cb6c046b28825ec591e1fa09a"/>
            <w:lock w:val="sdtLocked"/>
            <w:richText/>
          </w:sdtPr>
          <w:sdtContent>
            <w:p w14:paraId="039DFB47" w14:textId="77777777">
              <w:pPr>
                <w:ind w:firstLine="720"/>
                <w:jc w:val="both"/>
                <w:rPr>
                  <w:b/>
                  <w:bCs/>
                  <w:szCs w:val="24"/>
                  <w:lang w:eastAsia="lt-LT"/>
                </w:rPr>
              </w:pPr>
              <w:sdt>
                <w:sdtPr>
                  <w:alias w:val="Numeris"/>
                  <w:tag w:val="nr_9b23b81cb6c046b28825ec591e1fa09a"/>
                  <w:lock w:val="sdtLocked"/>
                  <w:richText/>
                </w:sdtPr>
                <w:sdtContent>
                  <w:r>
                    <w:rPr>
                      <w:b/>
                      <w:bCs/>
                      <w:szCs w:val="24"/>
                      <w:lang w:eastAsia="lt-LT"/>
                    </w:rPr>
                    <w:t>16</w:t>
                  </w:r>
                </w:sdtContent>
              </w:sdt>
              <w:r>
                <w:rPr>
                  <w:b/>
                  <w:bCs/>
                  <w:szCs w:val="24"/>
                  <w:lang w:eastAsia="lt-LT"/>
                </w:rPr>
                <w:t>. Kiti, iniciatorių nuomone, reikalingi pagrindimai ir paaiškinimai</w:t>
              </w:r>
            </w:p>
            <w:p w14:paraId="5EBD8B5D" w14:textId="77777777">
              <w:pPr>
                <w:ind w:firstLine="720"/>
                <w:jc w:val="both"/>
                <w:rPr>
                  <w:szCs w:val="24"/>
                  <w:lang w:eastAsia="lt-LT"/>
                </w:rPr>
              </w:pPr>
              <w:r>
                <w:rPr>
                  <w:szCs w:val="24"/>
                  <w:lang w:eastAsia="lt-LT"/>
                </w:rPr>
                <w:t xml:space="preserve">Nėra. </w:t>
              </w:r>
            </w:p>
            <w:p w14:paraId="28984DF2" w14:textId="10D85A06">
              <w:pPr>
                <w:ind w:firstLine="720"/>
                <w:jc w:val="both"/>
                <w:rPr>
                  <w:szCs w:val="24"/>
                  <w:lang w:eastAsia="lt-LT"/>
                </w:rPr>
              </w:pPr>
            </w:p>
            <w:p w14:paraId="570253E5" w14:textId="77777777">
              <w:pPr>
                <w:ind w:firstLine="720"/>
                <w:jc w:val="both"/>
                <w:rPr>
                  <w:szCs w:val="24"/>
                  <w:lang w:eastAsia="lt-LT"/>
                </w:rPr>
              </w:pPr>
            </w:p>
            <w:p w14:paraId="75F30A9D" w14:textId="31338FA3">
              <w:pPr>
                <w:ind w:firstLine="720"/>
                <w:jc w:val="both"/>
                <w:rPr>
                  <w:szCs w:val="24"/>
                  <w:lang w:eastAsia="lt-LT"/>
                </w:rPr>
              </w:pPr>
              <w:r>
                <w:rPr>
                  <w:szCs w:val="24"/>
                  <w:lang w:eastAsia="lt-LT"/>
                </w:rPr>
                <w:t>Seimo narys</w:t>
              </w:r>
            </w:p>
            <w:p w14:paraId="583305FC" w14:textId="178B05D4">
              <w:pPr>
                <w:ind w:firstLine="720"/>
                <w:jc w:val="both"/>
                <w:rPr>
                  <w:bCs/>
                  <w:szCs w:val="24"/>
                  <w:lang w:eastAsia="lt-LT"/>
                </w:rPr>
              </w:pPr>
              <w:r>
                <w:rPr>
                  <w:bCs/>
                  <w:szCs w:val="24"/>
                  <w:lang w:eastAsia="lt-LT"/>
                </w:rPr>
                <w:t>Arvydas Anušauskas</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cols w:space="1296"/>
      <w:titlePg/>
      <w:docGrid w:linePitch="360"/>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9D6BF9" w16cex:dateUtc="2021-01-04T08:27:00Z"/>
  <w16cex:commentExtensible w16cex:durableId="239D7054" w16cex:dateUtc="2021-01-04T08:45: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B7B8BA7" w16cid:durableId="3A7AEBF1"/>
  <w16cid:commentId w16cid:paraId="0D8777BB" w16cid:durableId="3A7AEBF2"/>
  <w16cid:commentId w16cid:paraId="70DECCFA" w16cid:durableId="3A7AEBF3"/>
</w16cid:commentsIds>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B6AEBAE" w14:textId="77777777">
      <w:pPr>
        <w:rPr>
          <w:szCs w:val="24"/>
        </w:rPr>
      </w:pPr>
      <w:r>
        <w:rPr>
          <w:szCs w:val="24"/>
        </w:rPr>
        <w:separator/>
      </w:r>
    </w:p>
  </w:endnote>
  <w:endnote w:type="continuationSeparator" w:id="0">
    <w:p w14:paraId="2CA40B72"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5B9127" w14:textId="77777777">
    <w:pPr>
      <w:tabs>
        <w:tab w:val="center" w:pos="4819"/>
        <w:tab w:val="right" w:pos="9638"/>
      </w:tabs>
      <w:rPr>
        <w:szCs w:val="24"/>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924B4D" w14:textId="77777777">
    <w:pPr>
      <w:tabs>
        <w:tab w:val="center" w:pos="4819"/>
        <w:tab w:val="right" w:pos="9638"/>
      </w:tabs>
      <w:rPr>
        <w:szCs w:val="24"/>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14B42C" w14:textId="77777777">
    <w:pPr>
      <w:tabs>
        <w:tab w:val="center" w:pos="4819"/>
        <w:tab w:val="right" w:pos="9638"/>
      </w:tabs>
      <w:rPr>
        <w:szCs w:val="24"/>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B203692" w14:textId="77777777">
      <w:pPr>
        <w:rPr>
          <w:szCs w:val="24"/>
        </w:rPr>
      </w:pPr>
      <w:r>
        <w:rPr>
          <w:szCs w:val="24"/>
        </w:rPr>
        <w:separator/>
      </w:r>
    </w:p>
  </w:footnote>
  <w:footnote w:type="continuationSeparator" w:id="0">
    <w:p w14:paraId="19AAE2C7" w14:textId="77777777">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401681" w14:textId="77777777">
    <w:pPr>
      <w:tabs>
        <w:tab w:val="center" w:pos="4819"/>
        <w:tab w:val="right" w:pos="9638"/>
      </w:tabs>
      <w:rPr>
        <w:szCs w:val="24"/>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A0C2B0" w14:textId="1D019DFE">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14:paraId="1459C6D9" w14:textId="77777777">
    <w:pPr>
      <w:tabs>
        <w:tab w:val="center" w:pos="4819"/>
        <w:tab w:val="right" w:pos="9638"/>
      </w:tabs>
      <w:rPr>
        <w:szCs w:val="24"/>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C524F2" w14:textId="77777777">
    <w:pPr>
      <w:tabs>
        <w:tab w:val="center" w:pos="4819"/>
        <w:tab w:val="right" w:pos="9638"/>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8"/>
  <w:hyphenationZone w:val="396"/>
  <w:doNotHyphenateCaps/>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69D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E85187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3635372">
      <w:bodyDiv w:val="1"/>
      <w:marLeft w:val="0"/>
      <w:marRight w:val="0"/>
      <w:marTop w:val="0"/>
      <w:marBottom w:val="0"/>
      <w:divBdr>
        <w:top w:val="none" w:sz="0" w:space="0" w:color="auto"/>
        <w:left w:val="none" w:sz="0" w:space="0" w:color="auto"/>
        <w:bottom w:val="none" w:sz="0" w:space="0" w:color="auto"/>
        <w:right w:val="none" w:sz="0" w:space="0" w:color="auto"/>
      </w:divBdr>
    </w:div>
    <w:div w:id="8604774">
      <w:bodyDiv w:val="1"/>
      <w:marLeft w:val="0"/>
      <w:marRight w:val="0"/>
      <w:marTop w:val="0"/>
      <w:marBottom w:val="0"/>
      <w:divBdr>
        <w:top w:val="none" w:sz="0" w:space="0" w:color="auto"/>
        <w:left w:val="none" w:sz="0" w:space="0" w:color="auto"/>
        <w:bottom w:val="none" w:sz="0" w:space="0" w:color="auto"/>
        <w:right w:val="none" w:sz="0" w:space="0" w:color="auto"/>
      </w:divBdr>
      <w:divsChild>
        <w:div w:id="1919712401">
          <w:marLeft w:val="274"/>
          <w:marRight w:val="0"/>
          <w:marTop w:val="0"/>
          <w:marBottom w:val="120"/>
          <w:divBdr>
            <w:top w:val="none" w:sz="0" w:space="0" w:color="auto"/>
            <w:left w:val="none" w:sz="0" w:space="0" w:color="auto"/>
            <w:bottom w:val="none" w:sz="0" w:space="0" w:color="auto"/>
            <w:right w:val="none" w:sz="0" w:space="0" w:color="auto"/>
          </w:divBdr>
        </w:div>
      </w:divsChild>
    </w:div>
    <w:div w:id="22177832">
      <w:bodyDiv w:val="1"/>
      <w:marLeft w:val="0"/>
      <w:marRight w:val="0"/>
      <w:marTop w:val="0"/>
      <w:marBottom w:val="0"/>
      <w:divBdr>
        <w:top w:val="none" w:sz="0" w:space="0" w:color="auto"/>
        <w:left w:val="none" w:sz="0" w:space="0" w:color="auto"/>
        <w:bottom w:val="none" w:sz="0" w:space="0" w:color="auto"/>
        <w:right w:val="none" w:sz="0" w:space="0" w:color="auto"/>
      </w:divBdr>
    </w:div>
    <w:div w:id="41254192">
      <w:bodyDiv w:val="1"/>
      <w:marLeft w:val="0"/>
      <w:marRight w:val="0"/>
      <w:marTop w:val="0"/>
      <w:marBottom w:val="0"/>
      <w:divBdr>
        <w:top w:val="none" w:sz="0" w:space="0" w:color="auto"/>
        <w:left w:val="none" w:sz="0" w:space="0" w:color="auto"/>
        <w:bottom w:val="none" w:sz="0" w:space="0" w:color="auto"/>
        <w:right w:val="none" w:sz="0" w:space="0" w:color="auto"/>
      </w:divBdr>
    </w:div>
    <w:div w:id="93140207">
      <w:bodyDiv w:val="1"/>
      <w:marLeft w:val="0"/>
      <w:marRight w:val="0"/>
      <w:marTop w:val="0"/>
      <w:marBottom w:val="0"/>
      <w:divBdr>
        <w:top w:val="none" w:sz="0" w:space="0" w:color="auto"/>
        <w:left w:val="none" w:sz="0" w:space="0" w:color="auto"/>
        <w:bottom w:val="none" w:sz="0" w:space="0" w:color="auto"/>
        <w:right w:val="none" w:sz="0" w:space="0" w:color="auto"/>
      </w:divBdr>
      <w:divsChild>
        <w:div w:id="519705915">
          <w:marLeft w:val="0"/>
          <w:marRight w:val="0"/>
          <w:marTop w:val="0"/>
          <w:marBottom w:val="0"/>
          <w:divBdr>
            <w:top w:val="none" w:sz="0" w:space="0" w:color="auto"/>
            <w:left w:val="none" w:sz="0" w:space="0" w:color="auto"/>
            <w:bottom w:val="none" w:sz="0" w:space="0" w:color="auto"/>
            <w:right w:val="none" w:sz="0" w:space="0" w:color="auto"/>
          </w:divBdr>
          <w:divsChild>
            <w:div w:id="1195576829">
              <w:marLeft w:val="0"/>
              <w:marRight w:val="0"/>
              <w:marTop w:val="0"/>
              <w:marBottom w:val="0"/>
              <w:divBdr>
                <w:top w:val="none" w:sz="0" w:space="0" w:color="auto"/>
                <w:left w:val="none" w:sz="0" w:space="0" w:color="auto"/>
                <w:bottom w:val="none" w:sz="0" w:space="0" w:color="auto"/>
                <w:right w:val="none" w:sz="0" w:space="0" w:color="auto"/>
              </w:divBdr>
              <w:divsChild>
                <w:div w:id="908350165">
                  <w:marLeft w:val="0"/>
                  <w:marRight w:val="0"/>
                  <w:marTop w:val="0"/>
                  <w:marBottom w:val="0"/>
                  <w:divBdr>
                    <w:top w:val="none" w:sz="0" w:space="0" w:color="auto"/>
                    <w:left w:val="none" w:sz="0" w:space="0" w:color="auto"/>
                    <w:bottom w:val="none" w:sz="0" w:space="0" w:color="auto"/>
                    <w:right w:val="none" w:sz="0" w:space="0" w:color="auto"/>
                  </w:divBdr>
                  <w:divsChild>
                    <w:div w:id="1987852836">
                      <w:marLeft w:val="0"/>
                      <w:marRight w:val="0"/>
                      <w:marTop w:val="0"/>
                      <w:marBottom w:val="0"/>
                      <w:divBdr>
                        <w:top w:val="none" w:sz="0" w:space="0" w:color="auto"/>
                        <w:left w:val="none" w:sz="0" w:space="0" w:color="auto"/>
                        <w:bottom w:val="none" w:sz="0" w:space="0" w:color="auto"/>
                        <w:right w:val="none" w:sz="0" w:space="0" w:color="auto"/>
                      </w:divBdr>
                    </w:div>
                    <w:div w:id="493957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945470">
      <w:bodyDiv w:val="1"/>
      <w:marLeft w:val="0"/>
      <w:marRight w:val="0"/>
      <w:marTop w:val="0"/>
      <w:marBottom w:val="0"/>
      <w:divBdr>
        <w:top w:val="none" w:sz="0" w:space="0" w:color="auto"/>
        <w:left w:val="none" w:sz="0" w:space="0" w:color="auto"/>
        <w:bottom w:val="none" w:sz="0" w:space="0" w:color="auto"/>
        <w:right w:val="none" w:sz="0" w:space="0" w:color="auto"/>
      </w:divBdr>
    </w:div>
    <w:div w:id="109322924">
      <w:bodyDiv w:val="1"/>
      <w:marLeft w:val="0"/>
      <w:marRight w:val="0"/>
      <w:marTop w:val="0"/>
      <w:marBottom w:val="0"/>
      <w:divBdr>
        <w:top w:val="none" w:sz="0" w:space="0" w:color="auto"/>
        <w:left w:val="none" w:sz="0" w:space="0" w:color="auto"/>
        <w:bottom w:val="none" w:sz="0" w:space="0" w:color="auto"/>
        <w:right w:val="none" w:sz="0" w:space="0" w:color="auto"/>
      </w:divBdr>
      <w:divsChild>
        <w:div w:id="505364831">
          <w:marLeft w:val="0"/>
          <w:marRight w:val="0"/>
          <w:marTop w:val="0"/>
          <w:marBottom w:val="0"/>
          <w:divBdr>
            <w:top w:val="none" w:sz="0" w:space="0" w:color="auto"/>
            <w:left w:val="none" w:sz="0" w:space="0" w:color="auto"/>
            <w:bottom w:val="none" w:sz="0" w:space="0" w:color="auto"/>
            <w:right w:val="none" w:sz="0" w:space="0" w:color="auto"/>
          </w:divBdr>
          <w:divsChild>
            <w:div w:id="1841044366">
              <w:marLeft w:val="0"/>
              <w:marRight w:val="0"/>
              <w:marTop w:val="0"/>
              <w:marBottom w:val="0"/>
              <w:divBdr>
                <w:top w:val="none" w:sz="0" w:space="0" w:color="auto"/>
                <w:left w:val="none" w:sz="0" w:space="0" w:color="auto"/>
                <w:bottom w:val="none" w:sz="0" w:space="0" w:color="auto"/>
                <w:right w:val="none" w:sz="0" w:space="0" w:color="auto"/>
              </w:divBdr>
              <w:divsChild>
                <w:div w:id="77679100">
                  <w:marLeft w:val="0"/>
                  <w:marRight w:val="0"/>
                  <w:marTop w:val="0"/>
                  <w:marBottom w:val="0"/>
                  <w:divBdr>
                    <w:top w:val="none" w:sz="0" w:space="0" w:color="auto"/>
                    <w:left w:val="none" w:sz="0" w:space="0" w:color="auto"/>
                    <w:bottom w:val="none" w:sz="0" w:space="0" w:color="auto"/>
                    <w:right w:val="none" w:sz="0" w:space="0" w:color="auto"/>
                  </w:divBdr>
                  <w:divsChild>
                    <w:div w:id="1287539494">
                      <w:marLeft w:val="0"/>
                      <w:marRight w:val="0"/>
                      <w:marTop w:val="0"/>
                      <w:marBottom w:val="0"/>
                      <w:divBdr>
                        <w:top w:val="none" w:sz="0" w:space="0" w:color="auto"/>
                        <w:left w:val="none" w:sz="0" w:space="0" w:color="auto"/>
                        <w:bottom w:val="none" w:sz="0" w:space="0" w:color="auto"/>
                        <w:right w:val="none" w:sz="0" w:space="0" w:color="auto"/>
                      </w:divBdr>
                      <w:divsChild>
                        <w:div w:id="1746369804">
                          <w:marLeft w:val="0"/>
                          <w:marRight w:val="0"/>
                          <w:marTop w:val="0"/>
                          <w:marBottom w:val="0"/>
                          <w:divBdr>
                            <w:top w:val="none" w:sz="0" w:space="0" w:color="auto"/>
                            <w:left w:val="none" w:sz="0" w:space="0" w:color="auto"/>
                            <w:bottom w:val="none" w:sz="0" w:space="0" w:color="auto"/>
                            <w:right w:val="none" w:sz="0" w:space="0" w:color="auto"/>
                          </w:divBdr>
                        </w:div>
                        <w:div w:id="1701736194">
                          <w:marLeft w:val="0"/>
                          <w:marRight w:val="0"/>
                          <w:marTop w:val="0"/>
                          <w:marBottom w:val="0"/>
                          <w:divBdr>
                            <w:top w:val="none" w:sz="0" w:space="0" w:color="auto"/>
                            <w:left w:val="none" w:sz="0" w:space="0" w:color="auto"/>
                            <w:bottom w:val="none" w:sz="0" w:space="0" w:color="auto"/>
                            <w:right w:val="none" w:sz="0" w:space="0" w:color="auto"/>
                          </w:divBdr>
                        </w:div>
                        <w:div w:id="1406031271">
                          <w:marLeft w:val="0"/>
                          <w:marRight w:val="0"/>
                          <w:marTop w:val="0"/>
                          <w:marBottom w:val="0"/>
                          <w:divBdr>
                            <w:top w:val="none" w:sz="0" w:space="0" w:color="auto"/>
                            <w:left w:val="none" w:sz="0" w:space="0" w:color="auto"/>
                            <w:bottom w:val="none" w:sz="0" w:space="0" w:color="auto"/>
                            <w:right w:val="none" w:sz="0" w:space="0" w:color="auto"/>
                          </w:divBdr>
                        </w:div>
                        <w:div w:id="2136747666">
                          <w:marLeft w:val="0"/>
                          <w:marRight w:val="0"/>
                          <w:marTop w:val="0"/>
                          <w:marBottom w:val="0"/>
                          <w:divBdr>
                            <w:top w:val="none" w:sz="0" w:space="0" w:color="auto"/>
                            <w:left w:val="none" w:sz="0" w:space="0" w:color="auto"/>
                            <w:bottom w:val="none" w:sz="0" w:space="0" w:color="auto"/>
                            <w:right w:val="none" w:sz="0" w:space="0" w:color="auto"/>
                          </w:divBdr>
                        </w:div>
                        <w:div w:id="734014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6263450">
      <w:bodyDiv w:val="1"/>
      <w:marLeft w:val="0"/>
      <w:marRight w:val="0"/>
      <w:marTop w:val="0"/>
      <w:marBottom w:val="0"/>
      <w:divBdr>
        <w:top w:val="none" w:sz="0" w:space="0" w:color="auto"/>
        <w:left w:val="none" w:sz="0" w:space="0" w:color="auto"/>
        <w:bottom w:val="none" w:sz="0" w:space="0" w:color="auto"/>
        <w:right w:val="none" w:sz="0" w:space="0" w:color="auto"/>
      </w:divBdr>
    </w:div>
    <w:div w:id="247620545">
      <w:bodyDiv w:val="1"/>
      <w:marLeft w:val="0"/>
      <w:marRight w:val="0"/>
      <w:marTop w:val="0"/>
      <w:marBottom w:val="0"/>
      <w:divBdr>
        <w:top w:val="none" w:sz="0" w:space="0" w:color="auto"/>
        <w:left w:val="none" w:sz="0" w:space="0" w:color="auto"/>
        <w:bottom w:val="none" w:sz="0" w:space="0" w:color="auto"/>
        <w:right w:val="none" w:sz="0" w:space="0" w:color="auto"/>
      </w:divBdr>
    </w:div>
    <w:div w:id="371812895">
      <w:bodyDiv w:val="1"/>
      <w:marLeft w:val="0"/>
      <w:marRight w:val="0"/>
      <w:marTop w:val="0"/>
      <w:marBottom w:val="0"/>
      <w:divBdr>
        <w:top w:val="none" w:sz="0" w:space="0" w:color="auto"/>
        <w:left w:val="none" w:sz="0" w:space="0" w:color="auto"/>
        <w:bottom w:val="none" w:sz="0" w:space="0" w:color="auto"/>
        <w:right w:val="none" w:sz="0" w:space="0" w:color="auto"/>
      </w:divBdr>
    </w:div>
    <w:div w:id="410197922">
      <w:bodyDiv w:val="1"/>
      <w:marLeft w:val="0"/>
      <w:marRight w:val="0"/>
      <w:marTop w:val="0"/>
      <w:marBottom w:val="0"/>
      <w:divBdr>
        <w:top w:val="none" w:sz="0" w:space="0" w:color="auto"/>
        <w:left w:val="none" w:sz="0" w:space="0" w:color="auto"/>
        <w:bottom w:val="none" w:sz="0" w:space="0" w:color="auto"/>
        <w:right w:val="none" w:sz="0" w:space="0" w:color="auto"/>
      </w:divBdr>
    </w:div>
    <w:div w:id="505681081">
      <w:bodyDiv w:val="1"/>
      <w:marLeft w:val="0"/>
      <w:marRight w:val="0"/>
      <w:marTop w:val="0"/>
      <w:marBottom w:val="0"/>
      <w:divBdr>
        <w:top w:val="none" w:sz="0" w:space="0" w:color="auto"/>
        <w:left w:val="none" w:sz="0" w:space="0" w:color="auto"/>
        <w:bottom w:val="none" w:sz="0" w:space="0" w:color="auto"/>
        <w:right w:val="none" w:sz="0" w:space="0" w:color="auto"/>
      </w:divBdr>
    </w:div>
    <w:div w:id="512064882">
      <w:bodyDiv w:val="1"/>
      <w:marLeft w:val="0"/>
      <w:marRight w:val="0"/>
      <w:marTop w:val="0"/>
      <w:marBottom w:val="0"/>
      <w:divBdr>
        <w:top w:val="none" w:sz="0" w:space="0" w:color="auto"/>
        <w:left w:val="none" w:sz="0" w:space="0" w:color="auto"/>
        <w:bottom w:val="none" w:sz="0" w:space="0" w:color="auto"/>
        <w:right w:val="none" w:sz="0" w:space="0" w:color="auto"/>
      </w:divBdr>
    </w:div>
    <w:div w:id="574244742">
      <w:bodyDiv w:val="1"/>
      <w:marLeft w:val="0"/>
      <w:marRight w:val="0"/>
      <w:marTop w:val="0"/>
      <w:marBottom w:val="0"/>
      <w:divBdr>
        <w:top w:val="none" w:sz="0" w:space="0" w:color="auto"/>
        <w:left w:val="none" w:sz="0" w:space="0" w:color="auto"/>
        <w:bottom w:val="none" w:sz="0" w:space="0" w:color="auto"/>
        <w:right w:val="none" w:sz="0" w:space="0" w:color="auto"/>
      </w:divBdr>
    </w:div>
    <w:div w:id="603419731">
      <w:bodyDiv w:val="1"/>
      <w:marLeft w:val="0"/>
      <w:marRight w:val="0"/>
      <w:marTop w:val="0"/>
      <w:marBottom w:val="0"/>
      <w:divBdr>
        <w:top w:val="none" w:sz="0" w:space="0" w:color="auto"/>
        <w:left w:val="none" w:sz="0" w:space="0" w:color="auto"/>
        <w:bottom w:val="none" w:sz="0" w:space="0" w:color="auto"/>
        <w:right w:val="none" w:sz="0" w:space="0" w:color="auto"/>
      </w:divBdr>
    </w:div>
    <w:div w:id="606733957">
      <w:bodyDiv w:val="1"/>
      <w:marLeft w:val="0"/>
      <w:marRight w:val="0"/>
      <w:marTop w:val="0"/>
      <w:marBottom w:val="0"/>
      <w:divBdr>
        <w:top w:val="none" w:sz="0" w:space="0" w:color="auto"/>
        <w:left w:val="none" w:sz="0" w:space="0" w:color="auto"/>
        <w:bottom w:val="none" w:sz="0" w:space="0" w:color="auto"/>
        <w:right w:val="none" w:sz="0" w:space="0" w:color="auto"/>
      </w:divBdr>
    </w:div>
    <w:div w:id="659580627">
      <w:bodyDiv w:val="1"/>
      <w:marLeft w:val="0"/>
      <w:marRight w:val="0"/>
      <w:marTop w:val="0"/>
      <w:marBottom w:val="0"/>
      <w:divBdr>
        <w:top w:val="none" w:sz="0" w:space="0" w:color="auto"/>
        <w:left w:val="none" w:sz="0" w:space="0" w:color="auto"/>
        <w:bottom w:val="none" w:sz="0" w:space="0" w:color="auto"/>
        <w:right w:val="none" w:sz="0" w:space="0" w:color="auto"/>
      </w:divBdr>
    </w:div>
    <w:div w:id="669063515">
      <w:bodyDiv w:val="1"/>
      <w:marLeft w:val="0"/>
      <w:marRight w:val="0"/>
      <w:marTop w:val="0"/>
      <w:marBottom w:val="0"/>
      <w:divBdr>
        <w:top w:val="none" w:sz="0" w:space="0" w:color="auto"/>
        <w:left w:val="none" w:sz="0" w:space="0" w:color="auto"/>
        <w:bottom w:val="none" w:sz="0" w:space="0" w:color="auto"/>
        <w:right w:val="none" w:sz="0" w:space="0" w:color="auto"/>
      </w:divBdr>
    </w:div>
    <w:div w:id="739251042">
      <w:bodyDiv w:val="1"/>
      <w:marLeft w:val="0"/>
      <w:marRight w:val="0"/>
      <w:marTop w:val="0"/>
      <w:marBottom w:val="0"/>
      <w:divBdr>
        <w:top w:val="none" w:sz="0" w:space="0" w:color="auto"/>
        <w:left w:val="none" w:sz="0" w:space="0" w:color="auto"/>
        <w:bottom w:val="none" w:sz="0" w:space="0" w:color="auto"/>
        <w:right w:val="none" w:sz="0" w:space="0" w:color="auto"/>
      </w:divBdr>
      <w:divsChild>
        <w:div w:id="1336152987">
          <w:marLeft w:val="0"/>
          <w:marRight w:val="0"/>
          <w:marTop w:val="0"/>
          <w:marBottom w:val="0"/>
          <w:divBdr>
            <w:top w:val="none" w:sz="0" w:space="0" w:color="auto"/>
            <w:left w:val="none" w:sz="0" w:space="0" w:color="auto"/>
            <w:bottom w:val="none" w:sz="0" w:space="0" w:color="auto"/>
            <w:right w:val="none" w:sz="0" w:space="0" w:color="auto"/>
          </w:divBdr>
          <w:divsChild>
            <w:div w:id="456529273">
              <w:marLeft w:val="0"/>
              <w:marRight w:val="0"/>
              <w:marTop w:val="0"/>
              <w:marBottom w:val="0"/>
              <w:divBdr>
                <w:top w:val="none" w:sz="0" w:space="0" w:color="auto"/>
                <w:left w:val="none" w:sz="0" w:space="0" w:color="auto"/>
                <w:bottom w:val="none" w:sz="0" w:space="0" w:color="auto"/>
                <w:right w:val="none" w:sz="0" w:space="0" w:color="auto"/>
              </w:divBdr>
              <w:divsChild>
                <w:div w:id="1063912012">
                  <w:marLeft w:val="0"/>
                  <w:marRight w:val="0"/>
                  <w:marTop w:val="0"/>
                  <w:marBottom w:val="0"/>
                  <w:divBdr>
                    <w:top w:val="none" w:sz="0" w:space="0" w:color="auto"/>
                    <w:left w:val="none" w:sz="0" w:space="0" w:color="auto"/>
                    <w:bottom w:val="none" w:sz="0" w:space="0" w:color="auto"/>
                    <w:right w:val="none" w:sz="0" w:space="0" w:color="auto"/>
                  </w:divBdr>
                  <w:divsChild>
                    <w:div w:id="1843623152">
                      <w:marLeft w:val="0"/>
                      <w:marRight w:val="0"/>
                      <w:marTop w:val="0"/>
                      <w:marBottom w:val="0"/>
                      <w:divBdr>
                        <w:top w:val="none" w:sz="0" w:space="0" w:color="auto"/>
                        <w:left w:val="none" w:sz="0" w:space="0" w:color="auto"/>
                        <w:bottom w:val="none" w:sz="0" w:space="0" w:color="auto"/>
                        <w:right w:val="none" w:sz="0" w:space="0" w:color="auto"/>
                      </w:divBdr>
                      <w:divsChild>
                        <w:div w:id="1714504138">
                          <w:marLeft w:val="0"/>
                          <w:marRight w:val="0"/>
                          <w:marTop w:val="0"/>
                          <w:marBottom w:val="0"/>
                          <w:divBdr>
                            <w:top w:val="none" w:sz="0" w:space="0" w:color="auto"/>
                            <w:left w:val="none" w:sz="0" w:space="0" w:color="auto"/>
                            <w:bottom w:val="none" w:sz="0" w:space="0" w:color="auto"/>
                            <w:right w:val="none" w:sz="0" w:space="0" w:color="auto"/>
                          </w:divBdr>
                        </w:div>
                        <w:div w:id="2062437729">
                          <w:marLeft w:val="0"/>
                          <w:marRight w:val="0"/>
                          <w:marTop w:val="0"/>
                          <w:marBottom w:val="0"/>
                          <w:divBdr>
                            <w:top w:val="none" w:sz="0" w:space="0" w:color="auto"/>
                            <w:left w:val="none" w:sz="0" w:space="0" w:color="auto"/>
                            <w:bottom w:val="none" w:sz="0" w:space="0" w:color="auto"/>
                            <w:right w:val="none" w:sz="0" w:space="0" w:color="auto"/>
                          </w:divBdr>
                        </w:div>
                        <w:div w:id="685909801">
                          <w:marLeft w:val="0"/>
                          <w:marRight w:val="0"/>
                          <w:marTop w:val="0"/>
                          <w:marBottom w:val="0"/>
                          <w:divBdr>
                            <w:top w:val="none" w:sz="0" w:space="0" w:color="auto"/>
                            <w:left w:val="none" w:sz="0" w:space="0" w:color="auto"/>
                            <w:bottom w:val="none" w:sz="0" w:space="0" w:color="auto"/>
                            <w:right w:val="none" w:sz="0" w:space="0" w:color="auto"/>
                          </w:divBdr>
                        </w:div>
                        <w:div w:id="1568150968">
                          <w:marLeft w:val="0"/>
                          <w:marRight w:val="0"/>
                          <w:marTop w:val="0"/>
                          <w:marBottom w:val="0"/>
                          <w:divBdr>
                            <w:top w:val="none" w:sz="0" w:space="0" w:color="auto"/>
                            <w:left w:val="none" w:sz="0" w:space="0" w:color="auto"/>
                            <w:bottom w:val="none" w:sz="0" w:space="0" w:color="auto"/>
                            <w:right w:val="none" w:sz="0" w:space="0" w:color="auto"/>
                          </w:divBdr>
                        </w:div>
                        <w:div w:id="1396857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6995824">
      <w:bodyDiv w:val="1"/>
      <w:marLeft w:val="225"/>
      <w:marRight w:val="225"/>
      <w:marTop w:val="0"/>
      <w:marBottom w:val="0"/>
      <w:divBdr>
        <w:top w:val="none" w:sz="0" w:space="0" w:color="auto"/>
        <w:left w:val="none" w:sz="0" w:space="0" w:color="auto"/>
        <w:bottom w:val="none" w:sz="0" w:space="0" w:color="auto"/>
        <w:right w:val="none" w:sz="0" w:space="0" w:color="auto"/>
      </w:divBdr>
      <w:divsChild>
        <w:div w:id="513496778">
          <w:marLeft w:val="0"/>
          <w:marRight w:val="0"/>
          <w:marTop w:val="0"/>
          <w:marBottom w:val="0"/>
          <w:divBdr>
            <w:top w:val="none" w:sz="0" w:space="0" w:color="auto"/>
            <w:left w:val="none" w:sz="0" w:space="0" w:color="auto"/>
            <w:bottom w:val="none" w:sz="0" w:space="0" w:color="auto"/>
            <w:right w:val="none" w:sz="0" w:space="0" w:color="auto"/>
          </w:divBdr>
        </w:div>
      </w:divsChild>
    </w:div>
    <w:div w:id="974287352">
      <w:bodyDiv w:val="1"/>
      <w:marLeft w:val="0"/>
      <w:marRight w:val="0"/>
      <w:marTop w:val="0"/>
      <w:marBottom w:val="0"/>
      <w:divBdr>
        <w:top w:val="none" w:sz="0" w:space="0" w:color="auto"/>
        <w:left w:val="none" w:sz="0" w:space="0" w:color="auto"/>
        <w:bottom w:val="none" w:sz="0" w:space="0" w:color="auto"/>
        <w:right w:val="none" w:sz="0" w:space="0" w:color="auto"/>
      </w:divBdr>
    </w:div>
    <w:div w:id="1036008700">
      <w:bodyDiv w:val="1"/>
      <w:marLeft w:val="0"/>
      <w:marRight w:val="0"/>
      <w:marTop w:val="0"/>
      <w:marBottom w:val="0"/>
      <w:divBdr>
        <w:top w:val="none" w:sz="0" w:space="0" w:color="auto"/>
        <w:left w:val="none" w:sz="0" w:space="0" w:color="auto"/>
        <w:bottom w:val="none" w:sz="0" w:space="0" w:color="auto"/>
        <w:right w:val="none" w:sz="0" w:space="0" w:color="auto"/>
      </w:divBdr>
    </w:div>
    <w:div w:id="1093166485">
      <w:bodyDiv w:val="1"/>
      <w:marLeft w:val="0"/>
      <w:marRight w:val="0"/>
      <w:marTop w:val="0"/>
      <w:marBottom w:val="0"/>
      <w:divBdr>
        <w:top w:val="none" w:sz="0" w:space="0" w:color="auto"/>
        <w:left w:val="none" w:sz="0" w:space="0" w:color="auto"/>
        <w:bottom w:val="none" w:sz="0" w:space="0" w:color="auto"/>
        <w:right w:val="none" w:sz="0" w:space="0" w:color="auto"/>
      </w:divBdr>
    </w:div>
    <w:div w:id="1105155997">
      <w:bodyDiv w:val="1"/>
      <w:marLeft w:val="0"/>
      <w:marRight w:val="0"/>
      <w:marTop w:val="0"/>
      <w:marBottom w:val="0"/>
      <w:divBdr>
        <w:top w:val="none" w:sz="0" w:space="0" w:color="auto"/>
        <w:left w:val="none" w:sz="0" w:space="0" w:color="auto"/>
        <w:bottom w:val="none" w:sz="0" w:space="0" w:color="auto"/>
        <w:right w:val="none" w:sz="0" w:space="0" w:color="auto"/>
      </w:divBdr>
    </w:div>
    <w:div w:id="1118767255">
      <w:bodyDiv w:val="1"/>
      <w:marLeft w:val="0"/>
      <w:marRight w:val="0"/>
      <w:marTop w:val="0"/>
      <w:marBottom w:val="0"/>
      <w:divBdr>
        <w:top w:val="none" w:sz="0" w:space="0" w:color="auto"/>
        <w:left w:val="none" w:sz="0" w:space="0" w:color="auto"/>
        <w:bottom w:val="none" w:sz="0" w:space="0" w:color="auto"/>
        <w:right w:val="none" w:sz="0" w:space="0" w:color="auto"/>
      </w:divBdr>
      <w:divsChild>
        <w:div w:id="748818395">
          <w:marLeft w:val="0"/>
          <w:marRight w:val="0"/>
          <w:marTop w:val="0"/>
          <w:marBottom w:val="0"/>
          <w:divBdr>
            <w:top w:val="none" w:sz="0" w:space="0" w:color="auto"/>
            <w:left w:val="none" w:sz="0" w:space="0" w:color="auto"/>
            <w:bottom w:val="none" w:sz="0" w:space="0" w:color="auto"/>
            <w:right w:val="none" w:sz="0" w:space="0" w:color="auto"/>
          </w:divBdr>
          <w:divsChild>
            <w:div w:id="1232739288">
              <w:marLeft w:val="0"/>
              <w:marRight w:val="0"/>
              <w:marTop w:val="0"/>
              <w:marBottom w:val="0"/>
              <w:divBdr>
                <w:top w:val="none" w:sz="0" w:space="0" w:color="auto"/>
                <w:left w:val="none" w:sz="0" w:space="0" w:color="auto"/>
                <w:bottom w:val="none" w:sz="0" w:space="0" w:color="auto"/>
                <w:right w:val="none" w:sz="0" w:space="0" w:color="auto"/>
              </w:divBdr>
              <w:divsChild>
                <w:div w:id="1741751979">
                  <w:marLeft w:val="0"/>
                  <w:marRight w:val="0"/>
                  <w:marTop w:val="0"/>
                  <w:marBottom w:val="0"/>
                  <w:divBdr>
                    <w:top w:val="none" w:sz="0" w:space="0" w:color="auto"/>
                    <w:left w:val="none" w:sz="0" w:space="0" w:color="auto"/>
                    <w:bottom w:val="none" w:sz="0" w:space="0" w:color="auto"/>
                    <w:right w:val="none" w:sz="0" w:space="0" w:color="auto"/>
                  </w:divBdr>
                  <w:divsChild>
                    <w:div w:id="1802964662">
                      <w:marLeft w:val="0"/>
                      <w:marRight w:val="0"/>
                      <w:marTop w:val="0"/>
                      <w:marBottom w:val="0"/>
                      <w:divBdr>
                        <w:top w:val="none" w:sz="0" w:space="0" w:color="auto"/>
                        <w:left w:val="none" w:sz="0" w:space="0" w:color="auto"/>
                        <w:bottom w:val="none" w:sz="0" w:space="0" w:color="auto"/>
                        <w:right w:val="none" w:sz="0" w:space="0" w:color="auto"/>
                      </w:divBdr>
                      <w:divsChild>
                        <w:div w:id="278685380">
                          <w:marLeft w:val="0"/>
                          <w:marRight w:val="0"/>
                          <w:marTop w:val="0"/>
                          <w:marBottom w:val="0"/>
                          <w:divBdr>
                            <w:top w:val="none" w:sz="0" w:space="0" w:color="auto"/>
                            <w:left w:val="none" w:sz="0" w:space="0" w:color="auto"/>
                            <w:bottom w:val="none" w:sz="0" w:space="0" w:color="auto"/>
                            <w:right w:val="none" w:sz="0" w:space="0" w:color="auto"/>
                          </w:divBdr>
                        </w:div>
                        <w:div w:id="277614734">
                          <w:marLeft w:val="0"/>
                          <w:marRight w:val="0"/>
                          <w:marTop w:val="0"/>
                          <w:marBottom w:val="0"/>
                          <w:divBdr>
                            <w:top w:val="none" w:sz="0" w:space="0" w:color="auto"/>
                            <w:left w:val="none" w:sz="0" w:space="0" w:color="auto"/>
                            <w:bottom w:val="none" w:sz="0" w:space="0" w:color="auto"/>
                            <w:right w:val="none" w:sz="0" w:space="0" w:color="auto"/>
                          </w:divBdr>
                        </w:div>
                        <w:div w:id="346834911">
                          <w:marLeft w:val="0"/>
                          <w:marRight w:val="0"/>
                          <w:marTop w:val="0"/>
                          <w:marBottom w:val="0"/>
                          <w:divBdr>
                            <w:top w:val="none" w:sz="0" w:space="0" w:color="auto"/>
                            <w:left w:val="none" w:sz="0" w:space="0" w:color="auto"/>
                            <w:bottom w:val="none" w:sz="0" w:space="0" w:color="auto"/>
                            <w:right w:val="none" w:sz="0" w:space="0" w:color="auto"/>
                          </w:divBdr>
                        </w:div>
                        <w:div w:id="1313749224">
                          <w:marLeft w:val="0"/>
                          <w:marRight w:val="0"/>
                          <w:marTop w:val="0"/>
                          <w:marBottom w:val="0"/>
                          <w:divBdr>
                            <w:top w:val="none" w:sz="0" w:space="0" w:color="auto"/>
                            <w:left w:val="none" w:sz="0" w:space="0" w:color="auto"/>
                            <w:bottom w:val="none" w:sz="0" w:space="0" w:color="auto"/>
                            <w:right w:val="none" w:sz="0" w:space="0" w:color="auto"/>
                          </w:divBdr>
                        </w:div>
                        <w:div w:id="675620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55143319">
      <w:bodyDiv w:val="1"/>
      <w:marLeft w:val="0"/>
      <w:marRight w:val="0"/>
      <w:marTop w:val="0"/>
      <w:marBottom w:val="0"/>
      <w:divBdr>
        <w:top w:val="none" w:sz="0" w:space="0" w:color="auto"/>
        <w:left w:val="none" w:sz="0" w:space="0" w:color="auto"/>
        <w:bottom w:val="none" w:sz="0" w:space="0" w:color="auto"/>
        <w:right w:val="none" w:sz="0" w:space="0" w:color="auto"/>
      </w:divBdr>
      <w:divsChild>
        <w:div w:id="250622604">
          <w:marLeft w:val="0"/>
          <w:marRight w:val="0"/>
          <w:marTop w:val="0"/>
          <w:marBottom w:val="0"/>
          <w:divBdr>
            <w:top w:val="none" w:sz="0" w:space="0" w:color="auto"/>
            <w:left w:val="none" w:sz="0" w:space="0" w:color="auto"/>
            <w:bottom w:val="none" w:sz="0" w:space="0" w:color="auto"/>
            <w:right w:val="none" w:sz="0" w:space="0" w:color="auto"/>
          </w:divBdr>
          <w:divsChild>
            <w:div w:id="1196888439">
              <w:marLeft w:val="0"/>
              <w:marRight w:val="0"/>
              <w:marTop w:val="0"/>
              <w:marBottom w:val="0"/>
              <w:divBdr>
                <w:top w:val="none" w:sz="0" w:space="0" w:color="auto"/>
                <w:left w:val="none" w:sz="0" w:space="0" w:color="auto"/>
                <w:bottom w:val="none" w:sz="0" w:space="0" w:color="auto"/>
                <w:right w:val="none" w:sz="0" w:space="0" w:color="auto"/>
              </w:divBdr>
              <w:divsChild>
                <w:div w:id="1474786000">
                  <w:marLeft w:val="0"/>
                  <w:marRight w:val="0"/>
                  <w:marTop w:val="0"/>
                  <w:marBottom w:val="0"/>
                  <w:divBdr>
                    <w:top w:val="none" w:sz="0" w:space="0" w:color="auto"/>
                    <w:left w:val="none" w:sz="0" w:space="0" w:color="auto"/>
                    <w:bottom w:val="none" w:sz="0" w:space="0" w:color="auto"/>
                    <w:right w:val="none" w:sz="0" w:space="0" w:color="auto"/>
                  </w:divBdr>
                  <w:divsChild>
                    <w:div w:id="1712612061">
                      <w:marLeft w:val="0"/>
                      <w:marRight w:val="0"/>
                      <w:marTop w:val="0"/>
                      <w:marBottom w:val="0"/>
                      <w:divBdr>
                        <w:top w:val="none" w:sz="0" w:space="0" w:color="auto"/>
                        <w:left w:val="none" w:sz="0" w:space="0" w:color="auto"/>
                        <w:bottom w:val="none" w:sz="0" w:space="0" w:color="auto"/>
                        <w:right w:val="none" w:sz="0" w:space="0" w:color="auto"/>
                      </w:divBdr>
                      <w:divsChild>
                        <w:div w:id="195508698">
                          <w:marLeft w:val="0"/>
                          <w:marRight w:val="0"/>
                          <w:marTop w:val="0"/>
                          <w:marBottom w:val="0"/>
                          <w:divBdr>
                            <w:top w:val="none" w:sz="0" w:space="0" w:color="auto"/>
                            <w:left w:val="none" w:sz="0" w:space="0" w:color="auto"/>
                            <w:bottom w:val="none" w:sz="0" w:space="0" w:color="auto"/>
                            <w:right w:val="none" w:sz="0" w:space="0" w:color="auto"/>
                          </w:divBdr>
                        </w:div>
                        <w:div w:id="1779988274">
                          <w:marLeft w:val="0"/>
                          <w:marRight w:val="0"/>
                          <w:marTop w:val="0"/>
                          <w:marBottom w:val="0"/>
                          <w:divBdr>
                            <w:top w:val="none" w:sz="0" w:space="0" w:color="auto"/>
                            <w:left w:val="none" w:sz="0" w:space="0" w:color="auto"/>
                            <w:bottom w:val="none" w:sz="0" w:space="0" w:color="auto"/>
                            <w:right w:val="none" w:sz="0" w:space="0" w:color="auto"/>
                          </w:divBdr>
                        </w:div>
                        <w:div w:id="1422334043">
                          <w:marLeft w:val="0"/>
                          <w:marRight w:val="0"/>
                          <w:marTop w:val="0"/>
                          <w:marBottom w:val="0"/>
                          <w:divBdr>
                            <w:top w:val="none" w:sz="0" w:space="0" w:color="auto"/>
                            <w:left w:val="none" w:sz="0" w:space="0" w:color="auto"/>
                            <w:bottom w:val="none" w:sz="0" w:space="0" w:color="auto"/>
                            <w:right w:val="none" w:sz="0" w:space="0" w:color="auto"/>
                          </w:divBdr>
                        </w:div>
                        <w:div w:id="1701322540">
                          <w:marLeft w:val="0"/>
                          <w:marRight w:val="0"/>
                          <w:marTop w:val="0"/>
                          <w:marBottom w:val="0"/>
                          <w:divBdr>
                            <w:top w:val="none" w:sz="0" w:space="0" w:color="auto"/>
                            <w:left w:val="none" w:sz="0" w:space="0" w:color="auto"/>
                            <w:bottom w:val="none" w:sz="0" w:space="0" w:color="auto"/>
                            <w:right w:val="none" w:sz="0" w:space="0" w:color="auto"/>
                          </w:divBdr>
                        </w:div>
                      </w:divsChild>
                    </w:div>
                    <w:div w:id="1265961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7327252">
      <w:bodyDiv w:val="1"/>
      <w:marLeft w:val="0"/>
      <w:marRight w:val="0"/>
      <w:marTop w:val="0"/>
      <w:marBottom w:val="0"/>
      <w:divBdr>
        <w:top w:val="none" w:sz="0" w:space="0" w:color="auto"/>
        <w:left w:val="none" w:sz="0" w:space="0" w:color="auto"/>
        <w:bottom w:val="none" w:sz="0" w:space="0" w:color="auto"/>
        <w:right w:val="none" w:sz="0" w:space="0" w:color="auto"/>
      </w:divBdr>
    </w:div>
    <w:div w:id="1229153711">
      <w:bodyDiv w:val="1"/>
      <w:marLeft w:val="0"/>
      <w:marRight w:val="0"/>
      <w:marTop w:val="0"/>
      <w:marBottom w:val="0"/>
      <w:divBdr>
        <w:top w:val="none" w:sz="0" w:space="0" w:color="auto"/>
        <w:left w:val="none" w:sz="0" w:space="0" w:color="auto"/>
        <w:bottom w:val="none" w:sz="0" w:space="0" w:color="auto"/>
        <w:right w:val="none" w:sz="0" w:space="0" w:color="auto"/>
      </w:divBdr>
      <w:divsChild>
        <w:div w:id="1131442015">
          <w:marLeft w:val="0"/>
          <w:marRight w:val="0"/>
          <w:marTop w:val="0"/>
          <w:marBottom w:val="0"/>
          <w:divBdr>
            <w:top w:val="none" w:sz="0" w:space="0" w:color="auto"/>
            <w:left w:val="none" w:sz="0" w:space="0" w:color="auto"/>
            <w:bottom w:val="none" w:sz="0" w:space="0" w:color="auto"/>
            <w:right w:val="none" w:sz="0" w:space="0" w:color="auto"/>
          </w:divBdr>
          <w:divsChild>
            <w:div w:id="1337155028">
              <w:marLeft w:val="0"/>
              <w:marRight w:val="0"/>
              <w:marTop w:val="0"/>
              <w:marBottom w:val="0"/>
              <w:divBdr>
                <w:top w:val="none" w:sz="0" w:space="0" w:color="auto"/>
                <w:left w:val="none" w:sz="0" w:space="0" w:color="auto"/>
                <w:bottom w:val="none" w:sz="0" w:space="0" w:color="auto"/>
                <w:right w:val="none" w:sz="0" w:space="0" w:color="auto"/>
              </w:divBdr>
              <w:divsChild>
                <w:div w:id="1741100389">
                  <w:marLeft w:val="0"/>
                  <w:marRight w:val="0"/>
                  <w:marTop w:val="0"/>
                  <w:marBottom w:val="0"/>
                  <w:divBdr>
                    <w:top w:val="none" w:sz="0" w:space="0" w:color="auto"/>
                    <w:left w:val="none" w:sz="0" w:space="0" w:color="auto"/>
                    <w:bottom w:val="none" w:sz="0" w:space="0" w:color="auto"/>
                    <w:right w:val="none" w:sz="0" w:space="0" w:color="auto"/>
                  </w:divBdr>
                  <w:divsChild>
                    <w:div w:id="1244800639">
                      <w:marLeft w:val="0"/>
                      <w:marRight w:val="0"/>
                      <w:marTop w:val="0"/>
                      <w:marBottom w:val="0"/>
                      <w:divBdr>
                        <w:top w:val="none" w:sz="0" w:space="0" w:color="auto"/>
                        <w:left w:val="none" w:sz="0" w:space="0" w:color="auto"/>
                        <w:bottom w:val="none" w:sz="0" w:space="0" w:color="auto"/>
                        <w:right w:val="none" w:sz="0" w:space="0" w:color="auto"/>
                      </w:divBdr>
                    </w:div>
                    <w:div w:id="1827823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8269976">
      <w:bodyDiv w:val="1"/>
      <w:marLeft w:val="0"/>
      <w:marRight w:val="0"/>
      <w:marTop w:val="0"/>
      <w:marBottom w:val="0"/>
      <w:divBdr>
        <w:top w:val="none" w:sz="0" w:space="0" w:color="auto"/>
        <w:left w:val="none" w:sz="0" w:space="0" w:color="auto"/>
        <w:bottom w:val="none" w:sz="0" w:space="0" w:color="auto"/>
        <w:right w:val="none" w:sz="0" w:space="0" w:color="auto"/>
      </w:divBdr>
    </w:div>
    <w:div w:id="1283339834">
      <w:bodyDiv w:val="1"/>
      <w:marLeft w:val="0"/>
      <w:marRight w:val="0"/>
      <w:marTop w:val="0"/>
      <w:marBottom w:val="0"/>
      <w:divBdr>
        <w:top w:val="none" w:sz="0" w:space="0" w:color="auto"/>
        <w:left w:val="none" w:sz="0" w:space="0" w:color="auto"/>
        <w:bottom w:val="none" w:sz="0" w:space="0" w:color="auto"/>
        <w:right w:val="none" w:sz="0" w:space="0" w:color="auto"/>
      </w:divBdr>
      <w:divsChild>
        <w:div w:id="1325931913">
          <w:marLeft w:val="576"/>
          <w:marRight w:val="0"/>
          <w:marTop w:val="80"/>
          <w:marBottom w:val="0"/>
          <w:divBdr>
            <w:top w:val="none" w:sz="0" w:space="0" w:color="auto"/>
            <w:left w:val="none" w:sz="0" w:space="0" w:color="auto"/>
            <w:bottom w:val="none" w:sz="0" w:space="0" w:color="auto"/>
            <w:right w:val="none" w:sz="0" w:space="0" w:color="auto"/>
          </w:divBdr>
        </w:div>
        <w:div w:id="2140608699">
          <w:marLeft w:val="576"/>
          <w:marRight w:val="0"/>
          <w:marTop w:val="80"/>
          <w:marBottom w:val="0"/>
          <w:divBdr>
            <w:top w:val="none" w:sz="0" w:space="0" w:color="auto"/>
            <w:left w:val="none" w:sz="0" w:space="0" w:color="auto"/>
            <w:bottom w:val="none" w:sz="0" w:space="0" w:color="auto"/>
            <w:right w:val="none" w:sz="0" w:space="0" w:color="auto"/>
          </w:divBdr>
        </w:div>
      </w:divsChild>
    </w:div>
    <w:div w:id="1430270195">
      <w:bodyDiv w:val="1"/>
      <w:marLeft w:val="0"/>
      <w:marRight w:val="0"/>
      <w:marTop w:val="0"/>
      <w:marBottom w:val="0"/>
      <w:divBdr>
        <w:top w:val="none" w:sz="0" w:space="0" w:color="auto"/>
        <w:left w:val="none" w:sz="0" w:space="0" w:color="auto"/>
        <w:bottom w:val="none" w:sz="0" w:space="0" w:color="auto"/>
        <w:right w:val="none" w:sz="0" w:space="0" w:color="auto"/>
      </w:divBdr>
    </w:div>
    <w:div w:id="1435830553">
      <w:bodyDiv w:val="1"/>
      <w:marLeft w:val="0"/>
      <w:marRight w:val="0"/>
      <w:marTop w:val="0"/>
      <w:marBottom w:val="0"/>
      <w:divBdr>
        <w:top w:val="none" w:sz="0" w:space="0" w:color="auto"/>
        <w:left w:val="none" w:sz="0" w:space="0" w:color="auto"/>
        <w:bottom w:val="none" w:sz="0" w:space="0" w:color="auto"/>
        <w:right w:val="none" w:sz="0" w:space="0" w:color="auto"/>
      </w:divBdr>
      <w:divsChild>
        <w:div w:id="420956894">
          <w:marLeft w:val="0"/>
          <w:marRight w:val="0"/>
          <w:marTop w:val="0"/>
          <w:marBottom w:val="0"/>
          <w:divBdr>
            <w:top w:val="none" w:sz="0" w:space="0" w:color="auto"/>
            <w:left w:val="none" w:sz="0" w:space="0" w:color="auto"/>
            <w:bottom w:val="none" w:sz="0" w:space="0" w:color="auto"/>
            <w:right w:val="none" w:sz="0" w:space="0" w:color="auto"/>
          </w:divBdr>
          <w:divsChild>
            <w:div w:id="1895847726">
              <w:marLeft w:val="0"/>
              <w:marRight w:val="0"/>
              <w:marTop w:val="0"/>
              <w:marBottom w:val="0"/>
              <w:divBdr>
                <w:top w:val="none" w:sz="0" w:space="0" w:color="auto"/>
                <w:left w:val="none" w:sz="0" w:space="0" w:color="auto"/>
                <w:bottom w:val="none" w:sz="0" w:space="0" w:color="auto"/>
                <w:right w:val="none" w:sz="0" w:space="0" w:color="auto"/>
              </w:divBdr>
              <w:divsChild>
                <w:div w:id="742606028">
                  <w:marLeft w:val="0"/>
                  <w:marRight w:val="0"/>
                  <w:marTop w:val="0"/>
                  <w:marBottom w:val="0"/>
                  <w:divBdr>
                    <w:top w:val="none" w:sz="0" w:space="0" w:color="auto"/>
                    <w:left w:val="none" w:sz="0" w:space="0" w:color="auto"/>
                    <w:bottom w:val="none" w:sz="0" w:space="0" w:color="auto"/>
                    <w:right w:val="none" w:sz="0" w:space="0" w:color="auto"/>
                  </w:divBdr>
                  <w:divsChild>
                    <w:div w:id="905720089">
                      <w:marLeft w:val="0"/>
                      <w:marRight w:val="0"/>
                      <w:marTop w:val="0"/>
                      <w:marBottom w:val="0"/>
                      <w:divBdr>
                        <w:top w:val="none" w:sz="0" w:space="0" w:color="auto"/>
                        <w:left w:val="none" w:sz="0" w:space="0" w:color="auto"/>
                        <w:bottom w:val="none" w:sz="0" w:space="0" w:color="auto"/>
                        <w:right w:val="none" w:sz="0" w:space="0" w:color="auto"/>
                      </w:divBdr>
                      <w:divsChild>
                        <w:div w:id="1979190915">
                          <w:marLeft w:val="0"/>
                          <w:marRight w:val="0"/>
                          <w:marTop w:val="0"/>
                          <w:marBottom w:val="0"/>
                          <w:divBdr>
                            <w:top w:val="none" w:sz="0" w:space="0" w:color="auto"/>
                            <w:left w:val="none" w:sz="0" w:space="0" w:color="auto"/>
                            <w:bottom w:val="none" w:sz="0" w:space="0" w:color="auto"/>
                            <w:right w:val="none" w:sz="0" w:space="0" w:color="auto"/>
                          </w:divBdr>
                        </w:div>
                        <w:div w:id="927271939">
                          <w:marLeft w:val="0"/>
                          <w:marRight w:val="0"/>
                          <w:marTop w:val="0"/>
                          <w:marBottom w:val="0"/>
                          <w:divBdr>
                            <w:top w:val="none" w:sz="0" w:space="0" w:color="auto"/>
                            <w:left w:val="none" w:sz="0" w:space="0" w:color="auto"/>
                            <w:bottom w:val="none" w:sz="0" w:space="0" w:color="auto"/>
                            <w:right w:val="none" w:sz="0" w:space="0" w:color="auto"/>
                          </w:divBdr>
                        </w:div>
                        <w:div w:id="1473137458">
                          <w:marLeft w:val="0"/>
                          <w:marRight w:val="0"/>
                          <w:marTop w:val="0"/>
                          <w:marBottom w:val="0"/>
                          <w:divBdr>
                            <w:top w:val="none" w:sz="0" w:space="0" w:color="auto"/>
                            <w:left w:val="none" w:sz="0" w:space="0" w:color="auto"/>
                            <w:bottom w:val="none" w:sz="0" w:space="0" w:color="auto"/>
                            <w:right w:val="none" w:sz="0" w:space="0" w:color="auto"/>
                          </w:divBdr>
                        </w:div>
                        <w:div w:id="1474516708">
                          <w:marLeft w:val="0"/>
                          <w:marRight w:val="0"/>
                          <w:marTop w:val="0"/>
                          <w:marBottom w:val="0"/>
                          <w:divBdr>
                            <w:top w:val="none" w:sz="0" w:space="0" w:color="auto"/>
                            <w:left w:val="none" w:sz="0" w:space="0" w:color="auto"/>
                            <w:bottom w:val="none" w:sz="0" w:space="0" w:color="auto"/>
                            <w:right w:val="none" w:sz="0" w:space="0" w:color="auto"/>
                          </w:divBdr>
                        </w:div>
                        <w:div w:id="110051355">
                          <w:marLeft w:val="0"/>
                          <w:marRight w:val="0"/>
                          <w:marTop w:val="0"/>
                          <w:marBottom w:val="0"/>
                          <w:divBdr>
                            <w:top w:val="none" w:sz="0" w:space="0" w:color="auto"/>
                            <w:left w:val="none" w:sz="0" w:space="0" w:color="auto"/>
                            <w:bottom w:val="none" w:sz="0" w:space="0" w:color="auto"/>
                            <w:right w:val="none" w:sz="0" w:space="0" w:color="auto"/>
                          </w:divBdr>
                        </w:div>
                        <w:div w:id="1513566678">
                          <w:marLeft w:val="0"/>
                          <w:marRight w:val="0"/>
                          <w:marTop w:val="0"/>
                          <w:marBottom w:val="0"/>
                          <w:divBdr>
                            <w:top w:val="none" w:sz="0" w:space="0" w:color="auto"/>
                            <w:left w:val="none" w:sz="0" w:space="0" w:color="auto"/>
                            <w:bottom w:val="none" w:sz="0" w:space="0" w:color="auto"/>
                            <w:right w:val="none" w:sz="0" w:space="0" w:color="auto"/>
                          </w:divBdr>
                        </w:div>
                        <w:div w:id="1319103">
                          <w:marLeft w:val="0"/>
                          <w:marRight w:val="0"/>
                          <w:marTop w:val="0"/>
                          <w:marBottom w:val="0"/>
                          <w:divBdr>
                            <w:top w:val="none" w:sz="0" w:space="0" w:color="auto"/>
                            <w:left w:val="none" w:sz="0" w:space="0" w:color="auto"/>
                            <w:bottom w:val="none" w:sz="0" w:space="0" w:color="auto"/>
                            <w:right w:val="none" w:sz="0" w:space="0" w:color="auto"/>
                          </w:divBdr>
                        </w:div>
                        <w:div w:id="1644114323">
                          <w:marLeft w:val="0"/>
                          <w:marRight w:val="0"/>
                          <w:marTop w:val="0"/>
                          <w:marBottom w:val="0"/>
                          <w:divBdr>
                            <w:top w:val="none" w:sz="0" w:space="0" w:color="auto"/>
                            <w:left w:val="none" w:sz="0" w:space="0" w:color="auto"/>
                            <w:bottom w:val="none" w:sz="0" w:space="0" w:color="auto"/>
                            <w:right w:val="none" w:sz="0" w:space="0" w:color="auto"/>
                          </w:divBdr>
                        </w:div>
                        <w:div w:id="1899200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45271653">
      <w:bodyDiv w:val="1"/>
      <w:marLeft w:val="0"/>
      <w:marRight w:val="0"/>
      <w:marTop w:val="0"/>
      <w:marBottom w:val="0"/>
      <w:divBdr>
        <w:top w:val="none" w:sz="0" w:space="0" w:color="auto"/>
        <w:left w:val="none" w:sz="0" w:space="0" w:color="auto"/>
        <w:bottom w:val="none" w:sz="0" w:space="0" w:color="auto"/>
        <w:right w:val="none" w:sz="0" w:space="0" w:color="auto"/>
      </w:divBdr>
    </w:div>
    <w:div w:id="1454252670">
      <w:bodyDiv w:val="1"/>
      <w:marLeft w:val="0"/>
      <w:marRight w:val="0"/>
      <w:marTop w:val="0"/>
      <w:marBottom w:val="0"/>
      <w:divBdr>
        <w:top w:val="none" w:sz="0" w:space="0" w:color="auto"/>
        <w:left w:val="none" w:sz="0" w:space="0" w:color="auto"/>
        <w:bottom w:val="none" w:sz="0" w:space="0" w:color="auto"/>
        <w:right w:val="none" w:sz="0" w:space="0" w:color="auto"/>
      </w:divBdr>
      <w:divsChild>
        <w:div w:id="1460802830">
          <w:marLeft w:val="0"/>
          <w:marRight w:val="0"/>
          <w:marTop w:val="0"/>
          <w:marBottom w:val="0"/>
          <w:divBdr>
            <w:top w:val="none" w:sz="0" w:space="0" w:color="auto"/>
            <w:left w:val="none" w:sz="0" w:space="0" w:color="auto"/>
            <w:bottom w:val="none" w:sz="0" w:space="0" w:color="auto"/>
            <w:right w:val="none" w:sz="0" w:space="0" w:color="auto"/>
          </w:divBdr>
          <w:divsChild>
            <w:div w:id="1457214999">
              <w:marLeft w:val="0"/>
              <w:marRight w:val="0"/>
              <w:marTop w:val="0"/>
              <w:marBottom w:val="0"/>
              <w:divBdr>
                <w:top w:val="none" w:sz="0" w:space="0" w:color="auto"/>
                <w:left w:val="none" w:sz="0" w:space="0" w:color="auto"/>
                <w:bottom w:val="none" w:sz="0" w:space="0" w:color="auto"/>
                <w:right w:val="none" w:sz="0" w:space="0" w:color="auto"/>
              </w:divBdr>
              <w:divsChild>
                <w:div w:id="1451320059">
                  <w:marLeft w:val="0"/>
                  <w:marRight w:val="0"/>
                  <w:marTop w:val="0"/>
                  <w:marBottom w:val="0"/>
                  <w:divBdr>
                    <w:top w:val="none" w:sz="0" w:space="0" w:color="auto"/>
                    <w:left w:val="none" w:sz="0" w:space="0" w:color="auto"/>
                    <w:bottom w:val="none" w:sz="0" w:space="0" w:color="auto"/>
                    <w:right w:val="none" w:sz="0" w:space="0" w:color="auto"/>
                  </w:divBdr>
                  <w:divsChild>
                    <w:div w:id="1314720227">
                      <w:marLeft w:val="0"/>
                      <w:marRight w:val="0"/>
                      <w:marTop w:val="0"/>
                      <w:marBottom w:val="0"/>
                      <w:divBdr>
                        <w:top w:val="none" w:sz="0" w:space="0" w:color="auto"/>
                        <w:left w:val="none" w:sz="0" w:space="0" w:color="auto"/>
                        <w:bottom w:val="none" w:sz="0" w:space="0" w:color="auto"/>
                        <w:right w:val="none" w:sz="0" w:space="0" w:color="auto"/>
                      </w:divBdr>
                      <w:divsChild>
                        <w:div w:id="2131774203">
                          <w:marLeft w:val="0"/>
                          <w:marRight w:val="0"/>
                          <w:marTop w:val="0"/>
                          <w:marBottom w:val="0"/>
                          <w:divBdr>
                            <w:top w:val="none" w:sz="0" w:space="0" w:color="auto"/>
                            <w:left w:val="none" w:sz="0" w:space="0" w:color="auto"/>
                            <w:bottom w:val="none" w:sz="0" w:space="0" w:color="auto"/>
                            <w:right w:val="none" w:sz="0" w:space="0" w:color="auto"/>
                          </w:divBdr>
                        </w:div>
                        <w:div w:id="546718315">
                          <w:marLeft w:val="0"/>
                          <w:marRight w:val="0"/>
                          <w:marTop w:val="0"/>
                          <w:marBottom w:val="0"/>
                          <w:divBdr>
                            <w:top w:val="none" w:sz="0" w:space="0" w:color="auto"/>
                            <w:left w:val="none" w:sz="0" w:space="0" w:color="auto"/>
                            <w:bottom w:val="none" w:sz="0" w:space="0" w:color="auto"/>
                            <w:right w:val="none" w:sz="0" w:space="0" w:color="auto"/>
                          </w:divBdr>
                        </w:div>
                        <w:div w:id="222251280">
                          <w:marLeft w:val="0"/>
                          <w:marRight w:val="0"/>
                          <w:marTop w:val="0"/>
                          <w:marBottom w:val="0"/>
                          <w:divBdr>
                            <w:top w:val="none" w:sz="0" w:space="0" w:color="auto"/>
                            <w:left w:val="none" w:sz="0" w:space="0" w:color="auto"/>
                            <w:bottom w:val="none" w:sz="0" w:space="0" w:color="auto"/>
                            <w:right w:val="none" w:sz="0" w:space="0" w:color="auto"/>
                          </w:divBdr>
                        </w:div>
                        <w:div w:id="388768625">
                          <w:marLeft w:val="0"/>
                          <w:marRight w:val="0"/>
                          <w:marTop w:val="0"/>
                          <w:marBottom w:val="0"/>
                          <w:divBdr>
                            <w:top w:val="none" w:sz="0" w:space="0" w:color="auto"/>
                            <w:left w:val="none" w:sz="0" w:space="0" w:color="auto"/>
                            <w:bottom w:val="none" w:sz="0" w:space="0" w:color="auto"/>
                            <w:right w:val="none" w:sz="0" w:space="0" w:color="auto"/>
                          </w:divBdr>
                        </w:div>
                        <w:div w:id="1262447274">
                          <w:marLeft w:val="0"/>
                          <w:marRight w:val="0"/>
                          <w:marTop w:val="0"/>
                          <w:marBottom w:val="0"/>
                          <w:divBdr>
                            <w:top w:val="none" w:sz="0" w:space="0" w:color="auto"/>
                            <w:left w:val="none" w:sz="0" w:space="0" w:color="auto"/>
                            <w:bottom w:val="none" w:sz="0" w:space="0" w:color="auto"/>
                            <w:right w:val="none" w:sz="0" w:space="0" w:color="auto"/>
                          </w:divBdr>
                        </w:div>
                        <w:div w:id="399138389">
                          <w:marLeft w:val="0"/>
                          <w:marRight w:val="0"/>
                          <w:marTop w:val="0"/>
                          <w:marBottom w:val="0"/>
                          <w:divBdr>
                            <w:top w:val="none" w:sz="0" w:space="0" w:color="auto"/>
                            <w:left w:val="none" w:sz="0" w:space="0" w:color="auto"/>
                            <w:bottom w:val="none" w:sz="0" w:space="0" w:color="auto"/>
                            <w:right w:val="none" w:sz="0" w:space="0" w:color="auto"/>
                          </w:divBdr>
                        </w:div>
                        <w:div w:id="1995526278">
                          <w:marLeft w:val="0"/>
                          <w:marRight w:val="0"/>
                          <w:marTop w:val="0"/>
                          <w:marBottom w:val="0"/>
                          <w:divBdr>
                            <w:top w:val="none" w:sz="0" w:space="0" w:color="auto"/>
                            <w:left w:val="none" w:sz="0" w:space="0" w:color="auto"/>
                            <w:bottom w:val="none" w:sz="0" w:space="0" w:color="auto"/>
                            <w:right w:val="none" w:sz="0" w:space="0" w:color="auto"/>
                          </w:divBdr>
                        </w:div>
                        <w:div w:id="1431195945">
                          <w:marLeft w:val="0"/>
                          <w:marRight w:val="0"/>
                          <w:marTop w:val="0"/>
                          <w:marBottom w:val="0"/>
                          <w:divBdr>
                            <w:top w:val="none" w:sz="0" w:space="0" w:color="auto"/>
                            <w:left w:val="none" w:sz="0" w:space="0" w:color="auto"/>
                            <w:bottom w:val="none" w:sz="0" w:space="0" w:color="auto"/>
                            <w:right w:val="none" w:sz="0" w:space="0" w:color="auto"/>
                          </w:divBdr>
                        </w:div>
                        <w:div w:id="616522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55515198">
      <w:bodyDiv w:val="1"/>
      <w:marLeft w:val="0"/>
      <w:marRight w:val="0"/>
      <w:marTop w:val="0"/>
      <w:marBottom w:val="0"/>
      <w:divBdr>
        <w:top w:val="none" w:sz="0" w:space="0" w:color="auto"/>
        <w:left w:val="none" w:sz="0" w:space="0" w:color="auto"/>
        <w:bottom w:val="none" w:sz="0" w:space="0" w:color="auto"/>
        <w:right w:val="none" w:sz="0" w:space="0" w:color="auto"/>
      </w:divBdr>
    </w:div>
    <w:div w:id="1528521557">
      <w:bodyDiv w:val="1"/>
      <w:marLeft w:val="0"/>
      <w:marRight w:val="0"/>
      <w:marTop w:val="0"/>
      <w:marBottom w:val="0"/>
      <w:divBdr>
        <w:top w:val="none" w:sz="0" w:space="0" w:color="auto"/>
        <w:left w:val="none" w:sz="0" w:space="0" w:color="auto"/>
        <w:bottom w:val="none" w:sz="0" w:space="0" w:color="auto"/>
        <w:right w:val="none" w:sz="0" w:space="0" w:color="auto"/>
      </w:divBdr>
    </w:div>
    <w:div w:id="1686248854">
      <w:bodyDiv w:val="1"/>
      <w:marLeft w:val="0"/>
      <w:marRight w:val="0"/>
      <w:marTop w:val="0"/>
      <w:marBottom w:val="0"/>
      <w:divBdr>
        <w:top w:val="none" w:sz="0" w:space="0" w:color="auto"/>
        <w:left w:val="none" w:sz="0" w:space="0" w:color="auto"/>
        <w:bottom w:val="none" w:sz="0" w:space="0" w:color="auto"/>
        <w:right w:val="none" w:sz="0" w:space="0" w:color="auto"/>
      </w:divBdr>
      <w:divsChild>
        <w:div w:id="2070377483">
          <w:marLeft w:val="0"/>
          <w:marRight w:val="0"/>
          <w:marTop w:val="0"/>
          <w:marBottom w:val="0"/>
          <w:divBdr>
            <w:top w:val="none" w:sz="0" w:space="0" w:color="auto"/>
            <w:left w:val="none" w:sz="0" w:space="0" w:color="auto"/>
            <w:bottom w:val="none" w:sz="0" w:space="0" w:color="auto"/>
            <w:right w:val="none" w:sz="0" w:space="0" w:color="auto"/>
          </w:divBdr>
          <w:divsChild>
            <w:div w:id="670528206">
              <w:marLeft w:val="0"/>
              <w:marRight w:val="0"/>
              <w:marTop w:val="0"/>
              <w:marBottom w:val="0"/>
              <w:divBdr>
                <w:top w:val="none" w:sz="0" w:space="0" w:color="auto"/>
                <w:left w:val="none" w:sz="0" w:space="0" w:color="auto"/>
                <w:bottom w:val="none" w:sz="0" w:space="0" w:color="auto"/>
                <w:right w:val="none" w:sz="0" w:space="0" w:color="auto"/>
              </w:divBdr>
              <w:divsChild>
                <w:div w:id="1707414180">
                  <w:marLeft w:val="0"/>
                  <w:marRight w:val="0"/>
                  <w:marTop w:val="0"/>
                  <w:marBottom w:val="0"/>
                  <w:divBdr>
                    <w:top w:val="none" w:sz="0" w:space="0" w:color="auto"/>
                    <w:left w:val="none" w:sz="0" w:space="0" w:color="auto"/>
                    <w:bottom w:val="none" w:sz="0" w:space="0" w:color="auto"/>
                    <w:right w:val="none" w:sz="0" w:space="0" w:color="auto"/>
                  </w:divBdr>
                  <w:divsChild>
                    <w:div w:id="1682855899">
                      <w:marLeft w:val="0"/>
                      <w:marRight w:val="0"/>
                      <w:marTop w:val="0"/>
                      <w:marBottom w:val="0"/>
                      <w:divBdr>
                        <w:top w:val="none" w:sz="0" w:space="0" w:color="auto"/>
                        <w:left w:val="none" w:sz="0" w:space="0" w:color="auto"/>
                        <w:bottom w:val="none" w:sz="0" w:space="0" w:color="auto"/>
                        <w:right w:val="none" w:sz="0" w:space="0" w:color="auto"/>
                      </w:divBdr>
                    </w:div>
                    <w:div w:id="457719141">
                      <w:marLeft w:val="0"/>
                      <w:marRight w:val="0"/>
                      <w:marTop w:val="0"/>
                      <w:marBottom w:val="0"/>
                      <w:divBdr>
                        <w:top w:val="none" w:sz="0" w:space="0" w:color="auto"/>
                        <w:left w:val="none" w:sz="0" w:space="0" w:color="auto"/>
                        <w:bottom w:val="none" w:sz="0" w:space="0" w:color="auto"/>
                        <w:right w:val="none" w:sz="0" w:space="0" w:color="auto"/>
                      </w:divBdr>
                    </w:div>
                    <w:div w:id="1860192024">
                      <w:marLeft w:val="0"/>
                      <w:marRight w:val="0"/>
                      <w:marTop w:val="0"/>
                      <w:marBottom w:val="0"/>
                      <w:divBdr>
                        <w:top w:val="none" w:sz="0" w:space="0" w:color="auto"/>
                        <w:left w:val="none" w:sz="0" w:space="0" w:color="auto"/>
                        <w:bottom w:val="none" w:sz="0" w:space="0" w:color="auto"/>
                        <w:right w:val="none" w:sz="0" w:space="0" w:color="auto"/>
                      </w:divBdr>
                    </w:div>
                    <w:div w:id="182667077">
                      <w:marLeft w:val="0"/>
                      <w:marRight w:val="0"/>
                      <w:marTop w:val="0"/>
                      <w:marBottom w:val="0"/>
                      <w:divBdr>
                        <w:top w:val="none" w:sz="0" w:space="0" w:color="auto"/>
                        <w:left w:val="none" w:sz="0" w:space="0" w:color="auto"/>
                        <w:bottom w:val="none" w:sz="0" w:space="0" w:color="auto"/>
                        <w:right w:val="none" w:sz="0" w:space="0" w:color="auto"/>
                      </w:divBdr>
                    </w:div>
                    <w:div w:id="907301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8431758">
      <w:bodyDiv w:val="1"/>
      <w:marLeft w:val="0"/>
      <w:marRight w:val="0"/>
      <w:marTop w:val="0"/>
      <w:marBottom w:val="0"/>
      <w:divBdr>
        <w:top w:val="none" w:sz="0" w:space="0" w:color="auto"/>
        <w:left w:val="none" w:sz="0" w:space="0" w:color="auto"/>
        <w:bottom w:val="none" w:sz="0" w:space="0" w:color="auto"/>
        <w:right w:val="none" w:sz="0" w:space="0" w:color="auto"/>
      </w:divBdr>
    </w:div>
    <w:div w:id="1700086863">
      <w:bodyDiv w:val="1"/>
      <w:marLeft w:val="0"/>
      <w:marRight w:val="0"/>
      <w:marTop w:val="0"/>
      <w:marBottom w:val="0"/>
      <w:divBdr>
        <w:top w:val="none" w:sz="0" w:space="0" w:color="auto"/>
        <w:left w:val="none" w:sz="0" w:space="0" w:color="auto"/>
        <w:bottom w:val="none" w:sz="0" w:space="0" w:color="auto"/>
        <w:right w:val="none" w:sz="0" w:space="0" w:color="auto"/>
      </w:divBdr>
    </w:div>
    <w:div w:id="1767774687">
      <w:bodyDiv w:val="1"/>
      <w:marLeft w:val="0"/>
      <w:marRight w:val="0"/>
      <w:marTop w:val="0"/>
      <w:marBottom w:val="0"/>
      <w:divBdr>
        <w:top w:val="none" w:sz="0" w:space="0" w:color="auto"/>
        <w:left w:val="none" w:sz="0" w:space="0" w:color="auto"/>
        <w:bottom w:val="none" w:sz="0" w:space="0" w:color="auto"/>
        <w:right w:val="none" w:sz="0" w:space="0" w:color="auto"/>
      </w:divBdr>
    </w:div>
    <w:div w:id="1771196936">
      <w:bodyDiv w:val="1"/>
      <w:marLeft w:val="0"/>
      <w:marRight w:val="0"/>
      <w:marTop w:val="0"/>
      <w:marBottom w:val="0"/>
      <w:divBdr>
        <w:top w:val="none" w:sz="0" w:space="0" w:color="auto"/>
        <w:left w:val="none" w:sz="0" w:space="0" w:color="auto"/>
        <w:bottom w:val="none" w:sz="0" w:space="0" w:color="auto"/>
        <w:right w:val="none" w:sz="0" w:space="0" w:color="auto"/>
      </w:divBdr>
    </w:div>
    <w:div w:id="1874340431">
      <w:bodyDiv w:val="1"/>
      <w:marLeft w:val="225"/>
      <w:marRight w:val="225"/>
      <w:marTop w:val="0"/>
      <w:marBottom w:val="0"/>
      <w:divBdr>
        <w:top w:val="none" w:sz="0" w:space="0" w:color="auto"/>
        <w:left w:val="none" w:sz="0" w:space="0" w:color="auto"/>
        <w:bottom w:val="none" w:sz="0" w:space="0" w:color="auto"/>
        <w:right w:val="none" w:sz="0" w:space="0" w:color="auto"/>
      </w:divBdr>
      <w:divsChild>
        <w:div w:id="106659541">
          <w:marLeft w:val="0"/>
          <w:marRight w:val="0"/>
          <w:marTop w:val="0"/>
          <w:marBottom w:val="0"/>
          <w:divBdr>
            <w:top w:val="none" w:sz="0" w:space="0" w:color="auto"/>
            <w:left w:val="none" w:sz="0" w:space="0" w:color="auto"/>
            <w:bottom w:val="none" w:sz="0" w:space="0" w:color="auto"/>
            <w:right w:val="none" w:sz="0" w:space="0" w:color="auto"/>
          </w:divBdr>
        </w:div>
      </w:divsChild>
    </w:div>
    <w:div w:id="1899319020">
      <w:bodyDiv w:val="1"/>
      <w:marLeft w:val="0"/>
      <w:marRight w:val="0"/>
      <w:marTop w:val="0"/>
      <w:marBottom w:val="0"/>
      <w:divBdr>
        <w:top w:val="none" w:sz="0" w:space="0" w:color="auto"/>
        <w:left w:val="none" w:sz="0" w:space="0" w:color="auto"/>
        <w:bottom w:val="none" w:sz="0" w:space="0" w:color="auto"/>
        <w:right w:val="none" w:sz="0" w:space="0" w:color="auto"/>
      </w:divBdr>
      <w:divsChild>
        <w:div w:id="569730882">
          <w:marLeft w:val="0"/>
          <w:marRight w:val="0"/>
          <w:marTop w:val="0"/>
          <w:marBottom w:val="0"/>
          <w:divBdr>
            <w:top w:val="none" w:sz="0" w:space="0" w:color="auto"/>
            <w:left w:val="none" w:sz="0" w:space="0" w:color="auto"/>
            <w:bottom w:val="none" w:sz="0" w:space="0" w:color="auto"/>
            <w:right w:val="none" w:sz="0" w:space="0" w:color="auto"/>
          </w:divBdr>
        </w:div>
      </w:divsChild>
    </w:div>
    <w:div w:id="1986079136">
      <w:bodyDiv w:val="1"/>
      <w:marLeft w:val="173"/>
      <w:marRight w:val="173"/>
      <w:marTop w:val="0"/>
      <w:marBottom w:val="0"/>
      <w:divBdr>
        <w:top w:val="none" w:sz="0" w:space="0" w:color="auto"/>
        <w:left w:val="none" w:sz="0" w:space="0" w:color="auto"/>
        <w:bottom w:val="none" w:sz="0" w:space="0" w:color="auto"/>
        <w:right w:val="none" w:sz="0" w:space="0" w:color="auto"/>
      </w:divBdr>
      <w:divsChild>
        <w:div w:id="1736201935">
          <w:marLeft w:val="0"/>
          <w:marRight w:val="0"/>
          <w:marTop w:val="0"/>
          <w:marBottom w:val="0"/>
          <w:divBdr>
            <w:top w:val="none" w:sz="0" w:space="0" w:color="auto"/>
            <w:left w:val="none" w:sz="0" w:space="0" w:color="auto"/>
            <w:bottom w:val="none" w:sz="0" w:space="0" w:color="auto"/>
            <w:right w:val="none" w:sz="0" w:space="0" w:color="auto"/>
          </w:divBdr>
        </w:div>
      </w:divsChild>
    </w:div>
    <w:div w:id="2027246357">
      <w:bodyDiv w:val="1"/>
      <w:marLeft w:val="0"/>
      <w:marRight w:val="0"/>
      <w:marTop w:val="0"/>
      <w:marBottom w:val="0"/>
      <w:divBdr>
        <w:top w:val="none" w:sz="0" w:space="0" w:color="auto"/>
        <w:left w:val="none" w:sz="0" w:space="0" w:color="auto"/>
        <w:bottom w:val="none" w:sz="0" w:space="0" w:color="auto"/>
        <w:right w:val="none" w:sz="0" w:space="0" w:color="auto"/>
      </w:divBdr>
    </w:div>
    <w:div w:id="2044356932">
      <w:bodyDiv w:val="1"/>
      <w:marLeft w:val="225"/>
      <w:marRight w:val="225"/>
      <w:marTop w:val="0"/>
      <w:marBottom w:val="0"/>
      <w:divBdr>
        <w:top w:val="none" w:sz="0" w:space="0" w:color="auto"/>
        <w:left w:val="none" w:sz="0" w:space="0" w:color="auto"/>
        <w:bottom w:val="none" w:sz="0" w:space="0" w:color="auto"/>
        <w:right w:val="none" w:sz="0" w:space="0" w:color="auto"/>
      </w:divBdr>
      <w:divsChild>
        <w:div w:id="1846629869">
          <w:marLeft w:val="0"/>
          <w:marRight w:val="0"/>
          <w:marTop w:val="0"/>
          <w:marBottom w:val="0"/>
          <w:divBdr>
            <w:top w:val="none" w:sz="0" w:space="0" w:color="auto"/>
            <w:left w:val="none" w:sz="0" w:space="0" w:color="auto"/>
            <w:bottom w:val="none" w:sz="0" w:space="0" w:color="auto"/>
            <w:right w:val="none" w:sz="0" w:space="0" w:color="auto"/>
          </w:divBdr>
        </w:div>
      </w:divsChild>
    </w:div>
    <w:div w:id="2094936858">
      <w:bodyDiv w:val="1"/>
      <w:marLeft w:val="225"/>
      <w:marRight w:val="225"/>
      <w:marTop w:val="0"/>
      <w:marBottom w:val="0"/>
      <w:divBdr>
        <w:top w:val="none" w:sz="0" w:space="0" w:color="auto"/>
        <w:left w:val="none" w:sz="0" w:space="0" w:color="auto"/>
        <w:bottom w:val="none" w:sz="0" w:space="0" w:color="auto"/>
        <w:right w:val="none" w:sz="0" w:space="0" w:color="auto"/>
      </w:divBdr>
      <w:divsChild>
        <w:div w:id="1236667619">
          <w:marLeft w:val="0"/>
          <w:marRight w:val="0"/>
          <w:marTop w:val="0"/>
          <w:marBottom w:val="0"/>
          <w:divBdr>
            <w:top w:val="none" w:sz="0" w:space="0" w:color="auto"/>
            <w:left w:val="none" w:sz="0" w:space="0" w:color="auto"/>
            <w:bottom w:val="none" w:sz="0" w:space="0" w:color="auto"/>
            <w:right w:val="none" w:sz="0" w:space="0" w:color="auto"/>
          </w:divBdr>
        </w:div>
      </w:divsChild>
    </w:div>
    <w:div w:id="2124029988">
      <w:bodyDiv w:val="1"/>
      <w:marLeft w:val="0"/>
      <w:marRight w:val="0"/>
      <w:marTop w:val="0"/>
      <w:marBottom w:val="0"/>
      <w:divBdr>
        <w:top w:val="none" w:sz="0" w:space="0" w:color="auto"/>
        <w:left w:val="none" w:sz="0" w:space="0" w:color="auto"/>
        <w:bottom w:val="none" w:sz="0" w:space="0" w:color="auto"/>
        <w:right w:val="none" w:sz="0" w:space="0" w:color="auto"/>
      </w:divBdr>
    </w:div>
    <w:div w:id="21329413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8" Type="http://schemas.openxmlformats.org/officeDocument/2006/relationships/customXml" Target="../customXml/item2.xml"/>
  <Relationship Id="rId2" Type="http://schemas.openxmlformats.org/officeDocument/2006/relationships/styles" Target="styles.xml"/>
  <Relationship Id="rId23" Type="http://schemas.microsoft.com/office/2018/08/relationships/commentsExtensible" Target="commentsExtensible.xml"/>
  <Relationship Id="rId24" Type="http://schemas.microsoft.com/office/2016/09/relationships/commentsIds" Target="commentsId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f3fe0b921daa491faf340623c1844061" PartId="4adddd9f41d64a1b9cedd20b36c9aade">
    <Part Type="punktas" Nr="1" Abbr="1 p." DocPartId="91ef3e0409ce4eceae4b5c46f56843ab" PartId="d70ed0dd158d4646aca4b8a908a10459"/>
    <Part Type="punktas" Nr="2" Abbr="2 p." DocPartId="b31d60fe2ccc40d4a92fc145b4e88f2d" PartId="a40d3db8cbfd49d585e528d032e8712a"/>
    <Part Type="punktas" Nr="3" Abbr="3 p." DocPartId="17b808a0ea214641b9954607d8b8b82e" PartId="78e4a590938349898afb6b209698f812"/>
    <Part Type="punktas" Nr="4" Abbr="4 p." DocPartId="8d3e3838519d4553856504f0df8c3ad2" PartId="f2cce7a113fe4a13a394af7853c28c15"/>
    <Part Type="punktas" Nr="5" Abbr="5 p." DocPartId="a946db7c3b0749108ae051aa331e63b7" PartId="2103e66c78fb4308b5ed9c54bc596126"/>
    <Part Type="punktas" Nr="6" Abbr="6 p." DocPartId="65a2ff0fd5144950a0eb5d70be080307" PartId="f8eb3b1bfe5b430c94a5389670cee8b3"/>
    <Part Type="punktas" Nr="7" Abbr="7 p." DocPartId="6399368d8a5346d5982967e2669b75bd" PartId="4b2a6d16f9454553866eac564b318a95"/>
    <Part Type="punktas" Nr="8" Abbr="8 p." DocPartId="3b8ea7328f894ca7bc432f51b7b5cede" PartId="859009156d974d78892b884af1472c42"/>
    <Part Type="punktas" Nr="9" Abbr="9 p." DocPartId="207a175ff8c1425199acdb30073ae28a" PartId="aa1e82111d8848a3ae8725679876851d"/>
    <Part Type="punktas" Nr="10" Abbr="10 p." DocPartId="42d31838c64743da8491a84741a79a61" PartId="1f15096ba26d40739490217f701561f0"/>
    <Part Type="punktas" Nr="11" Abbr="11 p." DocPartId="9a93bb7f60264617b6ae40cd1b72b3ff" PartId="0dc48912add6483ea7f12b93d6465979"/>
    <Part Type="punktas" Nr="12" Abbr="12 p." DocPartId="7e54efdb40424e14b8334cea77ad8831" PartId="92375d61d790492094fe9a349851d1cf"/>
    <Part Type="punktas" Nr="13" Abbr="13 p." DocPartId="34056755ce954470be603cfadd0d1b44" PartId="1ec072eb9612452aa40b18a12961bbbb"/>
    <Part Type="punktas" Nr="14" Abbr="14 p." DocPartId="1dd0cce8bb234392a09f6aa89b5ffa13" PartId="faf5ea2d4ce44769b5a77ba604df2c9f"/>
    <Part Type="punktas" Nr="15" Abbr="15 p." DocPartId="6729a76779004ec69fce6ecbb0c39b1f" PartId="cbd8a878095c4d219d6b17ca35e48869"/>
    <Part Type="punktas" Nr="16" Abbr="16 p." DocPartId="7c8806c4ebe345cd9e4223d3325e9013" PartId="9b23b81cb6c046b28825ec591e1fa09a"/>
  </Part>
</Parts>
</file>

<file path=customXml/itemProps1.xml><?xml version="1.0" encoding="utf-8"?>
<ds:datastoreItem xmlns:ds="http://schemas.openxmlformats.org/officeDocument/2006/customXml" ds:itemID="{42EA2268-F2A5-4F47-B3D5-2CE2DD248EF6}">
  <ds:schemaRefs>
    <ds:schemaRef ds:uri="http://schemas.openxmlformats.org/officeDocument/2006/bibliography"/>
  </ds:schemaRefs>
</ds:datastoreItem>
</file>

<file path=customXml/itemProps2.xml><?xml version="1.0" encoding="utf-8"?>
<ds:datastoreItem xmlns:ds="http://schemas.openxmlformats.org/officeDocument/2006/customXml" ds:itemID="{2A1ABBDF-A2FD-4FEE-A650-B287247ED69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845</Words>
  <Characters>6367</Characters>
  <Application>Microsoft Office Word</Application>
  <DocSecurity>4</DocSecurity>
  <Lines>120</Lines>
  <Paragraphs>48</Paragraphs>
  <ScaleCrop>false</ScaleCrop>
  <HeadingPairs>
    <vt:vector size="2" baseType="variant">
      <vt:variant>
        <vt:lpstr>Title</vt:lpstr>
      </vt:variant>
      <vt:variant>
        <vt:i4>1</vt:i4>
      </vt:variant>
    </vt:vector>
  </HeadingPairs>
  <TitlesOfParts>
    <vt:vector size="1" baseType="lpstr">
      <vt:lpstr>Teisės aktų projektų tikslas – papildyti Diplomatinės tarnybos įstatymo 47 straipsnį nauju 17  punktu, jame įtvirtinant galimybę krašto apsaugos ministro prašymu išduoti diplomatinius pasus profesinės karo tarnybos kariams, turintiems ne žemesnį kaip pul</vt:lpstr>
    </vt:vector>
  </TitlesOfParts>
  <Company>KAM</Company>
  <LinksUpToDate>false</LinksUpToDate>
  <CharactersWithSpaces>7164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2021-04-22T09:02:00Z</dcterms:created>
  <dc:creator>KAM</dc:creator>
  <lastModifiedBy>adlibuser</lastModifiedBy>
  <lastPrinted>2021-03-03T08:27:00Z</lastPrinted>
  <dcterms:modified xsi:type="dcterms:W3CDTF">2021-04-22T09:02:00Z</dcterms:modified>
  <revision>2</revision>
  <dc:title>Teisės aktų projektų tikslas – papildyti Diplomatinės tarnybos įstatymo 47 straipsnį nauju 17 punktu, jame įtvirtinant galimybę krašto apsaugos ministro prašymu išduoti diplomatinius pasus profesinės karo tarnybos kariams, turintiems ne žemesnį kaip pul</dc:title>
</coreProperties>
</file>