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b4217bf506c4402a08defca6d959fe5"/>
        <w:lock w:val="sdtLocked"/>
        <w:richText/>
      </w:sdtPr>
      <w:sdtContent>
        <w:p>
          <w:pPr>
            <w:jc w:val="center"/>
            <w:rPr>
              <w:rFonts w:ascii="Calibri" w:eastAsia="Calibri" w:hAnsi="Calibri"/>
              <w:sz w:val="22"/>
              <w:szCs w:val="22"/>
            </w:rPr>
          </w:pPr>
          <w:r>
            <w:rPr>
              <w:rFonts w:ascii="Calibri" w:eastAsia="Calibri" w:hAnsi="Calibri"/>
              <w:sz w:val="22"/>
              <w:szCs w:val="22"/>
            </w:rPr>
            <w:object w:dxaOrig="720" w:dyaOrig="825" w14:anchorId="4FCCAE9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25pt" o:ole="" fillcolor="window">
                <v:imagedata r:id="rId7" o:title=""/>
              </v:shape>
              <o:OLEObject Type="Embed" ProgID="CorelDraw.Graphic.8" ShapeID="_x0000_i1025" DrawAspect="Content" ObjectID="_1819114105" r:id="rId8"/>
            </w:object>
          </w:r>
        </w:p>
        <w:p>
          <w:pPr>
            <w:jc w:val="center"/>
            <w:rPr>
              <w:szCs w:val="24"/>
              <w:lang w:eastAsia="lt-LT"/>
            </w:rPr>
          </w:pPr>
        </w:p>
        <w:p>
          <w:pPr>
            <w:keepNext/>
            <w:widowControl w:val="0"/>
            <w:jc w:val="center"/>
            <w:outlineLvl w:val="1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 xml:space="preserve">RADVILIŠKIO  RAJONO  SAVIVALDYBĖS  TARYBA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keepNext/>
            <w:widowControl w:val="0"/>
            <w:jc w:val="center"/>
            <w:outlineLvl w:val="1"/>
            <w:rPr>
              <w:bCs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SPRENDIMAS</w:t>
          </w:r>
        </w:p>
        <w:p>
          <w:pPr>
            <w:jc w:val="center"/>
            <w:rPr>
              <w:b/>
              <w:caps/>
              <w:color w:val="FFCC00"/>
              <w:szCs w:val="24"/>
            </w:rPr>
          </w:pPr>
          <w:r>
            <w:rPr>
              <w:b/>
              <w:caps/>
              <w:szCs w:val="24"/>
            </w:rPr>
            <w:t>DĖL Valstybės turto, perduoto savivaldybei valDYTI, naudoti ir disponuoti juo patikėjimo TEISE, perdavimo panaudos pagrindais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2020 m. gruodžio 17 d.  Nr. T-391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b11a0e9ccd1046958c551f2f3866abc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Vadovaudamasi Lietuvos Respublikos vietos savivaldos įstatymo 16 straipsnio 2 dalies 27 punktu, Lietuvos Respublikos valstybės ir savivaldybių turto valdymo, naudojimo ir disponavimo juo įstatymo 7 straipsnio 2 dalies 3 punktu, 11 straipsnio 1 dalies 2 punktu,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14 straipsniu,  Valstybės turto perdavimo panaudos pagrindais laikinai neatlygintinai valdyti ir naudotis tvarkos aprašo, patvirtinto Lietuvos Respublikos Vyriausybės 2002 m. gruodžio 3 d. nutarimu Nr. 1890, 4.1 ir </w:t>
              </w:r>
              <w:r>
                <w:rPr>
                  <w:color w:val="000000"/>
                  <w:szCs w:val="24"/>
                </w:rPr>
                <w:t>6.3</w:t>
              </w:r>
              <w:r>
                <w:rPr>
                  <w:b/>
                  <w:color w:val="00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punktais, įgyvendindama </w:t>
              </w:r>
              <w:r>
                <w:rPr>
                  <w:szCs w:val="24"/>
                  <w:lang w:eastAsia="lt-LT"/>
                </w:rPr>
                <w:t xml:space="preserve">Radviliškio rajono savivaldybės ir patikėjimo teise perduoto valstybės turto valdymo, naudojimo ir disponavimo juo tvarkos </w:t>
              </w:r>
              <w:r>
                <w:rPr>
                  <w:szCs w:val="24"/>
                </w:rPr>
                <w:t>aprašo, patvirtinto Radviliškio rajono savivaldybės tarybos 2014 m. lapkričio 20 d. sprendimu Nr. T-893 (su vėlesniais pakeitimais ir papildymais), nuostatas, Radviliškio rajono savivaldybės taryba</w:t>
              </w:r>
              <w:r>
                <w:rPr>
                  <w:spacing w:val="60"/>
                  <w:szCs w:val="24"/>
                </w:rPr>
                <w:t xml:space="preserve"> 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add79ccb2d1b4f4b94f1f44669bd960a"/>
            <w:lock w:val="sdtLocked"/>
            <w:richText/>
          </w:sdtPr>
          <w:sdtContent>
            <w:p>
              <w:pPr>
                <w:tabs>
                  <w:tab w:val="left" w:pos="1077"/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dd79ccb2d1b4f4b94f1f44669bd960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</w:t>
                <w:tab/>
                <w:t>Perduoti Radviliškio rajono savivaldybės įstaigoms panaudos pagrindais 20 metų terminui valstybinei (valstybės perduotai savivaldybei) funkcijai – dalyvavimas organizuojant įstatymų numatytus rinkimus ir referendumus – vykdyti valstybei nuosavybės teise priklausantį, Radviliškio rajono savivaldybei patikėjimo teise valdyti, naudoti ir disponuoti perduotą trumpalaikį materialųjį turtą – balsavimo patalpų inventorių (pagal priedą).</w:t>
              </w:r>
            </w:p>
          </w:sdtContent>
        </w:sdt>
        <w:sdt>
          <w:sdtPr>
            <w:alias w:val="2 p."/>
            <w:tag w:val="part_754c76bb6bfa42dc909ea8a509eb9cbb"/>
            <w:lock w:val="sdtLocked"/>
            <w:richText/>
          </w:sdtPr>
          <w:sdtContent>
            <w:p>
              <w:pPr>
                <w:tabs>
                  <w:tab w:val="left" w:pos="1077"/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54c76bb6bfa42dc909ea8a509eb9cb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 xml:space="preserve">Įgalioti Radviliškio rajono savivaldybės administracijos direktorių, jam nesant –Savivaldybės administracijos direktoriaus pavaduotoją, Savivaldybės vardu pasirašyti valstybės turto panaudos sutartis su sprendime nurodytomis įstaigomis. </w:t>
              </w:r>
            </w:p>
          </w:sdtContent>
        </w:sdt>
        <w:sdt>
          <w:sdtPr>
            <w:alias w:val="3 p."/>
            <w:tag w:val="part_e5002610a3194736b9d4920232a29075"/>
            <w:lock w:val="sdtLocked"/>
            <w:richText/>
          </w:sdtPr>
          <w:sdtContent>
            <w:p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5002610a3194736b9d4920232a2907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</w:t>
                <w:tab/>
                <w:t>Įgalioti Radviliškio rajono savivaldybės administracijos Bendrųjų reikalų skyriaus ūkvedį perduoti sprendime nurodytą turtą ir pasirašyti turto perdavimo ir priėmimo aktus.</w:t>
              </w:r>
            </w:p>
            <w:p>
              <w:pPr>
                <w:ind w:firstLine="720"/>
                <w:jc w:val="both"/>
                <w:rPr>
                  <w:szCs w:val="24"/>
                </w:rPr>
              </w:pPr>
            </w:p>
            <w:p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  <w:shd w:val="clear" w:color="auto" w:fill="FFFFFF"/>
                </w:rPr>
              </w:pPr>
              <w:r>
                <w:rPr>
                  <w:szCs w:val="24"/>
                  <w:shd w:val="clear" w:color="auto" w:fill="FFFFFF"/>
                </w:rPr>
                <w:t>Šis sprendimas gali būti skundžiamas Lietuvos Respublikos administracinių bylų teisenos įstatymo nustatyta tvarka.</w:t>
              </w:r>
            </w:p>
            <w:p>
              <w:pPr>
                <w:ind w:firstLine="720"/>
                <w:jc w:val="both"/>
                <w:rPr>
                  <w:szCs w:val="24"/>
                </w:rPr>
              </w:pPr>
            </w:p>
            <w:p>
              <w:pPr>
                <w:ind w:firstLine="720"/>
                <w:jc w:val="both"/>
                <w:rPr>
                  <w:szCs w:val="24"/>
                </w:rPr>
              </w:pPr>
            </w:p>
            <w:p>
              <w:pPr>
                <w:ind w:firstLine="709"/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fc8082fa96de45ad895df5f87f914b00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mero pavaduotojas,</w:t>
              </w:r>
            </w:p>
            <w:p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laikinai einantis Savivaldybės mero pareigas</w:t>
                <w:tab/>
                <w:t xml:space="preserve"> </w:t>
                <w:tab/>
                <w:t xml:space="preserve">                                     Mindaugas Pauliukas</w:t>
              </w:r>
            </w:p>
            <w:p>
              <w:pPr>
                <w:ind w:firstLine="720"/>
                <w:jc w:val="both"/>
                <w:rPr>
                  <w:szCs w:val="24"/>
                </w:rPr>
              </w:pPr>
            </w:p>
            <w:p>
              <w:pPr>
                <w:ind w:firstLine="720"/>
                <w:jc w:val="both"/>
                <w:rPr>
                  <w:szCs w:val="24"/>
                </w:rPr>
              </w:pPr>
            </w:p>
            <w:p>
              <w:pPr>
                <w:ind w:firstLine="720"/>
                <w:jc w:val="both"/>
                <w:rPr>
                  <w:szCs w:val="24"/>
                </w:rPr>
              </w:pPr>
            </w:p>
            <w:p>
              <w:pPr>
                <w:jc w:val="center"/>
                <w:rPr>
                  <w:color w:val="FFFFFF"/>
                  <w:szCs w:val="24"/>
                </w:rPr>
              </w:pPr>
            </w:p>
            <w:p>
              <w:pPr>
                <w:jc w:val="center"/>
                <w:rPr>
                  <w:b/>
                  <w:color w:val="FFFFFF"/>
                  <w:szCs w:val="24"/>
                </w:rPr>
                <w:sectPr>
                  <w:headerReference w:type="even" r:id="rId9"/>
                  <w:pgSz w:w="11906" w:h="16838" w:code="9"/>
                  <w:pgMar w:top="1134" w:right="567" w:bottom="1134" w:left="1701" w:header="709" w:footer="709" w:gutter="0"/>
                  <w:cols w:space="708"/>
                  <w:docGrid w:linePitch="360"/>
                </w:sectPr>
              </w:pPr>
            </w:p>
          </w:sdtContent>
        </w:sdt>
      </w:sdtContent>
    </w:sdt>
    <w:sdt>
      <w:sdtPr>
        <w:alias w:val="pr."/>
        <w:tag w:val="part_609d3f1913424a3baa65c85f5c445758"/>
        <w:lock w:val="sdtLocked"/>
        <w:richText/>
      </w:sdtPr>
      <w:sdtContent>
        <w:p>
          <w:pPr>
            <w:ind w:left="5103"/>
            <w:rPr>
              <w:szCs w:val="24"/>
            </w:rPr>
          </w:pPr>
          <w:r>
            <w:rPr>
              <w:szCs w:val="24"/>
            </w:rPr>
            <w:t>Radviliškio rajono savivaldybės tarybos</w:t>
          </w:r>
        </w:p>
        <w:p>
          <w:pPr>
            <w:ind w:left="5103"/>
            <w:rPr>
              <w:szCs w:val="24"/>
            </w:rPr>
          </w:pPr>
          <w:r>
            <w:rPr>
              <w:szCs w:val="24"/>
            </w:rPr>
            <w:t>2020 m. gruodžio 17 d. sprendimo Nr. T-391</w:t>
          </w:r>
        </w:p>
        <w:p>
          <w:pPr>
            <w:ind w:left="5103"/>
            <w:rPr>
              <w:szCs w:val="24"/>
            </w:rPr>
          </w:pPr>
          <w:r>
            <w:rPr>
              <w:szCs w:val="24"/>
            </w:rPr>
            <w:t>priedas</w:t>
          </w:r>
        </w:p>
        <w:p>
          <w:pPr>
            <w:ind w:left="5330"/>
            <w:jc w:val="center"/>
            <w:rPr>
              <w:b/>
              <w:caps/>
              <w:szCs w:val="24"/>
            </w:rPr>
          </w:pPr>
        </w:p>
        <w:p>
          <w:pPr>
            <w:ind w:left="5330"/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sdt>
            <w:sdtPr>
              <w:alias w:val="Pavadinimas"/>
              <w:tag w:val="title_609d3f1913424a3baa65c85f5c445758"/>
              <w:lock w:val="sdtLocked"/>
              <w:richText/>
            </w:sdtPr>
            <w:sdtContent>
              <w:r>
                <w:rPr>
                  <w:b/>
                  <w:caps/>
                  <w:szCs w:val="24"/>
                </w:rPr>
                <w:t xml:space="preserve">Radviliškio rajono Savivaldybės patikėjimo teise valdomo valstybės turto,  perduodamo panaudos pagrindais savivaldybės įstaigoms, sąrašas </w:t>
              </w:r>
            </w:sdtContent>
          </w:sdt>
        </w:p>
        <w:p>
          <w:pPr>
            <w:jc w:val="right"/>
            <w:rPr>
              <w:b/>
              <w:szCs w:val="24"/>
            </w:rPr>
          </w:pPr>
        </w:p>
        <w:tbl>
          <w:tblPr>
            <w:tblW w:w="9794" w:type="dxa"/>
            <w:jc w:val="center"/>
            <w:tbl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  <w:insideH w:val="single" w:sz="2" w:space="0" w:color="auto"/>
              <w:insideV w:val="single" w:sz="2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504"/>
            <w:gridCol w:w="3851"/>
            <w:gridCol w:w="1051"/>
            <w:gridCol w:w="1038"/>
            <w:gridCol w:w="1069"/>
            <w:gridCol w:w="2281"/>
          </w:tblGrid>
          <w:tr>
            <w:trPr>
              <w:trHeight w:val="602"/>
              <w:jc w:val="center"/>
            </w:trPr>
            <w:tc>
              <w:tcPr>
                <w:tcW w:w="504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Eil. Nr.</w:t>
                </w:r>
              </w:p>
            </w:tc>
            <w:tc>
              <w:tcPr>
                <w:tcW w:w="3851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ind w:left="-57" w:right="-57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Turto pavadinimas ir aprašymas</w:t>
                </w:r>
              </w:p>
            </w:tc>
            <w:tc>
              <w:tcPr>
                <w:tcW w:w="1051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Kiekis viene-tais</w:t>
                </w:r>
              </w:p>
            </w:tc>
            <w:tc>
              <w:tcPr>
                <w:tcW w:w="1038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Vieneto įsigijimo vertė eurais</w:t>
                </w:r>
              </w:p>
            </w:tc>
            <w:tc>
              <w:tcPr>
                <w:tcW w:w="1069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06"/>
                  </w:tabs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Suma eurais</w:t>
                </w:r>
              </w:p>
            </w:tc>
            <w:tc>
              <w:tcPr>
                <w:tcW w:w="2281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06"/>
                  </w:tabs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Panaudos subjekto pavadinimas ir kodas</w:t>
                </w: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1</w:t>
                </w:r>
              </w:p>
            </w:tc>
            <w:tc>
              <w:tcPr>
                <w:tcW w:w="3851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ind w:left="-57" w:right="-57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</w:t>
                </w:r>
              </w:p>
            </w:tc>
            <w:tc>
              <w:tcPr>
                <w:tcW w:w="1051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3</w:t>
                </w:r>
              </w:p>
            </w:tc>
            <w:tc>
              <w:tcPr>
                <w:tcW w:w="1038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4</w:t>
                </w:r>
              </w:p>
            </w:tc>
            <w:tc>
              <w:tcPr>
                <w:tcW w:w="1069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06"/>
                  </w:tabs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5</w:t>
                </w:r>
              </w:p>
            </w:tc>
            <w:tc>
              <w:tcPr>
                <w:tcW w:w="2281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06"/>
                  </w:tabs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6</w:t>
                </w: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1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bottom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  <w:tab/>
                </w:r>
              </w:p>
            </w:tc>
            <w:tc>
              <w:tcPr>
                <w:tcW w:w="3851" w:type="dxa"/>
                <w:tcBorders>
                  <w:top w:val="single" w:sz="1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bottom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</w:t>
                </w:r>
              </w:p>
            </w:tc>
            <w:tc>
              <w:tcPr>
                <w:tcW w:w="1051" w:type="dxa"/>
                <w:tcBorders>
                  <w:top w:val="single" w:sz="1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bottom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5</w:t>
                </w:r>
              </w:p>
            </w:tc>
            <w:tc>
              <w:tcPr>
                <w:tcW w:w="1038" w:type="dxa"/>
                <w:tcBorders>
                  <w:top w:val="single" w:sz="1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bottom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117,25</w:t>
                </w:r>
              </w:p>
            </w:tc>
            <w:tc>
              <w:tcPr>
                <w:tcW w:w="1069" w:type="dxa"/>
                <w:tcBorders>
                  <w:top w:val="single" w:sz="12" w:space="0" w:color="auto"/>
                  <w:left w:val="single" w:sz="2" w:space="0" w:color="auto"/>
                  <w:right w:val="single" w:sz="2" w:space="0" w:color="auto"/>
                </w:tcBorders>
                <w:vAlign w:val="bottom"/>
              </w:tcPr>
              <w:p>
                <w:pPr>
                  <w:tabs>
                    <w:tab w:val="left" w:pos="1122"/>
                  </w:tabs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586,25</w:t>
                </w:r>
              </w:p>
            </w:tc>
            <w:tc>
              <w:tcPr>
                <w:tcW w:w="2281" w:type="dxa"/>
                <w:vMerge w:val="restart"/>
                <w:tcBorders>
                  <w:top w:val="single" w:sz="12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/>
                    <w:szCs w:val="24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Radviliškio miesto kultūros centras, kodas – </w:t>
                </w:r>
                <w:r>
                  <w:rPr>
                    <w:szCs w:val="24"/>
                    <w:shd w:val="clear" w:color="auto" w:fill="FFFFFF"/>
                  </w:rPr>
                  <w:t>188209029</w:t>
                </w: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 neįgaliems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Iškaba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ind w:left="57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Balsadėžė 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1069" w:type="dxa"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1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  <w:tab/>
                </w:r>
              </w:p>
            </w:tc>
            <w:tc>
              <w:tcPr>
                <w:tcW w:w="3851" w:type="dxa"/>
                <w:tcBorders>
                  <w:top w:val="single" w:sz="1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</w:t>
                </w:r>
              </w:p>
            </w:tc>
            <w:tc>
              <w:tcPr>
                <w:tcW w:w="1051" w:type="dxa"/>
                <w:tcBorders>
                  <w:top w:val="single" w:sz="1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5</w:t>
                </w:r>
              </w:p>
            </w:tc>
            <w:tc>
              <w:tcPr>
                <w:tcW w:w="1038" w:type="dxa"/>
                <w:tcBorders>
                  <w:top w:val="single" w:sz="1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117,25</w:t>
                </w:r>
              </w:p>
            </w:tc>
            <w:tc>
              <w:tcPr>
                <w:tcW w:w="1069" w:type="dxa"/>
                <w:tcBorders>
                  <w:top w:val="single" w:sz="12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586,25</w:t>
                </w:r>
              </w:p>
            </w:tc>
            <w:tc>
              <w:tcPr>
                <w:tcW w:w="2281" w:type="dxa"/>
                <w:vMerge w:val="restart"/>
                <w:tcBorders>
                  <w:top w:val="single" w:sz="12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Cs/>
                    <w:szCs w:val="24"/>
                    <w:shd w:val="clear" w:color="auto" w:fill="FFFFFF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Šeduvos kultūros ir amatų centras, </w:t>
                </w:r>
              </w:p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/>
                    <w:szCs w:val="24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kodas – </w:t>
                </w:r>
                <w:r>
                  <w:rPr>
                    <w:szCs w:val="24"/>
                    <w:shd w:val="clear" w:color="auto" w:fill="FFFFFF"/>
                  </w:rPr>
                  <w:t>303213615</w:t>
                </w: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 neįgaliems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Iškaba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ind w:left="57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Balsadėžė 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1069" w:type="dxa"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117,25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351,75</w:t>
                </w:r>
              </w:p>
            </w:tc>
            <w:tc>
              <w:tcPr>
                <w:tcW w:w="2281" w:type="dxa"/>
                <w:vMerge w:val="restart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Cs/>
                    <w:szCs w:val="24"/>
                    <w:shd w:val="clear" w:color="auto" w:fill="FFFFFF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Radviliškio r. Baisogalos kultūros centras, </w:t>
                </w:r>
              </w:p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/>
                    <w:szCs w:val="24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kodas – </w:t>
                </w:r>
                <w:r>
                  <w:rPr>
                    <w:szCs w:val="24"/>
                    <w:shd w:val="clear" w:color="auto" w:fill="FFFFFF"/>
                  </w:rPr>
                  <w:t>304523588</w:t>
                </w: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 neįgaliems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Iškaba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ind w:left="57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Balsadėžė 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1069" w:type="dxa"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34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bottom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bottom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bottom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bottom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117,25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bottom"/>
              </w:tcPr>
              <w:p>
                <w:pPr>
                  <w:tabs>
                    <w:tab w:val="left" w:pos="1122"/>
                  </w:tabs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234,50</w:t>
                </w:r>
              </w:p>
            </w:tc>
            <w:tc>
              <w:tcPr>
                <w:tcW w:w="2281" w:type="dxa"/>
                <w:vMerge w:val="restart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Cs/>
                    <w:szCs w:val="24"/>
                    <w:shd w:val="clear" w:color="auto" w:fill="FFFFFF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Radviliškio rajono savivaldybės etninės kultūros ir amatų centras, </w:t>
                </w:r>
              </w:p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/>
                    <w:bCs/>
                    <w:szCs w:val="24"/>
                    <w:shd w:val="clear" w:color="auto" w:fill="FFFFFF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kodas – </w:t>
                </w:r>
                <w:r>
                  <w:rPr>
                    <w:bCs/>
                    <w:szCs w:val="24"/>
                  </w:rPr>
                  <w:t>302644114</w:t>
                </w:r>
              </w:p>
            </w:tc>
          </w:tr>
          <w:tr>
            <w:trPr>
              <w:trHeight w:val="312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 neįgaliems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312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Iškaba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329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ind w:left="57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Balsadėžė 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1069" w:type="dxa"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5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117,25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586,25</w:t>
                </w:r>
              </w:p>
            </w:tc>
            <w:tc>
              <w:tcPr>
                <w:tcW w:w="2281" w:type="dxa"/>
                <w:vMerge w:val="restart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Cs/>
                    <w:szCs w:val="24"/>
                    <w:shd w:val="clear" w:color="auto" w:fill="FFFFFF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>Radviliškio</w:t>
                </w:r>
              </w:p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/>
                    <w:szCs w:val="24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Lizdeikos gimnazija, kodas – </w:t>
                </w:r>
                <w:r>
                  <w:rPr>
                    <w:szCs w:val="24"/>
                    <w:shd w:val="clear" w:color="auto" w:fill="FFFFFF"/>
                  </w:rPr>
                  <w:t>190670535</w:t>
                </w: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 neįgaliems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Iškaba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ind w:left="57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Balsadėžė 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1069" w:type="dxa"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3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117,25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351,75</w:t>
                </w:r>
              </w:p>
            </w:tc>
            <w:tc>
              <w:tcPr>
                <w:tcW w:w="2281" w:type="dxa"/>
                <w:vMerge w:val="restart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/>
                    <w:szCs w:val="24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Radviliškio r. Grinkiškio Jono Poderio gimnazija, kodas – </w:t>
                </w:r>
                <w:r>
                  <w:rPr>
                    <w:szCs w:val="24"/>
                    <w:shd w:val="clear" w:color="auto" w:fill="FFFFFF"/>
                  </w:rPr>
                  <w:t>190672739</w:t>
                </w: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 neįgaliems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Iškaba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ind w:left="57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Balsadėžė 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1069" w:type="dxa"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5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117,25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586,25</w:t>
                </w:r>
              </w:p>
            </w:tc>
            <w:tc>
              <w:tcPr>
                <w:tcW w:w="2281" w:type="dxa"/>
                <w:vMerge w:val="restart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Cs/>
                    <w:szCs w:val="24"/>
                    <w:shd w:val="clear" w:color="auto" w:fill="FFFFFF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>Radviliškio</w:t>
                </w:r>
              </w:p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Cs/>
                    <w:szCs w:val="24"/>
                    <w:shd w:val="clear" w:color="auto" w:fill="FFFFFF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Vaižganto progimnazija, </w:t>
                </w:r>
              </w:p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/>
                    <w:szCs w:val="24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kodas – </w:t>
                </w:r>
                <w:r>
                  <w:rPr>
                    <w:szCs w:val="24"/>
                    <w:shd w:val="clear" w:color="auto" w:fill="FFFFFF"/>
                  </w:rPr>
                  <w:t>195220684</w:t>
                </w: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 neįgaliems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Iškaba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ind w:left="57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Balsadėžė 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1069" w:type="dxa"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5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117,25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586,25</w:t>
                </w:r>
              </w:p>
            </w:tc>
            <w:tc>
              <w:tcPr>
                <w:tcW w:w="2281" w:type="dxa"/>
                <w:vMerge w:val="restart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Cs/>
                    <w:szCs w:val="24"/>
                    <w:shd w:val="clear" w:color="auto" w:fill="FFFFFF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>Radviliškio</w:t>
                </w:r>
              </w:p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Cs/>
                    <w:szCs w:val="24"/>
                    <w:shd w:val="clear" w:color="auto" w:fill="FFFFFF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Vinco Kudirkos progimnazija, </w:t>
                </w:r>
              </w:p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/>
                    <w:szCs w:val="24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kodas – </w:t>
                </w:r>
                <w:r>
                  <w:rPr>
                    <w:szCs w:val="24"/>
                    <w:shd w:val="clear" w:color="auto" w:fill="FFFFFF"/>
                  </w:rPr>
                  <w:t>190670720</w:t>
                </w: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 neįgaliems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Iškaba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ind w:left="57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Balsadėžė 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1069" w:type="dxa"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2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117,25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234,50</w:t>
                </w:r>
              </w:p>
            </w:tc>
            <w:tc>
              <w:tcPr>
                <w:tcW w:w="2281" w:type="dxa"/>
                <w:vMerge w:val="restart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/>
                    <w:bCs/>
                    <w:szCs w:val="24"/>
                    <w:shd w:val="clear" w:color="auto" w:fill="FFFFFF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Radviliškio r. Kutiškių daugiafunkcis centras, kodas – </w:t>
                </w:r>
                <w:r>
                  <w:rPr>
                    <w:bCs/>
                    <w:szCs w:val="24"/>
                  </w:rPr>
                  <w:t>302540140</w:t>
                </w: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 neįgaliems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Iškaba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7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ind w:left="57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Balsadėžė 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1069" w:type="dxa"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1</w:t>
                </w:r>
              </w:p>
            </w:tc>
            <w:tc>
              <w:tcPr>
                <w:tcW w:w="3851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ind w:left="-57" w:right="-57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2</w:t>
                </w:r>
              </w:p>
            </w:tc>
            <w:tc>
              <w:tcPr>
                <w:tcW w:w="1051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3</w:t>
                </w:r>
              </w:p>
            </w:tc>
            <w:tc>
              <w:tcPr>
                <w:tcW w:w="1038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4</w:t>
                </w:r>
              </w:p>
            </w:tc>
            <w:tc>
              <w:tcPr>
                <w:tcW w:w="1069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06"/>
                  </w:tabs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5</w:t>
                </w:r>
              </w:p>
            </w:tc>
            <w:tc>
              <w:tcPr>
                <w:tcW w:w="2281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06"/>
                  </w:tabs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6</w:t>
                </w: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1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  <w:tab/>
                </w:r>
              </w:p>
            </w:tc>
            <w:tc>
              <w:tcPr>
                <w:tcW w:w="3851" w:type="dxa"/>
                <w:tcBorders>
                  <w:top w:val="single" w:sz="1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 neįgaliems</w:t>
                </w:r>
              </w:p>
            </w:tc>
            <w:tc>
              <w:tcPr>
                <w:tcW w:w="1051" w:type="dxa"/>
                <w:tcBorders>
                  <w:top w:val="single" w:sz="1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12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1069" w:type="dxa"/>
                <w:tcBorders>
                  <w:top w:val="single" w:sz="12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2281" w:type="dxa"/>
                <w:vMerge w:val="restart"/>
                <w:tcBorders>
                  <w:top w:val="single" w:sz="12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/>
                    <w:bCs/>
                    <w:szCs w:val="24"/>
                    <w:shd w:val="clear" w:color="auto" w:fill="FFFFFF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Radviliškio r. Palonų daugiafunkcis centras, kodas – </w:t>
                </w:r>
                <w:r>
                  <w:rPr>
                    <w:szCs w:val="24"/>
                    <w:shd w:val="clear" w:color="auto" w:fill="FFFFFF"/>
                  </w:rPr>
                  <w:t>302540119</w:t>
                </w: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Iškaba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7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ind w:left="57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Balsadėžė 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361"/>
              <w:jc w:val="center"/>
            </w:trPr>
            <w:tc>
              <w:tcPr>
                <w:tcW w:w="504" w:type="dxa"/>
                <w:tcBorders>
                  <w:top w:val="single" w:sz="12" w:space="0" w:color="auto"/>
                  <w:left w:val="single" w:sz="2" w:space="0" w:color="auto"/>
                  <w:right w:val="single" w:sz="2" w:space="0" w:color="auto"/>
                </w:tcBorders>
                <w:vAlign w:val="bottom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  <w:tab/>
                </w:r>
              </w:p>
            </w:tc>
            <w:tc>
              <w:tcPr>
                <w:tcW w:w="3851" w:type="dxa"/>
                <w:tcBorders>
                  <w:top w:val="single" w:sz="12" w:space="0" w:color="auto"/>
                  <w:left w:val="single" w:sz="2" w:space="0" w:color="auto"/>
                  <w:right w:val="single" w:sz="2" w:space="0" w:color="auto"/>
                </w:tcBorders>
                <w:vAlign w:val="bottom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 neįgaliems</w:t>
                </w:r>
              </w:p>
            </w:tc>
            <w:tc>
              <w:tcPr>
                <w:tcW w:w="1051" w:type="dxa"/>
                <w:tcBorders>
                  <w:top w:val="single" w:sz="12" w:space="0" w:color="auto"/>
                  <w:left w:val="single" w:sz="2" w:space="0" w:color="auto"/>
                  <w:right w:val="single" w:sz="2" w:space="0" w:color="auto"/>
                </w:tcBorders>
                <w:vAlign w:val="bottom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12" w:space="0" w:color="auto"/>
                  <w:left w:val="single" w:sz="2" w:space="0" w:color="auto"/>
                  <w:right w:val="single" w:sz="2" w:space="0" w:color="auto"/>
                </w:tcBorders>
                <w:vAlign w:val="bottom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1069" w:type="dxa"/>
                <w:tcBorders>
                  <w:top w:val="single" w:sz="12" w:space="0" w:color="auto"/>
                  <w:left w:val="single" w:sz="2" w:space="0" w:color="auto"/>
                  <w:right w:val="single" w:sz="2" w:space="0" w:color="auto"/>
                </w:tcBorders>
                <w:vAlign w:val="bottom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2281" w:type="dxa"/>
                <w:vMerge w:val="restart"/>
                <w:tcBorders>
                  <w:top w:val="single" w:sz="12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Cs/>
                    <w:szCs w:val="24"/>
                    <w:shd w:val="clear" w:color="auto" w:fill="FFFFFF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Radviliškio r. Pociūnėlių pagrindinė mokykla, </w:t>
                </w:r>
              </w:p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/>
                    <w:szCs w:val="24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kodas – </w:t>
                </w:r>
                <w:r>
                  <w:rPr>
                    <w:szCs w:val="24"/>
                    <w:shd w:val="clear" w:color="auto" w:fill="FFFFFF"/>
                  </w:rPr>
                  <w:t>290673450</w:t>
                </w:r>
              </w:p>
            </w:tc>
          </w:tr>
          <w:tr>
            <w:trPr>
              <w:trHeight w:val="34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Iškaba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362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ind w:left="57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Balsadėžė 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1069" w:type="dxa"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5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117,25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586,25</w:t>
                </w:r>
              </w:p>
            </w:tc>
            <w:tc>
              <w:tcPr>
                <w:tcW w:w="2281" w:type="dxa"/>
                <w:vMerge w:val="restart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b/>
                    <w:szCs w:val="24"/>
                  </w:rPr>
                </w:pPr>
                <w:r>
                  <w:rPr>
                    <w:bCs/>
                    <w:szCs w:val="24"/>
                    <w:shd w:val="clear" w:color="auto" w:fill="FFFFFF"/>
                  </w:rPr>
                  <w:t xml:space="preserve">Radviliškio lopšelis-darželis „Eglutė“, kodas – </w:t>
                </w:r>
                <w:r>
                  <w:rPr>
                    <w:szCs w:val="24"/>
                    <w:shd w:val="clear" w:color="auto" w:fill="FFFFFF"/>
                  </w:rPr>
                  <w:t>190714736</w:t>
                </w: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Balsavimo kabina neįgaliems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155,36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960"/>
                  </w:tabs>
                  <w:ind w:left="57"/>
                  <w:rPr>
                    <w:szCs w:val="24"/>
                  </w:rPr>
                </w:pPr>
                <w:r>
                  <w:rPr>
                    <w:szCs w:val="24"/>
                  </w:rPr>
                  <w:t>Iškaba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4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1069" w:type="dxa"/>
                <w:tcBorders>
                  <w:top w:val="single" w:sz="4" w:space="0" w:color="auto"/>
                  <w:left w:val="single" w:sz="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21,50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right w:val="single" w:sz="2" w:space="0" w:color="auto"/>
                </w:tcBorders>
              </w:tcPr>
              <w:p>
                <w:pPr>
                  <w:tabs>
                    <w:tab w:val="left" w:pos="1122"/>
                  </w:tabs>
                  <w:ind w:left="-113" w:right="-113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504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759"/>
                    <w:tab w:val="left" w:pos="1122"/>
                  </w:tabs>
                  <w:ind w:left="759" w:hanging="475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4.</w:t>
                  <w:tab/>
                </w:r>
              </w:p>
            </w:tc>
            <w:tc>
              <w:tcPr>
                <w:tcW w:w="38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ind w:left="57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Balsadėžė </w:t>
                </w:r>
              </w:p>
            </w:tc>
            <w:tc>
              <w:tcPr>
                <w:tcW w:w="1051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1</w:t>
                </w:r>
              </w:p>
            </w:tc>
            <w:tc>
              <w:tcPr>
                <w:tcW w:w="1038" w:type="dxa"/>
                <w:tcBorders>
                  <w:top w:val="single" w:sz="4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1069" w:type="dxa"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t>82,22</w:t>
                </w:r>
              </w:p>
            </w:tc>
            <w:tc>
              <w:tcPr>
                <w:tcW w:w="2281" w:type="dxa"/>
                <w:vMerge/>
                <w:tcBorders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</w:p>
            </w:tc>
          </w:tr>
          <w:tr>
            <w:trPr>
              <w:trHeight w:val="50"/>
              <w:jc w:val="center"/>
            </w:trPr>
            <w:tc>
              <w:tcPr>
                <w:tcW w:w="4355" w:type="dxa"/>
                <w:gridSpan w:val="2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ind w:left="-57" w:right="-57"/>
                  <w:jc w:val="right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Iš viso:</w:t>
                </w:r>
              </w:p>
            </w:tc>
            <w:tc>
              <w:tcPr>
                <w:tcW w:w="1051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76</w:t>
                </w:r>
              </w:p>
            </w:tc>
            <w:tc>
              <w:tcPr>
                <w:tcW w:w="1038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–</w:t>
                </w:r>
              </w:p>
            </w:tc>
            <w:tc>
              <w:tcPr>
                <w:tcW w:w="1069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  <w:vAlign w:val="center"/>
              </w:tcPr>
              <w:p>
                <w:pPr>
                  <w:tabs>
                    <w:tab w:val="left" w:pos="1122"/>
                  </w:tabs>
                  <w:jc w:val="right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7 798,96</w:t>
                </w:r>
              </w:p>
            </w:tc>
            <w:tc>
              <w:tcPr>
                <w:tcW w:w="2281" w:type="dxa"/>
                <w:tcBorders>
                  <w:top w:val="single" w:sz="12" w:space="0" w:color="auto"/>
                  <w:left w:val="single" w:sz="2" w:space="0" w:color="auto"/>
                  <w:bottom w:val="single" w:sz="12" w:space="0" w:color="auto"/>
                  <w:right w:val="single" w:sz="2" w:space="0" w:color="auto"/>
                </w:tcBorders>
              </w:tcPr>
              <w:p>
                <w:pPr>
                  <w:tabs>
                    <w:tab w:val="left" w:pos="1122"/>
                  </w:tabs>
                  <w:ind w:left="-57" w:right="-57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–</w:t>
                </w:r>
              </w:p>
            </w:tc>
          </w:tr>
        </w:tbl>
        <w:p>
          <w:pPr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________________________________</w:t>
          </w:r>
        </w:p>
        <w:p>
          <w:pPr>
            <w:rPr>
              <w:b/>
              <w:szCs w:val="24"/>
            </w:rPr>
          </w:pPr>
        </w:p>
        <w:p>
          <w:pPr>
            <w:rPr>
              <w:b/>
              <w:szCs w:val="24"/>
            </w:rPr>
          </w:pPr>
        </w:p>
      </w:sdtContent>
    </w:sdt>
    <w:sectPr>
      <w:pgSz w:w="11906" w:h="16838" w:code="9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6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docId w15:val="{B1A1C823-08B5-4720-9EA0-E2251145CD9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ntTable" Target="fontTable.xml"/>
  <Relationship Id="rId11" Type="http://schemas.openxmlformats.org/officeDocument/2006/relationships/theme" Target="theme/theme1.xml"/>
  <Relationship Id="rId12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wmf"/>
  <Relationship Id="rId8" Type="http://schemas.openxmlformats.org/officeDocument/2006/relationships/oleObject" Target="embeddings/oleObject1.bin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5e359c13d2aa4fab994fa9b19b374ba5" PartId="3b4217bf506c4402a08defca6d959fe5">
    <Part Type="preambule" DocPartId="061778c85026453dba00d0dcf865d0a3" PartId="b11a0e9ccd1046958c551f2f3866abc9"/>
    <Part Type="punktas" Nr="1" Abbr="1 p." DocPartId="fa17bf61d7a54232833658e7d662545b" PartId="add79ccb2d1b4f4b94f1f44669bd960a"/>
    <Part Type="punktas" Nr="2" Abbr="2 p." DocPartId="e2d78ee86d6d4c198041b1d5bcc1d5cb" PartId="754c76bb6bfa42dc909ea8a509eb9cbb"/>
    <Part Type="punktas" Nr="3" Abbr="3 p." DocPartId="08a292b7312842cba3253c6617a0d956" PartId="e5002610a3194736b9d4920232a29075"/>
    <Part Type="signatura" DocPartId="a78bc1efeed34ff490d09f218c729a20" PartId="fc8082fa96de45ad895df5f87f914b00"/>
  </Part>
  <Part Type="priedas" Abbr="pr." Title="RADVILIŠKIO RAJONO SAVIVALDYBĖS PATIKĖJIMO TEISE VALDOMO VALSTYBĖS TURTO, PERDUODAMO PANAUDOS PAGRINDAIS SAVIVALDYBĖS ĮSTAIGOMS, SĄRAŠAS" DocPartId="3d81254114704503958a16515b5b8082" PartId="609d3f1913424a3baa65c85f5c445758"/>
</Parts>
</file>

<file path=customXml/itemProps1.xml><?xml version="1.0" encoding="utf-8"?>
<ds:datastoreItem xmlns:ds="http://schemas.openxmlformats.org/officeDocument/2006/customXml" ds:itemID="{F82F13FF-22DF-4710-B6EB-AE317B0D487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FB170DF-7A42-4695-A4FF-29FBBB95A45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693</Words>
  <Characters>4402</Characters>
  <Application>Microsoft Office Word</Application>
  <DocSecurity>4</DocSecurity>
  <Lines>550</Lines>
  <Paragraphs>339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2025-09-11T13:42:00Z</dcterms:created>
  <dc:creator>No.12</dc:creator>
  <lastModifiedBy>adlibuser</lastModifiedBy>
  <dcterms:modified xsi:type="dcterms:W3CDTF">2025-09-11T13:42:00Z</dcterms:modified>
  <revision>2</revision>
</coreProperties>
</file>