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f40aba76a9456581441ae840ce3305"/>
        <w:lock w:val="sdtLocked"/>
        <w:richText/>
      </w:sdtPr>
      <w:sdtContent>
        <w:p w14:paraId="59B6624F" w14:textId="77777777">
          <w:pPr>
            <w:widowControl w:val="0"/>
            <w:tabs>
              <w:tab w:val="center" w:pos="4986"/>
              <w:tab w:val="right" w:pos="9972"/>
            </w:tabs>
            <w:suppressAutoHyphens/>
            <w:rPr>
              <w:rFonts w:ascii="Thorndale" w:eastAsia="HG Mincho Light J" w:hAnsi="Thorndale"/>
              <w:color w:val="000000"/>
              <w:szCs w:val="24"/>
              <w:lang w:eastAsia="lt-LT"/>
            </w:rPr>
          </w:pPr>
        </w:p>
        <w:p w14:paraId="463A80E9" w14:textId="77777777">
          <w:pPr>
            <w:keepNext/>
            <w:widowControl w:val="0"/>
            <w:tabs>
              <w:tab w:val="center" w:pos="4819"/>
            </w:tabs>
            <w:suppressAutoHyphens/>
            <w:outlineLvl w:val="1"/>
            <w:rPr>
              <w:rFonts w:eastAsia="HG Mincho Light J"/>
              <w:b/>
              <w:bCs/>
              <w:iCs/>
              <w:szCs w:val="24"/>
              <w:lang w:eastAsia="lt-LT"/>
            </w:rPr>
          </w:pPr>
          <w:r>
            <w:rPr>
              <w:rFonts w:eastAsia="HG Mincho Light J"/>
              <w:b/>
              <w:bCs/>
              <w:iCs/>
              <w:szCs w:val="24"/>
              <w:lang w:eastAsia="lt-LT"/>
            </w:rPr>
            <w:tab/>
            <w:t xml:space="preserve">ŠIAULIŲ MIESTO SAVIVALDYBĖS ADMINISTRACIJOS </w:t>
          </w:r>
        </w:p>
        <w:sdt>
          <w:sdtPr>
            <w:alias w:val="skyrius"/>
            <w:tag w:val="part_993d3a8712104ef097b2d9e96503e47f"/>
            <w:lock w:val="sdtLocked"/>
            <w:richText/>
          </w:sdtPr>
          <w:sdtContent>
            <w:p w14:paraId="463A80EA" w14:textId="77777777">
              <w:pPr>
                <w:keepNext/>
                <w:widowControl w:val="0"/>
                <w:tabs>
                  <w:tab w:val="center" w:pos="4819"/>
                </w:tabs>
                <w:suppressAutoHyphens/>
                <w:jc w:val="center"/>
                <w:outlineLvl w:val="1"/>
                <w:rPr>
                  <w:rFonts w:eastAsia="HG Mincho Light J"/>
                  <w:b/>
                  <w:bCs/>
                  <w:iCs/>
                  <w:szCs w:val="24"/>
                  <w:lang w:eastAsia="lt-LT"/>
                </w:rPr>
              </w:pPr>
              <w:r>
                <w:rPr>
                  <w:rFonts w:eastAsia="HG Mincho Light J"/>
                  <w:b/>
                  <w:bCs/>
                  <w:iCs/>
                  <w:szCs w:val="24"/>
                  <w:lang w:eastAsia="lt-LT"/>
                </w:rPr>
                <w:t>SVEIKATOS SKYRIUS</w:t>
              </w:r>
            </w:p>
            <w:p w14:paraId="463A80EB" w14:textId="77777777">
              <w:pPr>
                <w:widowControl w:val="0"/>
                <w:suppressAutoHyphens/>
                <w:jc w:val="center"/>
                <w:rPr>
                  <w:rFonts w:eastAsia="HG Mincho Light J"/>
                  <w:b/>
                  <w:bCs/>
                  <w:szCs w:val="24"/>
                  <w:lang w:eastAsia="lt-LT"/>
                </w:rPr>
              </w:pPr>
            </w:p>
            <w:sdt>
              <w:sdtPr>
                <w:alias w:val="Pavadinimas"/>
                <w:tag w:val="title_993d3a8712104ef097b2d9e96503e47f"/>
                <w:lock w:val="sdtLocked"/>
                <w:richText/>
              </w:sdtPr>
              <w:sdtContent>
                <w:p w14:paraId="463A80EC" w14:textId="77777777">
                  <w:pPr>
                    <w:widowControl w:val="0"/>
                    <w:suppressAutoHyphens/>
                    <w:jc w:val="center"/>
                    <w:rPr>
                      <w:rFonts w:eastAsia="HG Mincho Light J"/>
                      <w:b/>
                      <w:bCs/>
                      <w:szCs w:val="24"/>
                      <w:lang w:eastAsia="lt-LT"/>
                    </w:rPr>
                  </w:pPr>
                  <w:r>
                    <w:rPr>
                      <w:rFonts w:eastAsia="HG Mincho Light J"/>
                      <w:b/>
                      <w:bCs/>
                      <w:szCs w:val="24"/>
                      <w:lang w:eastAsia="lt-LT"/>
                    </w:rPr>
                    <w:t xml:space="preserve">SPRENDIMO </w:t>
                  </w:r>
                </w:p>
                <w:p w14:paraId="1BB93961" w14:textId="3410CC1C">
                  <w:pPr>
                    <w:widowControl w:val="0"/>
                    <w:suppressAutoHyphens/>
                    <w:jc w:val="center"/>
                    <w:rPr>
                      <w:rFonts w:eastAsia="HG Mincho Light J"/>
                      <w:b/>
                      <w:bCs/>
                      <w:szCs w:val="24"/>
                      <w:lang w:eastAsia="lt-LT"/>
                    </w:rPr>
                  </w:pPr>
                  <w:r>
                    <w:rPr>
                      <w:rFonts w:eastAsia="HG Mincho Light J"/>
                      <w:b/>
                      <w:bCs/>
                      <w:szCs w:val="24"/>
                      <w:lang w:eastAsia="lt-LT"/>
                    </w:rPr>
                    <w:t>„</w:t>
                  </w:r>
                  <w:r>
                    <w:rPr>
                      <w:rFonts w:eastAsia="HG Mincho Light J"/>
                      <w:b/>
                      <w:color w:val="000000"/>
                      <w:szCs w:val="24"/>
                      <w:lang w:eastAsia="lt-LT"/>
                    </w:rPr>
                    <w:t xml:space="preserve">DĖL </w:t>
                  </w:r>
                  <w:r>
                    <w:rPr>
                      <w:rFonts w:ascii="Thorndale" w:eastAsia="HG Mincho Light J" w:hAnsi="Thorndale"/>
                      <w:b/>
                      <w:color w:val="000000"/>
                      <w:szCs w:val="24"/>
                      <w:lang w:eastAsia="lt-LT"/>
                    </w:rPr>
                    <w:t xml:space="preserve">SVEIKATOS CENTRŲ </w:t>
                  </w:r>
                  <w:r>
                    <w:rPr>
                      <w:rFonts w:ascii="Thorndale" w:eastAsia="HG Mincho Light J" w:hAnsi="Thorndale"/>
                      <w:b/>
                      <w:caps/>
                      <w:color w:val="000000"/>
                      <w:szCs w:val="24"/>
                      <w:lang w:eastAsia="lt-LT"/>
                    </w:rPr>
                    <w:t>STEIGIMO FUNKCINIO BENDRDARBIAVIMO BŪDU Šiaulių miesto savivaldybėJE</w:t>
                  </w:r>
                  <w:r>
                    <w:rPr>
                      <w:rFonts w:eastAsia="HG Mincho Light J"/>
                      <w:b/>
                      <w:bCs/>
                      <w:szCs w:val="24"/>
                      <w:lang w:eastAsia="lt-LT"/>
                    </w:rPr>
                    <w:t xml:space="preserve">“ </w:t>
                  </w:r>
                </w:p>
                <w:p w14:paraId="463A80EE" w14:textId="2BDB00C7">
                  <w:pPr>
                    <w:widowControl w:val="0"/>
                    <w:suppressAutoHyphens/>
                    <w:jc w:val="center"/>
                    <w:rPr>
                      <w:rFonts w:eastAsia="HG Mincho Light J"/>
                      <w:b/>
                      <w:bCs/>
                      <w:szCs w:val="24"/>
                      <w:lang w:eastAsia="lt-LT"/>
                    </w:rPr>
                  </w:pPr>
                  <w:r>
                    <w:rPr>
                      <w:rFonts w:eastAsia="HG Mincho Light J"/>
                      <w:b/>
                      <w:bCs/>
                      <w:szCs w:val="24"/>
                      <w:lang w:eastAsia="lt-LT"/>
                    </w:rPr>
                    <w:t>PROJEKTO</w:t>
                  </w:r>
                </w:p>
                <w:p w14:paraId="463A80F0" w14:textId="6171871F">
                  <w:pPr>
                    <w:widowControl w:val="0"/>
                    <w:suppressAutoHyphens/>
                    <w:jc w:val="center"/>
                    <w:rPr>
                      <w:rFonts w:eastAsia="HG Mincho Light J"/>
                      <w:b/>
                      <w:szCs w:val="24"/>
                      <w:lang w:eastAsia="lt-LT"/>
                    </w:rPr>
                  </w:pPr>
                  <w:r>
                    <w:rPr>
                      <w:rFonts w:eastAsia="HG Mincho Light J"/>
                      <w:b/>
                      <w:szCs w:val="24"/>
                      <w:lang w:eastAsia="lt-LT"/>
                    </w:rPr>
                    <w:t>AIŠKINAMASIS RAŠTAS</w:t>
                  </w:r>
                </w:p>
              </w:sdtContent>
            </w:sdt>
            <w:p w14:paraId="14B4DB82" w14:textId="77777777">
              <w:pPr>
                <w:widowControl w:val="0"/>
                <w:suppressAutoHyphens/>
                <w:jc w:val="center"/>
                <w:rPr>
                  <w:rFonts w:eastAsia="HG Mincho Light J"/>
                  <w:b/>
                  <w:bCs/>
                  <w:szCs w:val="24"/>
                  <w:lang w:eastAsia="lt-LT"/>
                </w:rPr>
              </w:pPr>
            </w:p>
            <w:p w14:paraId="463A80F1" w14:textId="3D773F5B">
              <w:pPr>
                <w:widowControl w:val="0"/>
                <w:suppressAutoHyphens/>
                <w:jc w:val="center"/>
                <w:rPr>
                  <w:rFonts w:eastAsia="HG Mincho Light J"/>
                  <w:szCs w:val="24"/>
                  <w:lang w:eastAsia="lt-LT"/>
                </w:rPr>
              </w:pPr>
              <w:r>
                <w:rPr>
                  <w:rFonts w:eastAsia="HG Mincho Light J"/>
                  <w:szCs w:val="24"/>
                  <w:lang w:eastAsia="lt-LT"/>
                </w:rPr>
                <w:t>2023 m. rugsėjo 6 d.</w:t>
              </w:r>
            </w:p>
            <w:p w14:paraId="463A80F2" w14:textId="77777777">
              <w:pPr>
                <w:widowControl w:val="0"/>
                <w:jc w:val="center"/>
                <w:rPr>
                  <w:rFonts w:eastAsia="Lucida Sans Unicode"/>
                  <w:iCs/>
                  <w:szCs w:val="24"/>
                  <w:lang w:eastAsia="lt-LT"/>
                </w:rPr>
              </w:pPr>
              <w:r>
                <w:rPr>
                  <w:rFonts w:eastAsia="Lucida Sans Unicode"/>
                  <w:iCs/>
                  <w:szCs w:val="24"/>
                  <w:lang w:eastAsia="lt-LT"/>
                </w:rPr>
                <w:t>Šiauliai</w:t>
              </w:r>
            </w:p>
            <w:p w14:paraId="463A80F3" w14:textId="77777777">
              <w:pPr>
                <w:widowControl w:val="0"/>
                <w:jc w:val="center"/>
                <w:rPr>
                  <w:rFonts w:eastAsia="Lucida Sans Unicode"/>
                  <w:iCs/>
                  <w:szCs w:val="24"/>
                  <w:lang w:eastAsia="lt-LT"/>
                </w:rPr>
              </w:pPr>
            </w:p>
            <w:sdt>
              <w:sdtPr>
                <w:alias w:val="poskyris"/>
                <w:tag w:val="part_f44c2f6221c4454f867f4cbf264ed06d"/>
                <w:lock w:val="sdtLocked"/>
                <w:richText/>
              </w:sdtPr>
              <w:sdtContent>
                <w:p w14:paraId="463A80F4" w14:textId="77777777">
                  <w:pPr>
                    <w:widowControl w:val="0"/>
                    <w:ind w:firstLine="851"/>
                    <w:jc w:val="both"/>
                    <w:rPr>
                      <w:rFonts w:eastAsia="Lucida Sans Unicode"/>
                      <w:b/>
                      <w:bCs/>
                      <w:szCs w:val="24"/>
                      <w:lang w:eastAsia="lt-LT"/>
                    </w:rPr>
                  </w:pPr>
                  <w:sdt>
                    <w:sdtPr>
                      <w:alias w:val="Pavadinimas"/>
                      <w:tag w:val="title_f44c2f6221c4454f867f4cbf264ed06d"/>
                      <w:lock w:val="sdtLocked"/>
                      <w:richText/>
                    </w:sdtPr>
                    <w:sdtContent>
                      <w:r>
                        <w:rPr>
                          <w:rFonts w:eastAsia="Lucida Sans Unicode"/>
                          <w:b/>
                          <w:bCs/>
                          <w:szCs w:val="24"/>
                          <w:lang w:eastAsia="lt-LT"/>
                        </w:rPr>
                        <w:t xml:space="preserve">Parengto sprendimo projekto tikslai ir uždaviniai. </w:t>
                      </w:r>
                    </w:sdtContent>
                  </w:sdt>
                </w:p>
                <w:p w14:paraId="463A80F5" w14:textId="003AE641">
                  <w:pPr>
                    <w:widowControl w:val="0"/>
                    <w:ind w:firstLine="851"/>
                    <w:jc w:val="both"/>
                    <w:rPr>
                      <w:rFonts w:eastAsia="Lucida Sans Unicode"/>
                      <w:szCs w:val="24"/>
                      <w:lang w:eastAsia="lt-LT"/>
                    </w:rPr>
                  </w:pPr>
                  <w:r>
                    <w:rPr>
                      <w:rFonts w:eastAsia="Lucida Sans Unicode"/>
                      <w:szCs w:val="24"/>
                      <w:lang w:eastAsia="lt-LT"/>
                    </w:rPr>
                    <w:t xml:space="preserve">Sprendimo projekto tikslas – steigti </w:t>
                  </w:r>
                  <w:r>
                    <w:rPr>
                      <w:rFonts w:eastAsia="HG Mincho Light J"/>
                      <w:szCs w:val="24"/>
                      <w:lang w:eastAsia="lt-LT"/>
                    </w:rPr>
                    <w:t>sveikatos centrus Šiaulių miesto savivaldybėje, organizuojant paslaugų teikimą funkcinio bendradarbiavimo būdu.</w:t>
                  </w:r>
                </w:p>
              </w:sdtContent>
            </w:sdt>
            <w:sdt>
              <w:sdtPr>
                <w:alias w:val="poskyris"/>
                <w:tag w:val="part_814b94b4328c4fc79b178874e5aec494"/>
                <w:lock w:val="sdtLocked"/>
                <w:richText/>
              </w:sdtPr>
              <w:sdtContent>
                <w:p w14:paraId="3B6D4703" w14:textId="77777777">
                  <w:pPr>
                    <w:widowControl w:val="0"/>
                    <w:ind w:firstLine="851"/>
                    <w:jc w:val="both"/>
                    <w:rPr>
                      <w:rFonts w:eastAsia="Lucida Sans Unicode"/>
                      <w:b/>
                      <w:bCs/>
                      <w:szCs w:val="24"/>
                      <w:lang w:eastAsia="lt-LT"/>
                    </w:rPr>
                  </w:pPr>
                  <w:sdt>
                    <w:sdtPr>
                      <w:alias w:val="Pavadinimas"/>
                      <w:tag w:val="title_814b94b4328c4fc79b178874e5aec494"/>
                      <w:lock w:val="sdtLocked"/>
                      <w:richText/>
                    </w:sdtPr>
                    <w:sdtContent>
                      <w:r>
                        <w:rPr>
                          <w:rFonts w:eastAsia="Lucida Sans Unicode"/>
                          <w:b/>
                          <w:bCs/>
                          <w:szCs w:val="24"/>
                          <w:lang w:eastAsia="lt-LT"/>
                        </w:rPr>
                        <w:t>Dabartinis sprendimo projekte aptariamų klausimų reguliavimas.</w:t>
                      </w:r>
                    </w:sdtContent>
                  </w:sdt>
                </w:p>
                <w:p w14:paraId="6FB0A49E" w14:textId="5091E1BF">
                  <w:pPr>
                    <w:widowControl w:val="0"/>
                    <w:ind w:firstLine="851"/>
                    <w:jc w:val="both"/>
                    <w:rPr>
                      <w:rFonts w:eastAsia="Lucida Sans Unicode"/>
                      <w:b/>
                      <w:bCs/>
                      <w:szCs w:val="24"/>
                      <w:lang w:eastAsia="lt-LT"/>
                    </w:rPr>
                  </w:pPr>
                  <w:r>
                    <w:rPr>
                      <w:rFonts w:eastAsia="Lucida Sans Unicode"/>
                      <w:szCs w:val="24"/>
                      <w:lang w:eastAsia="lt-LT"/>
                    </w:rPr>
                    <w:t xml:space="preserve">Lietuvos Respublikos sveikatos apsaugos ministro 2023 m. gegužės 22 d. įsakymo Nr. V-589 „Dėl Sveikatos centrui priskiriamų sveikatos priežiūros paslaugų teikimo organizavimo tvarkos aprašo patvirtinimo“ (toliau – Įsakymas) 1 punktu patvirtintas Sveikatos centrui priskiriamų sveikatos priežiūros paslaugų teikimo organizavimo tvarkos aprašas (toliau – Aprašas). Aprašas nustato sveikatos centro veikimo principus – sveikatos centro savivaldybėje kūrimą, sveikatos centrui priskiriamų paslaugų sąrašą, sveikatos centro darbo organizavimo tvarką, sveikatos priežiūros paslaugų teikimo sveikatos centre tvarką, sveikatos centro paslaugų apmokėjimo tvarką. </w:t>
                  </w:r>
                </w:p>
              </w:sdtContent>
            </w:sdt>
            <w:sdt>
              <w:sdtPr>
                <w:alias w:val="poskyris"/>
                <w:tag w:val="part_2b58cbb8a8a043dd9b7f1f683907ae3d"/>
                <w:lock w:val="sdtLocked"/>
                <w:richText/>
              </w:sdtPr>
              <w:sdtContent>
                <w:p w14:paraId="463A80F8" w14:textId="77777777">
                  <w:pPr>
                    <w:widowControl w:val="0"/>
                    <w:suppressAutoHyphens/>
                    <w:ind w:firstLine="851"/>
                    <w:jc w:val="both"/>
                    <w:rPr>
                      <w:rFonts w:eastAsia="HG Mincho Light J"/>
                      <w:b/>
                      <w:szCs w:val="24"/>
                      <w:lang w:eastAsia="lt-LT"/>
                    </w:rPr>
                  </w:pPr>
                  <w:sdt>
                    <w:sdtPr>
                      <w:alias w:val="Pavadinimas"/>
                      <w:tag w:val="title_2b58cbb8a8a043dd9b7f1f683907ae3d"/>
                      <w:lock w:val="sdtLocked"/>
                      <w:richText/>
                    </w:sdtPr>
                    <w:sdtContent>
                      <w:r>
                        <w:rPr>
                          <w:rFonts w:eastAsia="HG Mincho Light J"/>
                          <w:b/>
                          <w:szCs w:val="24"/>
                          <w:shd w:val="clear" w:color="auto" w:fill="FFFFFF"/>
                          <w:lang w:eastAsia="lt-LT"/>
                        </w:rPr>
                        <w:t>Sprendimo projekte numatytos naujos teisinio reglamentavimo nuostatos</w:t>
                      </w:r>
                      <w:r>
                        <w:rPr>
                          <w:rFonts w:eastAsia="HG Mincho Light J"/>
                          <w:b/>
                          <w:szCs w:val="24"/>
                          <w:lang w:eastAsia="lt-LT"/>
                        </w:rPr>
                        <w:t>.</w:t>
                      </w:r>
                    </w:sdtContent>
                  </w:sdt>
                </w:p>
                <w:p w14:paraId="2FEE35B1" w14:textId="00398AB0">
                  <w:pPr>
                    <w:widowControl w:val="0"/>
                    <w:suppressAutoHyphens/>
                    <w:ind w:firstLine="851"/>
                    <w:jc w:val="both"/>
                    <w:rPr>
                      <w:rFonts w:eastAsia="HG Mincho Light J"/>
                      <w:color w:val="000000"/>
                      <w:szCs w:val="24"/>
                      <w:lang w:eastAsia="lt-LT"/>
                    </w:rPr>
                  </w:pPr>
                  <w:r>
                    <w:rPr>
                      <w:rFonts w:eastAsia="HG Mincho Light J"/>
                      <w:color w:val="000000"/>
                      <w:szCs w:val="24"/>
                      <w:lang w:eastAsia="lt-LT"/>
                    </w:rPr>
                    <w:t>Sveikatos centro steigime ir veikloje dalyvauti gali visos sveikatos priežiūros įstaigos, kurios sudarys galimybę pacientams gauti valstybės laiduojamas (nemokamas)</w:t>
                  </w:r>
                  <w:r>
                    <w:rPr>
                      <w:rFonts w:eastAsia="HG Mincho Light J"/>
                      <w:color w:val="000000"/>
                      <w:spacing w:val="2"/>
                      <w:szCs w:val="24"/>
                      <w:lang w:eastAsia="lt-LT"/>
                    </w:rPr>
                    <w:t> sveikatos centro asmens sveikatos priežiūros paslaugas, jei pacientas atitinka teisės aktuose nustatytas tokių paslaugų gavimo sąlygas, išskyrus teisės aktuose numatytus atvejus, kai pacientams gali būti teikiamos mokamos ir (arba) brangiau kainuojančios asmens sveikatos priežiūros paslaugos</w:t>
                  </w:r>
                  <w:r>
                    <w:rPr>
                      <w:rFonts w:eastAsia="HG Mincho Light J"/>
                      <w:color w:val="000000"/>
                      <w:szCs w:val="24"/>
                      <w:lang w:eastAsia="lt-LT"/>
                    </w:rPr>
                    <w:t xml:space="preserve"> (nepriklausomai nuo Sveikatos centre dalyvaujančios įstaigos nuosavybės formos ir pavaldumo).  </w:t>
                  </w:r>
                </w:p>
                <w:p w14:paraId="608E9A78" w14:textId="6C8EB80D">
                  <w:pPr>
                    <w:widowControl w:val="0"/>
                    <w:suppressAutoHyphens/>
                    <w:ind w:firstLine="851"/>
                    <w:jc w:val="both"/>
                    <w:rPr>
                      <w:rFonts w:eastAsia="HG Mincho Light J"/>
                      <w:color w:val="000000"/>
                      <w:szCs w:val="24"/>
                      <w:lang w:eastAsia="lt-LT"/>
                    </w:rPr>
                  </w:pPr>
                  <w:r>
                    <w:rPr>
                      <w:rFonts w:eastAsia="HG Mincho Light J"/>
                      <w:color w:val="000000"/>
                      <w:szCs w:val="24"/>
                      <w:lang w:eastAsia="lt-LT"/>
                    </w:rPr>
                    <w:t xml:space="preserve">Planuojama, kad savivaldybės sprendimu įkurtas sveikatos centras užtikrins sveikatos apsaugos ministro sveikatos centrui nustatyto sąrašo sveikatos priežiūros paslaugų teikimą koordinuotai funkcinio bendradarbiavimo būdu. </w:t>
                  </w:r>
                  <w:r>
                    <w:rPr>
                      <w:rFonts w:eastAsia="HG Mincho Light J"/>
                      <w:bCs/>
                      <w:color w:val="000000"/>
                      <w:szCs w:val="24"/>
                      <w:lang w:eastAsia="lt-LT"/>
                    </w:rPr>
                    <w:t>Funkcinis bendradarbiavimas</w:t>
                  </w:r>
                  <w:r>
                    <w:rPr>
                      <w:rFonts w:eastAsia="HG Mincho Light J"/>
                      <w:color w:val="000000"/>
                      <w:szCs w:val="24"/>
                      <w:lang w:eastAsia="lt-LT"/>
                    </w:rPr>
                    <w:t xml:space="preserve"> – darbo organizavimo forma, kai sveikatos apsaugos ministro sveikatos centrui nustatyto sveikatos priežiūros paslaugų sąrašo ir kitos sveikatos centrui priskirtos sveikatos priežiūros paslaugos teikiamos bendradarbiavimo sutarčių pagrindu skirtinguose juridiniuose asmenyse. </w:t>
                  </w:r>
                </w:p>
                <w:p w14:paraId="2FD8EC4E" w14:textId="0373223F">
                  <w:pPr>
                    <w:widowControl w:val="0"/>
                    <w:suppressAutoHyphens/>
                    <w:ind w:firstLine="851"/>
                    <w:jc w:val="both"/>
                    <w:rPr>
                      <w:rFonts w:eastAsia="HG Mincho Light J"/>
                      <w:color w:val="000000"/>
                      <w:szCs w:val="24"/>
                      <w:lang w:eastAsia="lt-LT"/>
                    </w:rPr>
                  </w:pPr>
                  <w:r>
                    <w:rPr>
                      <w:rFonts w:eastAsia="HG Mincho Light J"/>
                      <w:color w:val="000000"/>
                      <w:szCs w:val="24"/>
                      <w:shd w:val="clear" w:color="auto" w:fill="FFFFFF"/>
                      <w:lang w:eastAsia="lt-LT"/>
                    </w:rPr>
                    <w:t xml:space="preserve">Sprendimą dėl sveikatos centrų skaičiaus, jeigu jie steigiami, priima savivaldybių tarybos. </w:t>
                  </w:r>
                  <w:r>
                    <w:rPr>
                      <w:rFonts w:eastAsia="HG Mincho Light J"/>
                      <w:color w:val="000000"/>
                      <w:szCs w:val="24"/>
                      <w:lang w:eastAsia="lt-LT"/>
                    </w:rPr>
                    <w:t xml:space="preserve">Šiaulių miesto savivaldybės (toliau – Savivaldybė) teritorijoje planuojama steigti 2 sveikatos centrus, kurie bendradarbiavimo sutarčių pagrindu teiks Aprašo 16 punkte nurodytas </w:t>
                  </w:r>
                  <w:r>
                    <w:rPr>
                      <w:rFonts w:eastAsia="HG Mincho Light J"/>
                      <w:color w:val="000000"/>
                      <w:szCs w:val="24"/>
                      <w:shd w:val="clear" w:color="auto" w:fill="FFFFFF"/>
                      <w:lang w:eastAsia="lt-LT"/>
                    </w:rPr>
                    <w:t xml:space="preserve">Privalomojo sveikatos draudimo fondo biudžeto lėšomis apmokamas asmens sveikatos priežiūros paslaugas, - centrinėje ir pietinėje miesto dalyje. </w:t>
                  </w:r>
                  <w:r>
                    <w:rPr>
                      <w:rFonts w:eastAsia="Calibri"/>
                      <w:color w:val="000000"/>
                      <w:szCs w:val="24"/>
                      <w:lang w:eastAsia="lt-LT"/>
                    </w:rPr>
                    <w:t xml:space="preserve">Sprendimą dėl Aprašo 16 punkte išvardytų sveikatos centrui priskiriamų teikti (pagal Aprašo 1 priede nustatytas teikimo sąlygas) sveikatos priežiūros paslaugų teikimo organizavimo priima savivaldybių tarybos motyvuotu ir pagrįstu sprendimu, kai yra įvykdytos visos Aprašo 11 punkte nurodytos sąlygos. </w:t>
                  </w:r>
                  <w:r>
                    <w:rPr>
                      <w:rFonts w:eastAsia="HG Mincho Light J"/>
                      <w:color w:val="000000"/>
                      <w:szCs w:val="24"/>
                      <w:lang w:eastAsia="lt-LT"/>
                    </w:rPr>
                    <w:t xml:space="preserve">Sveikatos centrų paslaugos teikiamos pagal 5 metų laikotarpiui sudarytą bendradarbiavimo sutartį (Aprašo 2 priedas).  </w:t>
                  </w:r>
                </w:p>
                <w:p w14:paraId="3DA9B710" w14:textId="24CD4FD5">
                  <w:pPr>
                    <w:ind w:firstLine="851"/>
                    <w:jc w:val="both"/>
                    <w:rPr>
                      <w:rFonts w:eastAsia="HG Mincho Light J"/>
                      <w:color w:val="000000"/>
                      <w:szCs w:val="24"/>
                      <w:lang w:eastAsia="lt-LT"/>
                    </w:rPr>
                  </w:pPr>
                  <w:r>
                    <w:rPr>
                      <w:rFonts w:eastAsia="HG Mincho Light J"/>
                      <w:color w:val="000000"/>
                      <w:szCs w:val="24"/>
                      <w:lang w:eastAsia="lt-LT"/>
                    </w:rPr>
                    <w:t xml:space="preserve">Savivaldybėje veikiančių sveikatos priežiūros įstaigų (toliau – SPĮ), nepriklausomai nuo jų nuosavybės formos ir pavaldumo, atstovai 2023-08-21 buvo pakviesti į posėdį dėl sveikatos centro (-ų) veiklos ir bendradarbiavimo sutarties sąlygų aptarimo. Apie ketinimą (nesutikimą) dalyvauti sveikatos centro (-ų) veikloje funkcinio bendradarbiavimo būdu gauta informacija iš 16 privačių įstaigų: UAB B.Braun.Avitum, UAB „Apolonia", UAB „Affidea Lietuva“, UAB „Dantukų fėja", UAB „InMedica klinika“, VšĮ Šiaulių paliatyvios pagalbos ir slaugos centras „Prasmė“, UAB „Paliatyvios medicinos klinika“, VšĮ Paliatyvios pagalbos klinika, UAB „Pirmoji viltis", UAB „Rezus.lt", UAB „Tavo sveikatos namai", Gegužių sveikatos centras, UAB „Lyros šeimos centras", UAB „Senojo bokšto" klinika, VšĮ slaugos ir globos centras „Sidabražolė", VšĮ Tilžės g. bendrosios praktikos gydytojo kabinetas. Informaciją patikslino 9 įstaigos: UAB „InMedica“, VšĮ Šiaulių paliatyvios pagalbos ir slaugos centras „Prasmė“, UAB „Paliatyvios medicinos klinika“, VšĮ Paliatyvios pagalbos klinika, UAB „Rezus.lt", UAB „Gegužių sveikatos centras“, UAB „Lyros šeimos centras", VšĮ slaugos ir globos centras „Sidabražolė", VšĮ Tilžės g. bendrosios praktikos gydytojo kabinetas, 1 įstaiga papildomai atsiliepė į kvietimą (UAB „Diahema“), 1 įstaiga (UAB „Apolonia“) informavo, kad nebesutinka dalyvauti. Paslaugų teikimą koordinuojančiomis įstaigomis bendru sutarimu išrinktos Šiaulių centro poliklinika ir Dainų pirminės sveikatos priežiūros centras. SPĮ atstovų posėdis buvo protokoluojamas, protokolą pasirašė visi posėdyje dalyvavę SPĮ atstovai. Šis protokolas kartu su preliminariomis bendradarbiavimo sutartimis pridedami prie sprendimo projekto. Protokoliniu sprendimu Nr. VAK-508 sudaryta darbo grupė sutarčių sąlygoms aptarti. 2023-10-06 darbo grupės nariai pakviesti pristatyti sutarties projekto sąlygų aptarimo rezultatus. Posėdyje dalyvavę darbo grupės nariai priėmė sprendimą nekeisti sutarties sąlygų ir 2023-10-11 organizuoti visų ketinančių dalyvauti SPĮ posėdį dėl galutinio sutarčių projektų suderinimo ir pateikimo Savivaldybei. Sutartis SPĮ, dalyvaujančių sveikatos centrų veikloje, atstovai, pasirašys, kai Savivaldybės taryba priims šį sprendimą. </w:t>
                  </w:r>
                </w:p>
                <w:p w14:paraId="7A24025E" w14:textId="77777777">
                  <w:pPr>
                    <w:widowControl w:val="0"/>
                    <w:suppressAutoHyphens/>
                    <w:ind w:firstLine="851"/>
                    <w:jc w:val="both"/>
                    <w:rPr>
                      <w:rFonts w:eastAsia="HG Mincho Light J"/>
                      <w:color w:val="000000"/>
                      <w:szCs w:val="24"/>
                      <w:lang w:eastAsia="lt-LT"/>
                    </w:rPr>
                  </w:pPr>
                  <w:r>
                    <w:rPr>
                      <w:rFonts w:eastAsia="HG Mincho Light J"/>
                      <w:color w:val="000000"/>
                      <w:szCs w:val="24"/>
                      <w:lang w:eastAsia="lt-LT"/>
                    </w:rPr>
                    <w:t>SPĮ, dalyvaujančių sveikatos centrų Šiaulių miesto savivaldybėje steigime ir veikloje, sąrašas:</w:t>
                  </w:r>
                </w:p>
                <w:sdt>
                  <w:sdtPr>
                    <w:alias w:val="1 p."/>
                    <w:tag w:val="part_cc3605b4e94f4fe986f98ca4cbc740f4"/>
                    <w:lock w:val="sdtLocked"/>
                    <w:richText/>
                  </w:sdtPr>
                  <w:sdtContent>
                    <w:p w14:paraId="600153A3" w14:textId="527BD166">
                      <w:pPr>
                        <w:widowControl w:val="0"/>
                        <w:suppressAutoHyphens/>
                        <w:ind w:firstLine="851"/>
                        <w:jc w:val="both"/>
                        <w:rPr>
                          <w:rFonts w:eastAsia="HG Mincho Light J"/>
                          <w:color w:val="000000"/>
                          <w:szCs w:val="24"/>
                          <w:lang w:eastAsia="lt-LT"/>
                        </w:rPr>
                      </w:pPr>
                      <w:sdt>
                        <w:sdtPr>
                          <w:alias w:val="Numeris"/>
                          <w:tag w:val="nr_cc3605b4e94f4fe986f98ca4cbc740f4"/>
                          <w:lock w:val="sdtLocked"/>
                          <w:richText/>
                        </w:sdtPr>
                        <w:sdtContent>
                          <w:r>
                            <w:rPr>
                              <w:rFonts w:eastAsia="HG Mincho Light J"/>
                              <w:color w:val="000000"/>
                              <w:szCs w:val="24"/>
                              <w:lang w:eastAsia="lt-LT"/>
                            </w:rPr>
                            <w:t>1</w:t>
                          </w:r>
                        </w:sdtContent>
                      </w:sdt>
                      <w:r>
                        <w:rPr>
                          <w:rFonts w:eastAsia="HG Mincho Light J"/>
                          <w:color w:val="000000"/>
                          <w:szCs w:val="24"/>
                          <w:lang w:eastAsia="lt-LT"/>
                        </w:rPr>
                        <w:t xml:space="preserve">. </w:t>
                      </w:r>
                      <w:r>
                        <w:rPr>
                          <w:rFonts w:eastAsia="HG Mincho Light J"/>
                          <w:color w:val="000000"/>
                          <w:szCs w:val="24"/>
                          <w:shd w:val="clear" w:color="auto" w:fill="FFFFFF"/>
                          <w:lang w:eastAsia="lt-LT"/>
                        </w:rPr>
                        <w:t>Šiaulių miesto centrinėje dalyje</w:t>
                      </w:r>
                      <w:r>
                        <w:rPr>
                          <w:rFonts w:eastAsia="HG Mincho Light J"/>
                          <w:color w:val="000000"/>
                          <w:szCs w:val="24"/>
                          <w:lang w:eastAsia="lt-LT"/>
                        </w:rPr>
                        <w:t>:</w:t>
                      </w:r>
                    </w:p>
                    <w:sdt>
                      <w:sdtPr>
                        <w:alias w:val="1.1 pp."/>
                        <w:tag w:val="part_68659ba609084a66b8d5af9c2500b6fa"/>
                        <w:lock w:val="sdtLocked"/>
                        <w:richText/>
                      </w:sdtPr>
                      <w:sdtContent>
                        <w:p w14:paraId="2DF283A2" w14:textId="3BFF6A17">
                          <w:pPr>
                            <w:widowControl w:val="0"/>
                            <w:suppressAutoHyphens/>
                            <w:ind w:firstLine="851"/>
                            <w:jc w:val="both"/>
                            <w:rPr>
                              <w:rFonts w:eastAsia="HG Mincho Light J"/>
                              <w:color w:val="000000"/>
                              <w:szCs w:val="24"/>
                              <w:lang w:eastAsia="lt-LT"/>
                            </w:rPr>
                          </w:pPr>
                          <w:sdt>
                            <w:sdtPr>
                              <w:alias w:val="Numeris"/>
                              <w:tag w:val="nr_68659ba609084a66b8d5af9c2500b6fa"/>
                              <w:lock w:val="sdtLocked"/>
                              <w:richText/>
                            </w:sdtPr>
                            <w:sdtContent>
                              <w:r>
                                <w:rPr>
                                  <w:rFonts w:eastAsia="HG Mincho Light J"/>
                                  <w:color w:val="000000"/>
                                  <w:szCs w:val="24"/>
                                  <w:lang w:eastAsia="lt-LT"/>
                                </w:rPr>
                                <w:t>1.1</w:t>
                              </w:r>
                            </w:sdtContent>
                          </w:sdt>
                          <w:r>
                            <w:rPr>
                              <w:rFonts w:eastAsia="HG Mincho Light J"/>
                              <w:color w:val="000000"/>
                              <w:szCs w:val="24"/>
                              <w:lang w:eastAsia="lt-LT"/>
                            </w:rPr>
                            <w:t>. biudžetinei įstaigai Šiaulių miesto savivaldybės visuomenės sveikatos biurui;</w:t>
                          </w:r>
                        </w:p>
                      </w:sdtContent>
                    </w:sdt>
                    <w:sdt>
                      <w:sdtPr>
                        <w:alias w:val="1.2 pp."/>
                        <w:tag w:val="part_8bf1b247a7344c3cb9106273a5d79713"/>
                        <w:lock w:val="sdtLocked"/>
                        <w:richText/>
                      </w:sdtPr>
                      <w:sdtContent>
                        <w:p w14:paraId="4BB0BB83" w14:textId="4D7E461A">
                          <w:pPr>
                            <w:widowControl w:val="0"/>
                            <w:suppressAutoHyphens/>
                            <w:ind w:firstLine="851"/>
                            <w:jc w:val="both"/>
                            <w:rPr>
                              <w:rFonts w:eastAsia="HG Mincho Light J"/>
                              <w:color w:val="000000"/>
                              <w:szCs w:val="24"/>
                              <w:lang w:eastAsia="lt-LT"/>
                            </w:rPr>
                          </w:pPr>
                          <w:sdt>
                            <w:sdtPr>
                              <w:alias w:val="Numeris"/>
                              <w:tag w:val="nr_8bf1b247a7344c3cb9106273a5d79713"/>
                              <w:lock w:val="sdtLocked"/>
                              <w:richText/>
                            </w:sdtPr>
                            <w:sdtContent>
                              <w:r>
                                <w:rPr>
                                  <w:rFonts w:eastAsia="HG Mincho Light J"/>
                                  <w:color w:val="000000"/>
                                  <w:szCs w:val="24"/>
                                  <w:lang w:eastAsia="lt-LT"/>
                                </w:rPr>
                                <w:t>1.2</w:t>
                              </w:r>
                            </w:sdtContent>
                          </w:sdt>
                          <w:r>
                            <w:rPr>
                              <w:rFonts w:eastAsia="HG Mincho Light J"/>
                              <w:color w:val="000000"/>
                              <w:szCs w:val="24"/>
                              <w:lang w:eastAsia="lt-LT"/>
                            </w:rPr>
                            <w:t>. viešajai</w:t>
                          </w:r>
                          <w:r>
                            <w:rPr>
                              <w:rFonts w:eastAsia="HG Mincho Light J"/>
                              <w:color w:val="000000"/>
                              <w:szCs w:val="24"/>
                              <w:lang w:val="en-US" w:eastAsia="lt-LT"/>
                            </w:rPr>
                            <w:t xml:space="preserve"> </w:t>
                          </w:r>
                          <w:r>
                            <w:rPr>
                              <w:rFonts w:eastAsia="HG Mincho Light J"/>
                              <w:color w:val="000000"/>
                              <w:szCs w:val="24"/>
                              <w:lang w:eastAsia="lt-LT"/>
                            </w:rPr>
                            <w:t>įstaigai</w:t>
                          </w:r>
                          <w:r>
                            <w:rPr>
                              <w:rFonts w:eastAsia="HG Mincho Light J"/>
                              <w:color w:val="000000"/>
                              <w:szCs w:val="24"/>
                              <w:lang w:val="en-US" w:eastAsia="lt-LT"/>
                            </w:rPr>
                            <w:t xml:space="preserve"> Šiaulių </w:t>
                          </w:r>
                          <w:r>
                            <w:rPr>
                              <w:rFonts w:eastAsia="HG Mincho Light J"/>
                              <w:color w:val="000000"/>
                              <w:szCs w:val="24"/>
                              <w:lang w:eastAsia="lt-LT"/>
                            </w:rPr>
                            <w:t>centro</w:t>
                          </w:r>
                          <w:r>
                            <w:rPr>
                              <w:rFonts w:eastAsia="HG Mincho Light J"/>
                              <w:color w:val="000000"/>
                              <w:szCs w:val="24"/>
                              <w:lang w:val="en-US" w:eastAsia="lt-LT"/>
                            </w:rPr>
                            <w:t xml:space="preserve"> </w:t>
                          </w:r>
                          <w:r>
                            <w:rPr>
                              <w:rFonts w:eastAsia="HG Mincho Light J"/>
                              <w:color w:val="000000"/>
                              <w:szCs w:val="24"/>
                              <w:lang w:eastAsia="lt-LT"/>
                            </w:rPr>
                            <w:t>poliklinikai;</w:t>
                          </w:r>
                        </w:p>
                      </w:sdtContent>
                    </w:sdt>
                    <w:sdt>
                      <w:sdtPr>
                        <w:alias w:val="1.3 pp."/>
                        <w:tag w:val="part_73961d14ae454e65b87e2744bfe569e2"/>
                        <w:lock w:val="sdtLocked"/>
                        <w:richText/>
                      </w:sdtPr>
                      <w:sdtContent>
                        <w:p w14:paraId="56166C60" w14:textId="48089513">
                          <w:pPr>
                            <w:widowControl w:val="0"/>
                            <w:suppressAutoHyphens/>
                            <w:ind w:firstLine="851"/>
                            <w:jc w:val="both"/>
                            <w:rPr>
                              <w:rFonts w:eastAsia="HG Mincho Light J"/>
                              <w:color w:val="000000"/>
                              <w:szCs w:val="24"/>
                              <w:lang w:eastAsia="lt-LT"/>
                            </w:rPr>
                          </w:pPr>
                          <w:sdt>
                            <w:sdtPr>
                              <w:alias w:val="Numeris"/>
                              <w:tag w:val="nr_73961d14ae454e65b87e2744bfe569e2"/>
                              <w:lock w:val="sdtLocked"/>
                              <w:richText/>
                            </w:sdtPr>
                            <w:sdtContent>
                              <w:r>
                                <w:rPr>
                                  <w:rFonts w:eastAsia="HG Mincho Light J"/>
                                  <w:color w:val="000000"/>
                                  <w:szCs w:val="24"/>
                                  <w:lang w:eastAsia="lt-LT"/>
                                </w:rPr>
                                <w:t>1.3</w:t>
                              </w:r>
                            </w:sdtContent>
                          </w:sdt>
                          <w:r>
                            <w:rPr>
                              <w:rFonts w:eastAsia="HG Mincho Light J"/>
                              <w:color w:val="000000"/>
                              <w:szCs w:val="24"/>
                              <w:lang w:eastAsia="lt-LT"/>
                            </w:rPr>
                            <w:t>. viešajai įstaigai Respublikinei Šiaulių ligoninei;</w:t>
                          </w:r>
                        </w:p>
                      </w:sdtContent>
                    </w:sdt>
                    <w:sdt>
                      <w:sdtPr>
                        <w:alias w:val="1.4 pp."/>
                        <w:tag w:val="part_08671480e22e483e8778cb725f30feb5"/>
                        <w:lock w:val="sdtLocked"/>
                        <w:richText/>
                      </w:sdtPr>
                      <w:sdtContent>
                        <w:p w14:paraId="35488C45" w14:textId="2509B965">
                          <w:pPr>
                            <w:widowControl w:val="0"/>
                            <w:suppressAutoHyphens/>
                            <w:ind w:firstLine="851"/>
                            <w:jc w:val="both"/>
                            <w:rPr>
                              <w:rFonts w:eastAsia="HG Mincho Light J"/>
                              <w:color w:val="000000"/>
                              <w:szCs w:val="24"/>
                              <w:lang w:eastAsia="lt-LT"/>
                            </w:rPr>
                          </w:pPr>
                          <w:sdt>
                            <w:sdtPr>
                              <w:alias w:val="Numeris"/>
                              <w:tag w:val="nr_08671480e22e483e8778cb725f30feb5"/>
                              <w:lock w:val="sdtLocked"/>
                              <w:richText/>
                            </w:sdtPr>
                            <w:sdtContent>
                              <w:r>
                                <w:rPr>
                                  <w:rFonts w:eastAsia="HG Mincho Light J"/>
                                  <w:color w:val="000000"/>
                                  <w:szCs w:val="24"/>
                                  <w:lang w:eastAsia="lt-LT"/>
                                </w:rPr>
                                <w:t>1.4</w:t>
                              </w:r>
                            </w:sdtContent>
                          </w:sdt>
                          <w:r>
                            <w:rPr>
                              <w:rFonts w:eastAsia="HG Mincho Light J"/>
                              <w:color w:val="000000"/>
                              <w:szCs w:val="24"/>
                              <w:lang w:eastAsia="lt-LT"/>
                            </w:rPr>
                            <w:t>. viešajai įstaigai Šiaulių reabilitacijos centrui;</w:t>
                          </w:r>
                        </w:p>
                      </w:sdtContent>
                    </w:sdt>
                    <w:sdt>
                      <w:sdtPr>
                        <w:alias w:val="1.5 pp."/>
                        <w:tag w:val="part_fd061268596c44df97c24ea1a7b04946"/>
                        <w:lock w:val="sdtLocked"/>
                        <w:richText/>
                      </w:sdtPr>
                      <w:sdtContent>
                        <w:p w14:paraId="3B3A1466" w14:textId="6022772B">
                          <w:pPr>
                            <w:widowControl w:val="0"/>
                            <w:suppressAutoHyphens/>
                            <w:ind w:firstLine="851"/>
                            <w:jc w:val="both"/>
                            <w:rPr>
                              <w:rFonts w:eastAsia="HG Mincho Light J"/>
                              <w:color w:val="000000"/>
                              <w:szCs w:val="24"/>
                              <w:lang w:eastAsia="lt-LT"/>
                            </w:rPr>
                          </w:pPr>
                          <w:sdt>
                            <w:sdtPr>
                              <w:alias w:val="Numeris"/>
                              <w:tag w:val="nr_fd061268596c44df97c24ea1a7b04946"/>
                              <w:lock w:val="sdtLocked"/>
                              <w:richText/>
                            </w:sdtPr>
                            <w:sdtContent>
                              <w:r>
                                <w:rPr>
                                  <w:rFonts w:eastAsia="HG Mincho Light J"/>
                                  <w:color w:val="000000"/>
                                  <w:szCs w:val="24"/>
                                  <w:lang w:eastAsia="lt-LT"/>
                                </w:rPr>
                                <w:t>1.5</w:t>
                              </w:r>
                            </w:sdtContent>
                          </w:sdt>
                          <w:r>
                            <w:rPr>
                              <w:rFonts w:eastAsia="HG Mincho Light J"/>
                              <w:color w:val="000000"/>
                              <w:szCs w:val="24"/>
                              <w:lang w:eastAsia="lt-LT"/>
                            </w:rPr>
                            <w:t>. viešajai įstaigai Šiaulių ilgalaikio gydymo ir geriatrijos centrui;</w:t>
                          </w:r>
                        </w:p>
                      </w:sdtContent>
                    </w:sdt>
                    <w:sdt>
                      <w:sdtPr>
                        <w:alias w:val="1.6 pp."/>
                        <w:tag w:val="part_5ccd4c4cd3924011a949564c9e70227d"/>
                        <w:lock w:val="sdtLocked"/>
                        <w:richText/>
                      </w:sdtPr>
                      <w:sdtContent>
                        <w:p w14:paraId="3E2D6505" w14:textId="3FB5DFC0">
                          <w:pPr>
                            <w:widowControl w:val="0"/>
                            <w:suppressAutoHyphens/>
                            <w:ind w:firstLine="851"/>
                            <w:jc w:val="both"/>
                            <w:rPr>
                              <w:rFonts w:eastAsia="HG Mincho Light J"/>
                              <w:bCs/>
                              <w:color w:val="000000"/>
                              <w:kern w:val="1"/>
                              <w:szCs w:val="24"/>
                              <w:lang w:eastAsia="ar-SA"/>
                            </w:rPr>
                          </w:pPr>
                          <w:sdt>
                            <w:sdtPr>
                              <w:alias w:val="Numeris"/>
                              <w:tag w:val="nr_5ccd4c4cd3924011a949564c9e70227d"/>
                              <w:lock w:val="sdtLocked"/>
                              <w:richText/>
                            </w:sdtPr>
                            <w:sdtContent>
                              <w:r>
                                <w:rPr>
                                  <w:rFonts w:eastAsia="HG Mincho Light J"/>
                                  <w:color w:val="000000"/>
                                  <w:szCs w:val="24"/>
                                  <w:lang w:eastAsia="lt-LT"/>
                                </w:rPr>
                                <w:t>1.6</w:t>
                              </w:r>
                            </w:sdtContent>
                          </w:sdt>
                          <w:r>
                            <w:rPr>
                              <w:rFonts w:eastAsia="HG Mincho Light J"/>
                              <w:color w:val="000000"/>
                              <w:szCs w:val="24"/>
                              <w:lang w:eastAsia="lt-LT"/>
                            </w:rPr>
                            <w:t xml:space="preserve">. </w:t>
                          </w:r>
                          <w:r>
                            <w:rPr>
                              <w:rFonts w:eastAsia="HG Mincho Light J"/>
                              <w:bCs/>
                              <w:color w:val="000000"/>
                              <w:kern w:val="1"/>
                              <w:szCs w:val="24"/>
                              <w:lang w:eastAsia="ar-SA"/>
                            </w:rPr>
                            <w:t>IĮ J. Jankauskienės šeimos gydytojų centras;</w:t>
                          </w:r>
                        </w:p>
                      </w:sdtContent>
                    </w:sdt>
                    <w:sdt>
                      <w:sdtPr>
                        <w:alias w:val="1.7 pp."/>
                        <w:tag w:val="part_e8d8ecc1848a4909894e9e4c6076caf2"/>
                        <w:lock w:val="sdtLocked"/>
                        <w:richText/>
                      </w:sdtPr>
                      <w:sdtContent>
                        <w:p w14:paraId="6E895418" w14:textId="535C8BC0">
                          <w:pPr>
                            <w:widowControl w:val="0"/>
                            <w:suppressAutoHyphens/>
                            <w:ind w:firstLine="851"/>
                            <w:jc w:val="both"/>
                            <w:rPr>
                              <w:rFonts w:eastAsia="HG Mincho Light J"/>
                              <w:bCs/>
                              <w:color w:val="000000"/>
                              <w:szCs w:val="24"/>
                              <w:lang w:eastAsia="lt-LT"/>
                            </w:rPr>
                          </w:pPr>
                          <w:sdt>
                            <w:sdtPr>
                              <w:alias w:val="Numeris"/>
                              <w:tag w:val="nr_e8d8ecc1848a4909894e9e4c6076caf2"/>
                              <w:lock w:val="sdtLocked"/>
                              <w:richText/>
                            </w:sdtPr>
                            <w:sdtContent>
                              <w:r>
                                <w:rPr>
                                  <w:rFonts w:eastAsia="HG Mincho Light J"/>
                                  <w:bCs/>
                                  <w:color w:val="000000"/>
                                  <w:kern w:val="1"/>
                                  <w:szCs w:val="24"/>
                                  <w:lang w:eastAsia="ar-SA"/>
                                </w:rPr>
                                <w:t>1.7</w:t>
                              </w:r>
                            </w:sdtContent>
                          </w:sdt>
                          <w:r>
                            <w:rPr>
                              <w:rFonts w:eastAsia="HG Mincho Light J"/>
                              <w:bCs/>
                              <w:color w:val="000000"/>
                              <w:kern w:val="1"/>
                              <w:szCs w:val="24"/>
                              <w:lang w:eastAsia="ar-SA"/>
                            </w:rPr>
                            <w:t>.</w:t>
                          </w:r>
                          <w:r>
                            <w:rPr>
                              <w:rFonts w:eastAsia="HG Mincho Light J"/>
                              <w:bCs/>
                              <w:color w:val="000000"/>
                              <w:szCs w:val="24"/>
                              <w:lang w:eastAsia="lt-LT"/>
                            </w:rPr>
                            <w:t xml:space="preserve"> UAB „Affidea Lietuva“;</w:t>
                          </w:r>
                        </w:p>
                      </w:sdtContent>
                    </w:sdt>
                    <w:sdt>
                      <w:sdtPr>
                        <w:alias w:val="1.8 pp."/>
                        <w:tag w:val="part_eb0e957561e04651944d54a84a9742b7"/>
                        <w:lock w:val="sdtLocked"/>
                        <w:richText/>
                      </w:sdtPr>
                      <w:sdtContent>
                        <w:p w14:paraId="256C1069" w14:textId="37CDD931">
                          <w:pPr>
                            <w:widowControl w:val="0"/>
                            <w:suppressAutoHyphens/>
                            <w:ind w:firstLine="851"/>
                            <w:jc w:val="both"/>
                            <w:rPr>
                              <w:rFonts w:eastAsia="HG Mincho Light J"/>
                              <w:bCs/>
                              <w:color w:val="000000"/>
                              <w:szCs w:val="24"/>
                              <w:lang w:eastAsia="lt-LT"/>
                            </w:rPr>
                          </w:pPr>
                          <w:sdt>
                            <w:sdtPr>
                              <w:alias w:val="Numeris"/>
                              <w:tag w:val="nr_eb0e957561e04651944d54a84a9742b7"/>
                              <w:lock w:val="sdtLocked"/>
                              <w:richText/>
                            </w:sdtPr>
                            <w:sdtContent>
                              <w:r>
                                <w:rPr>
                                  <w:rFonts w:eastAsia="HG Mincho Light J"/>
                                  <w:color w:val="000000"/>
                                  <w:szCs w:val="24"/>
                                  <w:lang w:eastAsia="lt-LT"/>
                                </w:rPr>
                                <w:t>1.8</w:t>
                              </w:r>
                            </w:sdtContent>
                          </w:sdt>
                          <w:r>
                            <w:rPr>
                              <w:rFonts w:eastAsia="HG Mincho Light J"/>
                              <w:color w:val="000000"/>
                              <w:szCs w:val="24"/>
                              <w:lang w:eastAsia="lt-LT"/>
                            </w:rPr>
                            <w:t>. viešajai</w:t>
                          </w:r>
                          <w:r>
                            <w:rPr>
                              <w:rFonts w:eastAsia="HG Mincho Light J"/>
                              <w:bCs/>
                              <w:color w:val="000000"/>
                              <w:szCs w:val="24"/>
                              <w:lang w:eastAsia="lt-LT"/>
                            </w:rPr>
                            <w:t xml:space="preserve"> įstaigai „Paliatyviosios pagalbos klinika“;</w:t>
                          </w:r>
                        </w:p>
                      </w:sdtContent>
                    </w:sdt>
                    <w:sdt>
                      <w:sdtPr>
                        <w:alias w:val="1.9 pp."/>
                        <w:tag w:val="part_8daf1aab44d14032a05aee854837413a"/>
                        <w:lock w:val="sdtLocked"/>
                        <w:richText/>
                      </w:sdtPr>
                      <w:sdtContent>
                        <w:p w14:paraId="3DBE5101" w14:textId="36012A68">
                          <w:pPr>
                            <w:widowControl w:val="0"/>
                            <w:suppressAutoHyphens/>
                            <w:ind w:firstLine="851"/>
                            <w:jc w:val="both"/>
                            <w:rPr>
                              <w:rFonts w:eastAsia="HG Mincho Light J"/>
                              <w:bCs/>
                              <w:color w:val="000000"/>
                              <w:szCs w:val="24"/>
                              <w:lang w:eastAsia="lt-LT"/>
                            </w:rPr>
                          </w:pPr>
                          <w:sdt>
                            <w:sdtPr>
                              <w:alias w:val="Numeris"/>
                              <w:tag w:val="nr_8daf1aab44d14032a05aee854837413a"/>
                              <w:lock w:val="sdtLocked"/>
                              <w:richText/>
                            </w:sdtPr>
                            <w:sdtContent>
                              <w:r>
                                <w:rPr>
                                  <w:rFonts w:eastAsia="HG Mincho Light J"/>
                                  <w:color w:val="000000"/>
                                  <w:szCs w:val="24"/>
                                  <w:lang w:eastAsia="lt-LT"/>
                                </w:rPr>
                                <w:t>1.9</w:t>
                              </w:r>
                            </w:sdtContent>
                          </w:sdt>
                          <w:r>
                            <w:rPr>
                              <w:rFonts w:eastAsia="HG Mincho Light J"/>
                              <w:color w:val="000000"/>
                              <w:szCs w:val="24"/>
                              <w:lang w:eastAsia="lt-LT"/>
                            </w:rPr>
                            <w:t>. viešajai</w:t>
                          </w:r>
                          <w:r>
                            <w:rPr>
                              <w:rFonts w:eastAsia="HG Mincho Light J"/>
                              <w:color w:val="000000"/>
                              <w:szCs w:val="24"/>
                              <w:lang w:val="en-US" w:eastAsia="lt-LT"/>
                            </w:rPr>
                            <w:t xml:space="preserve"> </w:t>
                          </w:r>
                          <w:r>
                            <w:rPr>
                              <w:rFonts w:eastAsia="HG Mincho Light J"/>
                              <w:color w:val="000000"/>
                              <w:szCs w:val="24"/>
                              <w:lang w:eastAsia="lt-LT"/>
                            </w:rPr>
                            <w:t xml:space="preserve">įstaigai </w:t>
                          </w:r>
                          <w:r>
                            <w:rPr>
                              <w:rFonts w:eastAsia="HG Mincho Light J"/>
                              <w:bCs/>
                              <w:color w:val="000000"/>
                              <w:szCs w:val="24"/>
                              <w:lang w:eastAsia="lt-LT"/>
                            </w:rPr>
                            <w:t>globos ir slaugos centrui „Sidabražolė“;</w:t>
                          </w:r>
                        </w:p>
                      </w:sdtContent>
                    </w:sdt>
                    <w:sdt>
                      <w:sdtPr>
                        <w:alias w:val="1.10 pp."/>
                        <w:tag w:val="part_9742a10f96c144daba7f4d4a3c4a1a4e"/>
                        <w:lock w:val="sdtLocked"/>
                        <w:richText/>
                      </w:sdtPr>
                      <w:sdtContent>
                        <w:p w14:paraId="49366A6E" w14:textId="6644C7AA">
                          <w:pPr>
                            <w:widowControl w:val="0"/>
                            <w:suppressAutoHyphens/>
                            <w:ind w:firstLine="851"/>
                            <w:jc w:val="both"/>
                            <w:rPr>
                              <w:rFonts w:eastAsia="HG Mincho Light J"/>
                              <w:color w:val="000000"/>
                              <w:szCs w:val="24"/>
                              <w:lang w:eastAsia="lt-LT"/>
                            </w:rPr>
                          </w:pPr>
                          <w:sdt>
                            <w:sdtPr>
                              <w:alias w:val="Numeris"/>
                              <w:tag w:val="nr_9742a10f96c144daba7f4d4a3c4a1a4e"/>
                              <w:lock w:val="sdtLocked"/>
                              <w:richText/>
                            </w:sdtPr>
                            <w:sdtContent>
                              <w:r>
                                <w:rPr>
                                  <w:rFonts w:eastAsia="HG Mincho Light J"/>
                                  <w:color w:val="000000"/>
                                  <w:szCs w:val="24"/>
                                  <w:lang w:eastAsia="lt-LT"/>
                                </w:rPr>
                                <w:t>1.10</w:t>
                              </w:r>
                            </w:sdtContent>
                          </w:sdt>
                          <w:r>
                            <w:rPr>
                              <w:rFonts w:eastAsia="HG Mincho Light J"/>
                              <w:color w:val="000000"/>
                              <w:szCs w:val="24"/>
                              <w:lang w:eastAsia="lt-LT"/>
                            </w:rPr>
                            <w:t>. UAB „Rezus“ laboratorija;</w:t>
                          </w:r>
                        </w:p>
                      </w:sdtContent>
                    </w:sdt>
                  </w:sdtContent>
                </w:sdt>
                <w:sdt>
                  <w:sdtPr>
                    <w:alias w:val="2 p."/>
                    <w:tag w:val="part_330b72e6e73b4be9babd792632128c10"/>
                    <w:lock w:val="sdtLocked"/>
                    <w:richText/>
                  </w:sdtPr>
                  <w:sdtContent>
                    <w:p w14:paraId="479DDA59" w14:textId="2F93AC2C">
                      <w:pPr>
                        <w:widowControl w:val="0"/>
                        <w:suppressAutoHyphens/>
                        <w:ind w:firstLine="851"/>
                        <w:jc w:val="both"/>
                        <w:rPr>
                          <w:rFonts w:eastAsia="HG Mincho Light J"/>
                          <w:color w:val="000000"/>
                          <w:szCs w:val="24"/>
                          <w:lang w:eastAsia="lt-LT"/>
                        </w:rPr>
                      </w:pPr>
                      <w:sdt>
                        <w:sdtPr>
                          <w:alias w:val="Numeris"/>
                          <w:tag w:val="nr_330b72e6e73b4be9babd792632128c10"/>
                          <w:lock w:val="sdtLocked"/>
                          <w:richText/>
                        </w:sdtPr>
                        <w:sdtContent>
                          <w:r>
                            <w:rPr>
                              <w:rFonts w:eastAsia="HG Mincho Light J"/>
                              <w:color w:val="000000"/>
                              <w:szCs w:val="24"/>
                              <w:lang w:eastAsia="lt-LT"/>
                            </w:rPr>
                            <w:t>2</w:t>
                          </w:r>
                        </w:sdtContent>
                      </w:sdt>
                      <w:r>
                        <w:rPr>
                          <w:rFonts w:eastAsia="HG Mincho Light J"/>
                          <w:color w:val="000000"/>
                          <w:szCs w:val="24"/>
                          <w:lang w:eastAsia="lt-LT"/>
                        </w:rPr>
                        <w:t xml:space="preserve">. </w:t>
                      </w:r>
                      <w:r>
                        <w:rPr>
                          <w:rFonts w:eastAsia="HG Mincho Light J"/>
                          <w:color w:val="000000"/>
                          <w:szCs w:val="24"/>
                          <w:shd w:val="clear" w:color="auto" w:fill="FFFFFF"/>
                          <w:lang w:eastAsia="lt-LT"/>
                        </w:rPr>
                        <w:t>Šiaulių miesto pietinėje dalyje</w:t>
                      </w:r>
                      <w:r>
                        <w:rPr>
                          <w:rFonts w:eastAsia="HG Mincho Light J"/>
                          <w:color w:val="000000"/>
                          <w:szCs w:val="24"/>
                          <w:lang w:eastAsia="lt-LT"/>
                        </w:rPr>
                        <w:t>:</w:t>
                      </w:r>
                    </w:p>
                    <w:sdt>
                      <w:sdtPr>
                        <w:alias w:val="2.1 pp."/>
                        <w:tag w:val="part_82dd8f0f70824b4f84d31cb561402bfb"/>
                        <w:lock w:val="sdtLocked"/>
                        <w:richText/>
                      </w:sdtPr>
                      <w:sdtContent>
                        <w:p w14:paraId="0DCE60C0" w14:textId="0AD945BC">
                          <w:pPr>
                            <w:widowControl w:val="0"/>
                            <w:suppressAutoHyphens/>
                            <w:ind w:firstLine="851"/>
                            <w:jc w:val="both"/>
                            <w:rPr>
                              <w:rFonts w:eastAsia="HG Mincho Light J"/>
                              <w:color w:val="000000"/>
                              <w:szCs w:val="24"/>
                              <w:lang w:eastAsia="lt-LT"/>
                            </w:rPr>
                          </w:pPr>
                          <w:sdt>
                            <w:sdtPr>
                              <w:alias w:val="Numeris"/>
                              <w:tag w:val="nr_82dd8f0f70824b4f84d31cb561402bfb"/>
                              <w:lock w:val="sdtLocked"/>
                              <w:richText/>
                            </w:sdtPr>
                            <w:sdtContent>
                              <w:r>
                                <w:rPr>
                                  <w:rFonts w:eastAsia="HG Mincho Light J"/>
                                  <w:color w:val="000000"/>
                                  <w:szCs w:val="24"/>
                                  <w:lang w:eastAsia="lt-LT"/>
                                </w:rPr>
                                <w:t>2.1</w:t>
                              </w:r>
                            </w:sdtContent>
                          </w:sdt>
                          <w:r>
                            <w:rPr>
                              <w:rFonts w:eastAsia="HG Mincho Light J"/>
                              <w:color w:val="000000"/>
                              <w:szCs w:val="24"/>
                              <w:lang w:eastAsia="lt-LT"/>
                            </w:rPr>
                            <w:t xml:space="preserve">. biudžetinei įstaigai Šiaulių miesto savivaldybės visuomenės sveikatos biurui; </w:t>
                          </w:r>
                        </w:p>
                      </w:sdtContent>
                    </w:sdt>
                    <w:sdt>
                      <w:sdtPr>
                        <w:alias w:val="2.2 pp."/>
                        <w:tag w:val="part_bd54d3c3277644a1b02e1b2a8450f90b"/>
                        <w:lock w:val="sdtLocked"/>
                        <w:richText/>
                      </w:sdtPr>
                      <w:sdtContent>
                        <w:p w14:paraId="4162661D" w14:textId="1EF87E21">
                          <w:pPr>
                            <w:widowControl w:val="0"/>
                            <w:suppressAutoHyphens/>
                            <w:ind w:firstLine="851"/>
                            <w:jc w:val="both"/>
                            <w:rPr>
                              <w:rFonts w:eastAsia="HG Mincho Light J"/>
                              <w:color w:val="000000"/>
                              <w:szCs w:val="24"/>
                              <w:lang w:eastAsia="lt-LT"/>
                            </w:rPr>
                          </w:pPr>
                          <w:sdt>
                            <w:sdtPr>
                              <w:alias w:val="Numeris"/>
                              <w:tag w:val="nr_bd54d3c3277644a1b02e1b2a8450f90b"/>
                              <w:lock w:val="sdtLocked"/>
                              <w:richText/>
                            </w:sdtPr>
                            <w:sdtContent>
                              <w:r>
                                <w:rPr>
                                  <w:rFonts w:eastAsia="HG Mincho Light J"/>
                                  <w:color w:val="000000"/>
                                  <w:szCs w:val="24"/>
                                  <w:lang w:eastAsia="lt-LT"/>
                                </w:rPr>
                                <w:t>2.2</w:t>
                              </w:r>
                            </w:sdtContent>
                          </w:sdt>
                          <w:r>
                            <w:rPr>
                              <w:rFonts w:eastAsia="HG Mincho Light J"/>
                              <w:color w:val="000000"/>
                              <w:szCs w:val="24"/>
                              <w:lang w:eastAsia="lt-LT"/>
                            </w:rPr>
                            <w:t>. viešajai</w:t>
                          </w:r>
                          <w:r>
                            <w:rPr>
                              <w:rFonts w:eastAsia="HG Mincho Light J"/>
                              <w:color w:val="000000"/>
                              <w:szCs w:val="24"/>
                              <w:lang w:val="en-US" w:eastAsia="lt-LT"/>
                            </w:rPr>
                            <w:t xml:space="preserve"> </w:t>
                          </w:r>
                          <w:r>
                            <w:rPr>
                              <w:rFonts w:eastAsia="HG Mincho Light J"/>
                              <w:color w:val="000000"/>
                              <w:szCs w:val="24"/>
                              <w:lang w:eastAsia="lt-LT"/>
                            </w:rPr>
                            <w:t>įstaigai</w:t>
                          </w:r>
                          <w:r>
                            <w:rPr>
                              <w:rFonts w:eastAsia="HG Mincho Light J"/>
                              <w:color w:val="000000"/>
                              <w:szCs w:val="24"/>
                              <w:lang w:val="en-US" w:eastAsia="lt-LT"/>
                            </w:rPr>
                            <w:t xml:space="preserve"> </w:t>
                          </w:r>
                          <w:r>
                            <w:rPr>
                              <w:rFonts w:eastAsia="HG Mincho Light J"/>
                              <w:color w:val="000000"/>
                              <w:szCs w:val="24"/>
                              <w:lang w:eastAsia="lt-LT"/>
                            </w:rPr>
                            <w:t>Dainų pirminės sveikatos priežiūros centrui;</w:t>
                          </w:r>
                        </w:p>
                      </w:sdtContent>
                    </w:sdt>
                    <w:sdt>
                      <w:sdtPr>
                        <w:alias w:val="2.3 pp."/>
                        <w:tag w:val="part_1972d4c4569b438b8b3ad0ac70224611"/>
                        <w:lock w:val="sdtLocked"/>
                        <w:richText/>
                      </w:sdtPr>
                      <w:sdtContent>
                        <w:p w14:paraId="76F4417F" w14:textId="3ABA1C10">
                          <w:pPr>
                            <w:widowControl w:val="0"/>
                            <w:suppressAutoHyphens/>
                            <w:ind w:firstLine="851"/>
                            <w:jc w:val="both"/>
                            <w:rPr>
                              <w:rFonts w:eastAsia="HG Mincho Light J"/>
                              <w:color w:val="000000"/>
                              <w:szCs w:val="24"/>
                              <w:lang w:eastAsia="lt-LT"/>
                            </w:rPr>
                          </w:pPr>
                          <w:sdt>
                            <w:sdtPr>
                              <w:alias w:val="Numeris"/>
                              <w:tag w:val="nr_1972d4c4569b438b8b3ad0ac70224611"/>
                              <w:lock w:val="sdtLocked"/>
                              <w:richText/>
                            </w:sdtPr>
                            <w:sdtContent>
                              <w:r>
                                <w:rPr>
                                  <w:rFonts w:eastAsia="HG Mincho Light J"/>
                                  <w:color w:val="000000"/>
                                  <w:szCs w:val="24"/>
                                  <w:lang w:eastAsia="lt-LT"/>
                                </w:rPr>
                                <w:t>2.3</w:t>
                              </w:r>
                            </w:sdtContent>
                          </w:sdt>
                          <w:r>
                            <w:rPr>
                              <w:rFonts w:eastAsia="HG Mincho Light J"/>
                              <w:color w:val="000000"/>
                              <w:szCs w:val="24"/>
                              <w:lang w:eastAsia="lt-LT"/>
                            </w:rPr>
                            <w:t>. viešajai įstaigai Respublikinei Šiaulių ligoninei;</w:t>
                          </w:r>
                        </w:p>
                      </w:sdtContent>
                    </w:sdt>
                    <w:sdt>
                      <w:sdtPr>
                        <w:alias w:val="2.4 pp."/>
                        <w:tag w:val="part_d501422b659e472a9a77ac6f3981807e"/>
                        <w:lock w:val="sdtLocked"/>
                        <w:richText/>
                      </w:sdtPr>
                      <w:sdtContent>
                        <w:p w14:paraId="1381929C" w14:textId="1F791BB2">
                          <w:pPr>
                            <w:widowControl w:val="0"/>
                            <w:suppressAutoHyphens/>
                            <w:ind w:firstLine="851"/>
                            <w:jc w:val="both"/>
                            <w:rPr>
                              <w:rFonts w:eastAsia="HG Mincho Light J"/>
                              <w:color w:val="000000"/>
                              <w:szCs w:val="24"/>
                              <w:lang w:eastAsia="lt-LT"/>
                            </w:rPr>
                          </w:pPr>
                          <w:sdt>
                            <w:sdtPr>
                              <w:alias w:val="Numeris"/>
                              <w:tag w:val="nr_d501422b659e472a9a77ac6f3981807e"/>
                              <w:lock w:val="sdtLocked"/>
                              <w:richText/>
                            </w:sdtPr>
                            <w:sdtContent>
                              <w:r>
                                <w:rPr>
                                  <w:rFonts w:eastAsia="HG Mincho Light J"/>
                                  <w:color w:val="000000"/>
                                  <w:szCs w:val="24"/>
                                  <w:lang w:eastAsia="lt-LT"/>
                                </w:rPr>
                                <w:t>2.4</w:t>
                              </w:r>
                            </w:sdtContent>
                          </w:sdt>
                          <w:r>
                            <w:rPr>
                              <w:rFonts w:eastAsia="HG Mincho Light J"/>
                              <w:color w:val="000000"/>
                              <w:szCs w:val="24"/>
                              <w:lang w:eastAsia="lt-LT"/>
                            </w:rPr>
                            <w:t>. viešajai įstaigai Šiaulių reabilitacijos centrui;</w:t>
                          </w:r>
                        </w:p>
                      </w:sdtContent>
                    </w:sdt>
                    <w:sdt>
                      <w:sdtPr>
                        <w:alias w:val="2.5 pp."/>
                        <w:tag w:val="part_afdafe14830443868b604acc5214b7db"/>
                        <w:lock w:val="sdtLocked"/>
                        <w:richText/>
                      </w:sdtPr>
                      <w:sdtContent>
                        <w:p w14:paraId="6CE22CAE" w14:textId="03E94BA0">
                          <w:pPr>
                            <w:widowControl w:val="0"/>
                            <w:suppressAutoHyphens/>
                            <w:ind w:firstLine="851"/>
                            <w:jc w:val="both"/>
                            <w:rPr>
                              <w:rFonts w:eastAsia="HG Mincho Light J"/>
                              <w:color w:val="000000"/>
                              <w:szCs w:val="24"/>
                              <w:lang w:eastAsia="lt-LT"/>
                            </w:rPr>
                          </w:pPr>
                          <w:sdt>
                            <w:sdtPr>
                              <w:alias w:val="Numeris"/>
                              <w:tag w:val="nr_afdafe14830443868b604acc5214b7db"/>
                              <w:lock w:val="sdtLocked"/>
                              <w:richText/>
                            </w:sdtPr>
                            <w:sdtContent>
                              <w:r>
                                <w:rPr>
                                  <w:rFonts w:eastAsia="HG Mincho Light J"/>
                                  <w:color w:val="000000"/>
                                  <w:szCs w:val="24"/>
                                  <w:lang w:eastAsia="lt-LT"/>
                                </w:rPr>
                                <w:t>2.5</w:t>
                              </w:r>
                            </w:sdtContent>
                          </w:sdt>
                          <w:r>
                            <w:rPr>
                              <w:rFonts w:eastAsia="HG Mincho Light J"/>
                              <w:color w:val="000000"/>
                              <w:szCs w:val="24"/>
                              <w:lang w:eastAsia="lt-LT"/>
                            </w:rPr>
                            <w:t>. viešajai įstaigai Šiaulių ilgalaikio gydymo ir geriatrijos centrui;</w:t>
                          </w:r>
                        </w:p>
                      </w:sdtContent>
                    </w:sdt>
                    <w:sdt>
                      <w:sdtPr>
                        <w:alias w:val="2.6 pp."/>
                        <w:tag w:val="part_2cb9d64efdab40ac9cff05f49d89980b"/>
                        <w:lock w:val="sdtLocked"/>
                        <w:richText/>
                      </w:sdtPr>
                      <w:sdtContent>
                        <w:p w14:paraId="3BD91063" w14:textId="5D115415">
                          <w:pPr>
                            <w:widowControl w:val="0"/>
                            <w:suppressAutoHyphens/>
                            <w:ind w:firstLine="851"/>
                            <w:jc w:val="both"/>
                            <w:rPr>
                              <w:rFonts w:eastAsia="HG Mincho Light J"/>
                              <w:color w:val="000000"/>
                              <w:szCs w:val="24"/>
                              <w:lang w:eastAsia="lt-LT"/>
                            </w:rPr>
                          </w:pPr>
                          <w:sdt>
                            <w:sdtPr>
                              <w:alias w:val="Numeris"/>
                              <w:tag w:val="nr_2cb9d64efdab40ac9cff05f49d89980b"/>
                              <w:lock w:val="sdtLocked"/>
                              <w:richText/>
                            </w:sdtPr>
                            <w:sdtContent>
                              <w:r>
                                <w:rPr>
                                  <w:rFonts w:eastAsia="HG Mincho Light J"/>
                                  <w:color w:val="000000"/>
                                  <w:szCs w:val="24"/>
                                  <w:lang w:eastAsia="lt-LT"/>
                                </w:rPr>
                                <w:t>2.6</w:t>
                              </w:r>
                            </w:sdtContent>
                          </w:sdt>
                          <w:r>
                            <w:rPr>
                              <w:rFonts w:eastAsia="HG Mincho Light J"/>
                              <w:color w:val="000000"/>
                              <w:szCs w:val="24"/>
                              <w:lang w:eastAsia="lt-LT"/>
                            </w:rPr>
                            <w:t>. UAB „Pirmoji viltis“;</w:t>
                          </w:r>
                        </w:p>
                      </w:sdtContent>
                    </w:sdt>
                    <w:sdt>
                      <w:sdtPr>
                        <w:alias w:val="2.7 pp."/>
                        <w:tag w:val="part_9c3ec73a33eb4db0bf9bd847e181f984"/>
                        <w:lock w:val="sdtLocked"/>
                        <w:richText/>
                      </w:sdtPr>
                      <w:sdtContent>
                        <w:p w14:paraId="11568580" w14:textId="7BCE9AB0">
                          <w:pPr>
                            <w:widowControl w:val="0"/>
                            <w:suppressAutoHyphens/>
                            <w:ind w:firstLine="851"/>
                            <w:jc w:val="both"/>
                            <w:rPr>
                              <w:rFonts w:eastAsia="HG Mincho Light J"/>
                              <w:color w:val="000000"/>
                              <w:szCs w:val="24"/>
                              <w:lang w:eastAsia="lt-LT"/>
                            </w:rPr>
                          </w:pPr>
                          <w:sdt>
                            <w:sdtPr>
                              <w:alias w:val="Numeris"/>
                              <w:tag w:val="nr_9c3ec73a33eb4db0bf9bd847e181f984"/>
                              <w:lock w:val="sdtLocked"/>
                              <w:richText/>
                            </w:sdtPr>
                            <w:sdtContent>
                              <w:r>
                                <w:rPr>
                                  <w:rFonts w:eastAsia="HG Mincho Light J"/>
                                  <w:color w:val="000000"/>
                                  <w:szCs w:val="24"/>
                                  <w:lang w:eastAsia="lt-LT"/>
                                </w:rPr>
                                <w:t>2.7</w:t>
                              </w:r>
                            </w:sdtContent>
                          </w:sdt>
                          <w:r>
                            <w:rPr>
                              <w:rFonts w:eastAsia="HG Mincho Light J"/>
                              <w:color w:val="000000"/>
                              <w:szCs w:val="24"/>
                              <w:lang w:eastAsia="lt-LT"/>
                            </w:rPr>
                            <w:t>. viešajai</w:t>
                          </w:r>
                          <w:r>
                            <w:rPr>
                              <w:rFonts w:eastAsia="HG Mincho Light J"/>
                              <w:color w:val="000000"/>
                              <w:szCs w:val="24"/>
                              <w:lang w:val="en-US" w:eastAsia="lt-LT"/>
                            </w:rPr>
                            <w:t xml:space="preserve"> </w:t>
                          </w:r>
                          <w:r>
                            <w:rPr>
                              <w:rFonts w:eastAsia="HG Mincho Light J"/>
                              <w:color w:val="000000"/>
                              <w:szCs w:val="24"/>
                              <w:lang w:eastAsia="lt-LT"/>
                            </w:rPr>
                            <w:t>įstaigai Tilžės g. bendrosios praktikos gydytojo kabinetui;</w:t>
                          </w:r>
                        </w:p>
                      </w:sdtContent>
                    </w:sdt>
                    <w:sdt>
                      <w:sdtPr>
                        <w:alias w:val="2.8 pp."/>
                        <w:tag w:val="part_01f61c1cc6bf495e861017e833078c4b"/>
                        <w:lock w:val="sdtLocked"/>
                        <w:richText/>
                      </w:sdtPr>
                      <w:sdtContent>
                        <w:p w14:paraId="3F4C49AE" w14:textId="609107AB">
                          <w:pPr>
                            <w:widowControl w:val="0"/>
                            <w:suppressAutoHyphens/>
                            <w:ind w:firstLine="851"/>
                            <w:jc w:val="both"/>
                            <w:rPr>
                              <w:rFonts w:eastAsia="HG Mincho Light J"/>
                              <w:color w:val="000000"/>
                              <w:szCs w:val="24"/>
                              <w:lang w:eastAsia="lt-LT"/>
                            </w:rPr>
                          </w:pPr>
                          <w:sdt>
                            <w:sdtPr>
                              <w:alias w:val="Numeris"/>
                              <w:tag w:val="nr_01f61c1cc6bf495e861017e833078c4b"/>
                              <w:lock w:val="sdtLocked"/>
                              <w:richText/>
                            </w:sdtPr>
                            <w:sdtContent>
                              <w:r>
                                <w:rPr>
                                  <w:rFonts w:eastAsia="HG Mincho Light J"/>
                                  <w:color w:val="000000"/>
                                  <w:szCs w:val="24"/>
                                  <w:lang w:eastAsia="lt-LT"/>
                                </w:rPr>
                                <w:t>2.8</w:t>
                              </w:r>
                            </w:sdtContent>
                          </w:sdt>
                          <w:r>
                            <w:rPr>
                              <w:rFonts w:eastAsia="HG Mincho Light J"/>
                              <w:color w:val="000000"/>
                              <w:szCs w:val="24"/>
                              <w:lang w:eastAsia="lt-LT"/>
                            </w:rPr>
                            <w:t xml:space="preserve">. UAB „Inmedica klinikai“; </w:t>
                          </w:r>
                        </w:p>
                      </w:sdtContent>
                    </w:sdt>
                    <w:sdt>
                      <w:sdtPr>
                        <w:alias w:val="2.9 pp."/>
                        <w:tag w:val="part_ba2c93c0860b41db99cba4cc4b0603f8"/>
                        <w:lock w:val="sdtLocked"/>
                        <w:richText/>
                      </w:sdtPr>
                      <w:sdtContent>
                        <w:p w14:paraId="6CB36B4E" w14:textId="7E1FEAC5">
                          <w:pPr>
                            <w:widowControl w:val="0"/>
                            <w:suppressAutoHyphens/>
                            <w:ind w:firstLine="851"/>
                            <w:jc w:val="both"/>
                            <w:rPr>
                              <w:rFonts w:eastAsia="HG Mincho Light J"/>
                              <w:color w:val="000000"/>
                              <w:szCs w:val="24"/>
                              <w:lang w:eastAsia="lt-LT"/>
                            </w:rPr>
                          </w:pPr>
                          <w:sdt>
                            <w:sdtPr>
                              <w:alias w:val="Numeris"/>
                              <w:tag w:val="nr_ba2c93c0860b41db99cba4cc4b0603f8"/>
                              <w:lock w:val="sdtLocked"/>
                              <w:richText/>
                            </w:sdtPr>
                            <w:sdtContent>
                              <w:r>
                                <w:rPr>
                                  <w:rFonts w:eastAsia="HG Mincho Light J"/>
                                  <w:color w:val="000000"/>
                                  <w:szCs w:val="24"/>
                                  <w:lang w:eastAsia="lt-LT"/>
                                </w:rPr>
                                <w:t>2.9</w:t>
                              </w:r>
                            </w:sdtContent>
                          </w:sdt>
                          <w:r>
                            <w:rPr>
                              <w:rFonts w:eastAsia="HG Mincho Light J"/>
                              <w:color w:val="000000"/>
                              <w:szCs w:val="24"/>
                              <w:lang w:eastAsia="lt-LT"/>
                            </w:rPr>
                            <w:t>. UAB „Gegužių sveikatos centrui“;</w:t>
                          </w:r>
                        </w:p>
                      </w:sdtContent>
                    </w:sdt>
                    <w:sdt>
                      <w:sdtPr>
                        <w:alias w:val="2.10 pp."/>
                        <w:tag w:val="part_b570108c1917472f9aa6e38c6bc3729f"/>
                        <w:lock w:val="sdtLocked"/>
                        <w:richText/>
                      </w:sdtPr>
                      <w:sdtContent>
                        <w:p w14:paraId="3A287A09" w14:textId="16C5C042">
                          <w:pPr>
                            <w:widowControl w:val="0"/>
                            <w:suppressAutoHyphens/>
                            <w:ind w:firstLine="851"/>
                            <w:jc w:val="both"/>
                            <w:rPr>
                              <w:rFonts w:eastAsia="HG Mincho Light J"/>
                              <w:color w:val="000000"/>
                              <w:szCs w:val="24"/>
                              <w:lang w:eastAsia="lt-LT"/>
                            </w:rPr>
                          </w:pPr>
                          <w:sdt>
                            <w:sdtPr>
                              <w:alias w:val="Numeris"/>
                              <w:tag w:val="nr_b570108c1917472f9aa6e38c6bc3729f"/>
                              <w:lock w:val="sdtLocked"/>
                              <w:richText/>
                            </w:sdtPr>
                            <w:sdtContent>
                              <w:r>
                                <w:rPr>
                                  <w:rFonts w:eastAsia="HG Mincho Light J"/>
                                  <w:color w:val="000000"/>
                                  <w:szCs w:val="24"/>
                                  <w:lang w:eastAsia="lt-LT"/>
                                </w:rPr>
                                <w:t>2.10</w:t>
                              </w:r>
                            </w:sdtContent>
                          </w:sdt>
                          <w:r>
                            <w:rPr>
                              <w:rFonts w:eastAsia="HG Mincho Light J"/>
                              <w:color w:val="000000"/>
                              <w:szCs w:val="24"/>
                              <w:lang w:eastAsia="lt-LT"/>
                            </w:rPr>
                            <w:t>. UAB „InmediCa“;</w:t>
                          </w:r>
                        </w:p>
                      </w:sdtContent>
                    </w:sdt>
                    <w:sdt>
                      <w:sdtPr>
                        <w:alias w:val="2.11 pp."/>
                        <w:tag w:val="part_104f62e5dc154895a22ef01178211991"/>
                        <w:lock w:val="sdtLocked"/>
                        <w:richText/>
                      </w:sdtPr>
                      <w:sdtContent>
                        <w:p w14:paraId="3DDE77EC" w14:textId="669B5D36">
                          <w:pPr>
                            <w:widowControl w:val="0"/>
                            <w:suppressAutoHyphens/>
                            <w:ind w:firstLine="851"/>
                            <w:jc w:val="both"/>
                            <w:rPr>
                              <w:rFonts w:eastAsia="HG Mincho Light J"/>
                              <w:color w:val="000000"/>
                              <w:szCs w:val="24"/>
                              <w:lang w:eastAsia="lt-LT"/>
                            </w:rPr>
                          </w:pPr>
                          <w:sdt>
                            <w:sdtPr>
                              <w:alias w:val="Numeris"/>
                              <w:tag w:val="nr_104f62e5dc154895a22ef01178211991"/>
                              <w:lock w:val="sdtLocked"/>
                              <w:richText/>
                            </w:sdtPr>
                            <w:sdtContent>
                              <w:r>
                                <w:rPr>
                                  <w:rFonts w:eastAsia="HG Mincho Light J"/>
                                  <w:color w:val="000000"/>
                                  <w:szCs w:val="24"/>
                                  <w:lang w:eastAsia="lt-LT"/>
                                </w:rPr>
                                <w:t>2.11</w:t>
                              </w:r>
                            </w:sdtContent>
                          </w:sdt>
                          <w:r>
                            <w:rPr>
                              <w:rFonts w:eastAsia="HG Mincho Light J"/>
                              <w:color w:val="000000"/>
                              <w:szCs w:val="24"/>
                              <w:lang w:eastAsia="lt-LT"/>
                            </w:rPr>
                            <w:t>. viešajai</w:t>
                          </w:r>
                          <w:r>
                            <w:rPr>
                              <w:rFonts w:eastAsia="HG Mincho Light J"/>
                              <w:color w:val="000000"/>
                              <w:szCs w:val="24"/>
                              <w:lang w:val="en-US" w:eastAsia="lt-LT"/>
                            </w:rPr>
                            <w:t xml:space="preserve"> </w:t>
                          </w:r>
                          <w:r>
                            <w:rPr>
                              <w:rFonts w:eastAsia="HG Mincho Light J"/>
                              <w:color w:val="000000"/>
                              <w:szCs w:val="24"/>
                              <w:lang w:eastAsia="lt-LT"/>
                            </w:rPr>
                            <w:t>įstaigai Šiaulių paliatyviosios pagalbos ir slaugos centrui „Prasmė“;</w:t>
                          </w:r>
                        </w:p>
                      </w:sdtContent>
                    </w:sdt>
                    <w:sdt>
                      <w:sdtPr>
                        <w:alias w:val="2.12 pp."/>
                        <w:tag w:val="part_df503d062d3e49e3a269dc7ef09e753e"/>
                        <w:lock w:val="sdtLocked"/>
                        <w:richText/>
                      </w:sdtPr>
                      <w:sdtContent>
                        <w:p w14:paraId="1AAB6B9C" w14:textId="6D949BD6">
                          <w:pPr>
                            <w:widowControl w:val="0"/>
                            <w:suppressAutoHyphens/>
                            <w:ind w:firstLine="851"/>
                            <w:jc w:val="both"/>
                            <w:rPr>
                              <w:rFonts w:eastAsia="HG Mincho Light J"/>
                              <w:bCs/>
                              <w:color w:val="000000"/>
                              <w:szCs w:val="24"/>
                              <w:lang w:eastAsia="lt-LT"/>
                            </w:rPr>
                          </w:pPr>
                          <w:sdt>
                            <w:sdtPr>
                              <w:alias w:val="Numeris"/>
                              <w:tag w:val="nr_df503d062d3e49e3a269dc7ef09e753e"/>
                              <w:lock w:val="sdtLocked"/>
                              <w:richText/>
                            </w:sdtPr>
                            <w:sdtContent>
                              <w:r>
                                <w:rPr>
                                  <w:rFonts w:eastAsia="HG Mincho Light J"/>
                                  <w:color w:val="000000"/>
                                  <w:szCs w:val="24"/>
                                  <w:lang w:eastAsia="lt-LT"/>
                                </w:rPr>
                                <w:t>2.12</w:t>
                              </w:r>
                            </w:sdtContent>
                          </w:sdt>
                          <w:r>
                            <w:rPr>
                              <w:rFonts w:eastAsia="HG Mincho Light J"/>
                              <w:color w:val="000000"/>
                              <w:szCs w:val="24"/>
                              <w:lang w:eastAsia="lt-LT"/>
                            </w:rPr>
                            <w:t>. viešajai</w:t>
                          </w:r>
                          <w:r>
                            <w:rPr>
                              <w:rFonts w:eastAsia="HG Mincho Light J"/>
                              <w:color w:val="000000"/>
                              <w:szCs w:val="24"/>
                              <w:lang w:val="en-US" w:eastAsia="lt-LT"/>
                            </w:rPr>
                            <w:t xml:space="preserve"> </w:t>
                          </w:r>
                          <w:r>
                            <w:rPr>
                              <w:rFonts w:eastAsia="HG Mincho Light J"/>
                              <w:color w:val="000000"/>
                              <w:szCs w:val="24"/>
                              <w:lang w:eastAsia="lt-LT"/>
                            </w:rPr>
                            <w:t xml:space="preserve">įstaigai </w:t>
                          </w:r>
                          <w:r>
                            <w:rPr>
                              <w:rFonts w:eastAsia="HG Mincho Light J"/>
                              <w:bCs/>
                              <w:color w:val="000000"/>
                              <w:szCs w:val="24"/>
                              <w:lang w:eastAsia="lt-LT"/>
                            </w:rPr>
                            <w:t>globos ir slaugos centrui „Sidabražolė“;</w:t>
                          </w:r>
                        </w:p>
                      </w:sdtContent>
                    </w:sdt>
                    <w:sdt>
                      <w:sdtPr>
                        <w:alias w:val="2.13 pp."/>
                        <w:tag w:val="part_6e4ac5559da14136a2531df9c91eed37"/>
                        <w:lock w:val="sdtLocked"/>
                        <w:richText/>
                      </w:sdtPr>
                      <w:sdtContent>
                        <w:p w14:paraId="4780DE28" w14:textId="77777777">
                          <w:pPr>
                            <w:widowControl w:val="0"/>
                            <w:suppressAutoHyphens/>
                            <w:ind w:firstLine="851"/>
                            <w:jc w:val="both"/>
                            <w:rPr>
                              <w:rFonts w:eastAsia="HG Mincho Light J"/>
                              <w:bCs/>
                              <w:color w:val="000000"/>
                              <w:szCs w:val="24"/>
                              <w:lang w:eastAsia="lt-LT"/>
                            </w:rPr>
                          </w:pPr>
                          <w:sdt>
                            <w:sdtPr>
                              <w:alias w:val="Numeris"/>
                              <w:tag w:val="nr_6e4ac5559da14136a2531df9c91eed37"/>
                              <w:lock w:val="sdtLocked"/>
                              <w:richText/>
                            </w:sdtPr>
                            <w:sdtContent>
                              <w:r>
                                <w:rPr>
                                  <w:rFonts w:eastAsia="HG Mincho Light J"/>
                                  <w:bCs/>
                                  <w:color w:val="000000"/>
                                  <w:szCs w:val="24"/>
                                  <w:lang w:eastAsia="lt-LT"/>
                                </w:rPr>
                                <w:t>2.13</w:t>
                              </w:r>
                            </w:sdtContent>
                          </w:sdt>
                          <w:r>
                            <w:rPr>
                              <w:rFonts w:eastAsia="HG Mincho Light J"/>
                              <w:bCs/>
                              <w:color w:val="000000"/>
                              <w:szCs w:val="24"/>
                              <w:lang w:eastAsia="lt-LT"/>
                            </w:rPr>
                            <w:t xml:space="preserve">. </w:t>
                          </w:r>
                          <w:r>
                            <w:rPr>
                              <w:rFonts w:eastAsia="HG Mincho Light J"/>
                              <w:color w:val="000000"/>
                              <w:szCs w:val="24"/>
                              <w:lang w:eastAsia="lt-LT"/>
                            </w:rPr>
                            <w:t>viešajai</w:t>
                          </w:r>
                          <w:r>
                            <w:rPr>
                              <w:rFonts w:eastAsia="HG Mincho Light J"/>
                              <w:bCs/>
                              <w:color w:val="000000"/>
                              <w:szCs w:val="24"/>
                              <w:lang w:eastAsia="lt-LT"/>
                            </w:rPr>
                            <w:t xml:space="preserve"> įstaigai „Paliatyviosios pagalbos klinika“;</w:t>
                          </w:r>
                        </w:p>
                      </w:sdtContent>
                    </w:sdt>
                    <w:sdt>
                      <w:sdtPr>
                        <w:alias w:val="2.14 pp."/>
                        <w:tag w:val="part_14d0455338b4400ab9a7d6eccadcb1fd"/>
                        <w:lock w:val="sdtLocked"/>
                        <w:richText/>
                      </w:sdtPr>
                      <w:sdtContent>
                        <w:p w14:paraId="25209176" w14:textId="35D78F01">
                          <w:pPr>
                            <w:widowControl w:val="0"/>
                            <w:suppressAutoHyphens/>
                            <w:ind w:firstLine="851"/>
                            <w:jc w:val="both"/>
                            <w:rPr>
                              <w:rFonts w:eastAsia="HG Mincho Light J"/>
                              <w:bCs/>
                              <w:color w:val="000000"/>
                              <w:szCs w:val="24"/>
                              <w:lang w:eastAsia="lt-LT"/>
                            </w:rPr>
                          </w:pPr>
                          <w:sdt>
                            <w:sdtPr>
                              <w:alias w:val="Numeris"/>
                              <w:tag w:val="nr_14d0455338b4400ab9a7d6eccadcb1fd"/>
                              <w:lock w:val="sdtLocked"/>
                              <w:richText/>
                            </w:sdtPr>
                            <w:sdtContent>
                              <w:r>
                                <w:rPr>
                                  <w:rFonts w:eastAsia="HG Mincho Light J"/>
                                  <w:bCs/>
                                  <w:color w:val="000000"/>
                                  <w:szCs w:val="24"/>
                                  <w:lang w:eastAsia="lt-LT"/>
                                </w:rPr>
                                <w:t>2.14</w:t>
                              </w:r>
                            </w:sdtContent>
                          </w:sdt>
                          <w:r>
                            <w:rPr>
                              <w:rFonts w:eastAsia="HG Mincho Light J"/>
                              <w:bCs/>
                              <w:color w:val="000000"/>
                              <w:szCs w:val="24"/>
                              <w:lang w:eastAsia="lt-LT"/>
                            </w:rPr>
                            <w:t>. UAB „Affidea Lietuva“;</w:t>
                          </w:r>
                        </w:p>
                      </w:sdtContent>
                    </w:sdt>
                    <w:sdt>
                      <w:sdtPr>
                        <w:alias w:val="2.15 pp."/>
                        <w:tag w:val="part_b483c3c0e4824ec09db0e09427e40783"/>
                        <w:lock w:val="sdtLocked"/>
                        <w:richText/>
                      </w:sdtPr>
                      <w:sdtContent>
                        <w:p w14:paraId="6D792D9D" w14:textId="36977878">
                          <w:pPr>
                            <w:widowControl w:val="0"/>
                            <w:suppressAutoHyphens/>
                            <w:ind w:firstLine="851"/>
                            <w:jc w:val="both"/>
                            <w:rPr>
                              <w:rFonts w:eastAsia="HG Mincho Light J"/>
                              <w:bCs/>
                              <w:color w:val="000000"/>
                              <w:szCs w:val="24"/>
                              <w:lang w:eastAsia="lt-LT"/>
                            </w:rPr>
                          </w:pPr>
                          <w:sdt>
                            <w:sdtPr>
                              <w:alias w:val="Numeris"/>
                              <w:tag w:val="nr_b483c3c0e4824ec09db0e09427e40783"/>
                              <w:lock w:val="sdtLocked"/>
                              <w:richText/>
                            </w:sdtPr>
                            <w:sdtContent>
                              <w:r>
                                <w:rPr>
                                  <w:rFonts w:eastAsia="HG Mincho Light J"/>
                                  <w:bCs/>
                                  <w:color w:val="000000"/>
                                  <w:szCs w:val="24"/>
                                  <w:lang w:eastAsia="lt-LT"/>
                                </w:rPr>
                                <w:t>2.15</w:t>
                              </w:r>
                            </w:sdtContent>
                          </w:sdt>
                          <w:r>
                            <w:rPr>
                              <w:rFonts w:eastAsia="HG Mincho Light J"/>
                              <w:bCs/>
                              <w:color w:val="000000"/>
                              <w:szCs w:val="24"/>
                              <w:lang w:eastAsia="lt-LT"/>
                            </w:rPr>
                            <w:t>. UAB „Lyros šeimos centras“;</w:t>
                          </w:r>
                        </w:p>
                      </w:sdtContent>
                    </w:sdt>
                    <w:sdt>
                      <w:sdtPr>
                        <w:alias w:val="2.16 pp."/>
                        <w:tag w:val="part_f52de28f5d50410abcb73222c0221912"/>
                        <w:lock w:val="sdtLocked"/>
                        <w:richText/>
                      </w:sdtPr>
                      <w:sdtContent>
                        <w:p w14:paraId="5CD7C064" w14:textId="787205BE">
                          <w:pPr>
                            <w:widowControl w:val="0"/>
                            <w:suppressAutoHyphens/>
                            <w:ind w:firstLine="851"/>
                            <w:jc w:val="both"/>
                            <w:rPr>
                              <w:rFonts w:eastAsia="HG Mincho Light J"/>
                              <w:color w:val="000000"/>
                              <w:szCs w:val="24"/>
                              <w:lang w:eastAsia="lt-LT"/>
                            </w:rPr>
                          </w:pPr>
                          <w:sdt>
                            <w:sdtPr>
                              <w:alias w:val="Numeris"/>
                              <w:tag w:val="nr_f52de28f5d50410abcb73222c0221912"/>
                              <w:lock w:val="sdtLocked"/>
                              <w:richText/>
                            </w:sdtPr>
                            <w:sdtContent>
                              <w:r>
                                <w:rPr>
                                  <w:rFonts w:eastAsia="HG Mincho Light J"/>
                                  <w:bCs/>
                                  <w:color w:val="000000"/>
                                  <w:szCs w:val="24"/>
                                  <w:lang w:eastAsia="lt-LT"/>
                                </w:rPr>
                                <w:t>2.16</w:t>
                              </w:r>
                            </w:sdtContent>
                          </w:sdt>
                          <w:r>
                            <w:rPr>
                              <w:rFonts w:eastAsia="HG Mincho Light J"/>
                              <w:bCs/>
                              <w:color w:val="000000"/>
                              <w:szCs w:val="24"/>
                              <w:lang w:eastAsia="lt-LT"/>
                            </w:rPr>
                            <w:t xml:space="preserve">. </w:t>
                          </w:r>
                          <w:r>
                            <w:rPr>
                              <w:rFonts w:eastAsia="HG Mincho Light J"/>
                              <w:color w:val="000000"/>
                              <w:szCs w:val="24"/>
                              <w:lang w:eastAsia="lt-LT"/>
                            </w:rPr>
                            <w:t>UAB „Diahema“;</w:t>
                          </w:r>
                        </w:p>
                      </w:sdtContent>
                    </w:sdt>
                    <w:sdt>
                      <w:sdtPr>
                        <w:alias w:val="2.17 pp."/>
                        <w:tag w:val="part_3f6dd1d48f344ccd835c34f426e6abd8"/>
                        <w:lock w:val="sdtLocked"/>
                        <w:richText/>
                      </w:sdtPr>
                      <w:sdtContent>
                        <w:p w14:paraId="00AC213F" w14:textId="4EE17EFE">
                          <w:pPr>
                            <w:widowControl w:val="0"/>
                            <w:suppressAutoHyphens/>
                            <w:ind w:firstLine="851"/>
                            <w:jc w:val="both"/>
                            <w:rPr>
                              <w:rFonts w:eastAsia="HG Mincho Light J"/>
                              <w:color w:val="000000"/>
                              <w:szCs w:val="24"/>
                              <w:lang w:eastAsia="lt-LT"/>
                            </w:rPr>
                          </w:pPr>
                          <w:sdt>
                            <w:sdtPr>
                              <w:alias w:val="Numeris"/>
                              <w:tag w:val="nr_3f6dd1d48f344ccd835c34f426e6abd8"/>
                              <w:lock w:val="sdtLocked"/>
                              <w:richText/>
                            </w:sdtPr>
                            <w:sdtContent>
                              <w:r>
                                <w:rPr>
                                  <w:rFonts w:eastAsia="HG Mincho Light J"/>
                                  <w:color w:val="000000"/>
                                  <w:szCs w:val="24"/>
                                  <w:lang w:eastAsia="lt-LT"/>
                                </w:rPr>
                                <w:t>2.17</w:t>
                              </w:r>
                            </w:sdtContent>
                          </w:sdt>
                          <w:r>
                            <w:rPr>
                              <w:rFonts w:eastAsia="HG Mincho Light J"/>
                              <w:color w:val="000000"/>
                              <w:szCs w:val="24"/>
                              <w:lang w:eastAsia="lt-LT"/>
                            </w:rPr>
                            <w:t>. UAB „Rezus“ laboratorija.</w:t>
                          </w:r>
                        </w:p>
                      </w:sdtContent>
                    </w:sdt>
                  </w:sdtContent>
                </w:sdt>
              </w:sdtContent>
            </w:sdt>
            <w:sdt>
              <w:sdtPr>
                <w:alias w:val="poskyris"/>
                <w:tag w:val="part_40345290a81d4e7b85bded688a8846c9"/>
                <w:lock w:val="sdtLocked"/>
                <w:richText/>
              </w:sdtPr>
              <w:sdtContent>
                <w:p w14:paraId="463A80FA" w14:textId="77777777">
                  <w:pPr>
                    <w:widowControl w:val="0"/>
                    <w:ind w:firstLine="851"/>
                    <w:jc w:val="both"/>
                    <w:rPr>
                      <w:rFonts w:eastAsia="Lucida Sans Unicode"/>
                      <w:b/>
                      <w:bCs/>
                      <w:szCs w:val="24"/>
                      <w:lang w:eastAsia="lt-LT"/>
                    </w:rPr>
                  </w:pPr>
                  <w:sdt>
                    <w:sdtPr>
                      <w:alias w:val="Pavadinimas"/>
                      <w:tag w:val="title_40345290a81d4e7b85bded688a8846c9"/>
                      <w:lock w:val="sdtLocked"/>
                      <w:richText/>
                    </w:sdtPr>
                    <w:sdtContent>
                      <w:r>
                        <w:rPr>
                          <w:rFonts w:eastAsia="Lucida Sans Unicode"/>
                          <w:b/>
                          <w:bCs/>
                          <w:szCs w:val="24"/>
                          <w:lang w:eastAsia="lt-LT"/>
                        </w:rPr>
                        <w:t>Priėmus sprendimą, galimos pasekmės.</w:t>
                      </w:r>
                    </w:sdtContent>
                  </w:sdt>
                </w:p>
                <w:p w14:paraId="463A80FB" w14:textId="7A18FF1B">
                  <w:pPr>
                    <w:widowControl w:val="0"/>
                    <w:suppressAutoHyphens/>
                    <w:ind w:firstLine="851"/>
                    <w:jc w:val="both"/>
                    <w:rPr>
                      <w:bCs/>
                      <w:strike/>
                      <w:szCs w:val="24"/>
                      <w:lang w:eastAsia="lt-LT"/>
                    </w:rPr>
                  </w:pPr>
                  <w:r>
                    <w:rPr>
                      <w:rFonts w:eastAsia="HG Mincho Light J"/>
                      <w:bCs/>
                      <w:color w:val="000000"/>
                      <w:szCs w:val="24"/>
                      <w:lang w:eastAsia="lt-LT"/>
                    </w:rPr>
                    <w:t xml:space="preserve">Priėmus sprendimą </w:t>
                  </w:r>
                  <w:r>
                    <w:rPr>
                      <w:rFonts w:eastAsia="HG Mincho Light J"/>
                      <w:color w:val="000000"/>
                      <w:szCs w:val="24"/>
                      <w:lang w:eastAsia="lt-LT"/>
                    </w:rPr>
                    <w:t xml:space="preserve">bus užtikrintas dalyvavimas sveikatos priežiūros įstaigų reformoje, investicijų planavimo sąlygos ir reikalavimai: investicijos planuojamos savivaldybėms, kuriose numatytas sveikatos centrų kūrimas ir sveikatos centro paslaugų teikimo organizavimas pagal funkcinį bendradarbiavimą. Investicijos numatytos sveikatos centrams ir (ar) asmens sveikatos priežiūros įstaigoms, dalyvaujančioms SC veikloje ir sudariusioms Apraše nurodytą sutartį. </w:t>
                  </w:r>
                </w:p>
              </w:sdtContent>
            </w:sdt>
            <w:sdt>
              <w:sdtPr>
                <w:alias w:val="poskyris"/>
                <w:tag w:val="part_eab222ce22b94b8cbaa281f3a65ac4ce"/>
                <w:lock w:val="sdtLocked"/>
                <w:richText/>
              </w:sdtPr>
              <w:sdtContent>
                <w:p w14:paraId="463A80FC" w14:textId="77777777">
                  <w:pPr>
                    <w:widowControl w:val="0"/>
                    <w:suppressLineNumbers/>
                    <w:suppressAutoHyphens/>
                    <w:ind w:firstLine="851"/>
                    <w:jc w:val="both"/>
                    <w:rPr>
                      <w:rFonts w:eastAsia="Lucida Sans Unicode"/>
                      <w:b/>
                      <w:bCs/>
                      <w:szCs w:val="24"/>
                      <w:lang w:eastAsia="lt-LT"/>
                    </w:rPr>
                  </w:pPr>
                  <w:sdt>
                    <w:sdtPr>
                      <w:alias w:val="Pavadinimas"/>
                      <w:tag w:val="title_eab222ce22b94b8cbaa281f3a65ac4ce"/>
                      <w:lock w:val="sdtLocked"/>
                      <w:richText/>
                    </w:sdtPr>
                    <w:sdtContent>
                      <w:r>
                        <w:rPr>
                          <w:rFonts w:eastAsia="Lucida Sans Unicode"/>
                          <w:b/>
                          <w:bCs/>
                          <w:szCs w:val="24"/>
                          <w:lang w:eastAsia="lt-LT"/>
                        </w:rPr>
                        <w:t xml:space="preserve">Priėmus sprendimą, keičiami ar </w:t>
                      </w:r>
                      <w:r>
                        <w:rPr>
                          <w:rFonts w:eastAsia="Lucida Sans Unicode"/>
                          <w:b/>
                          <w:szCs w:val="24"/>
                          <w:shd w:val="clear" w:color="auto" w:fill="FFFFFF"/>
                          <w:lang w:eastAsia="lt-LT"/>
                        </w:rPr>
                        <w:t>pripažįstami negaliojančiais teisės aktai</w:t>
                      </w:r>
                      <w:r>
                        <w:rPr>
                          <w:rFonts w:eastAsia="Lucida Sans Unicode"/>
                          <w:b/>
                          <w:bCs/>
                          <w:szCs w:val="24"/>
                          <w:lang w:eastAsia="lt-LT"/>
                        </w:rPr>
                        <w:t>.</w:t>
                      </w:r>
                    </w:sdtContent>
                  </w:sdt>
                </w:p>
                <w:p w14:paraId="463A80FD" w14:textId="1435CD2C">
                  <w:pPr>
                    <w:widowControl w:val="0"/>
                    <w:suppressLineNumbers/>
                    <w:suppressAutoHyphens/>
                    <w:ind w:firstLine="851"/>
                    <w:jc w:val="both"/>
                    <w:rPr>
                      <w:rFonts w:eastAsia="Lucida Sans Unicode"/>
                      <w:b/>
                      <w:bCs/>
                      <w:szCs w:val="24"/>
                      <w:lang w:eastAsia="lt-LT"/>
                    </w:rPr>
                  </w:pPr>
                  <w:r>
                    <w:rPr>
                      <w:rFonts w:eastAsia="Lucida Sans Unicode"/>
                      <w:szCs w:val="24"/>
                      <w:lang w:eastAsia="lt-LT"/>
                    </w:rPr>
                    <w:t xml:space="preserve">Priėmus sprendimą </w:t>
                  </w:r>
                  <w:r>
                    <w:rPr>
                      <w:rFonts w:eastAsia="Calibri"/>
                      <w:color w:val="000000"/>
                      <w:szCs w:val="24"/>
                      <w:lang w:eastAsia="lt-LT"/>
                    </w:rPr>
                    <w:t>steigti 2 sveikatos centrus, SPĮ pasirašo bendradarbiavimo sutartis</w:t>
                  </w:r>
                  <w:r>
                    <w:rPr>
                      <w:rFonts w:eastAsia="Lucida Sans Unicode"/>
                      <w:color w:val="000000"/>
                      <w:szCs w:val="24"/>
                      <w:lang w:eastAsia="lt-LT"/>
                    </w:rPr>
                    <w:t>.</w:t>
                  </w:r>
                </w:p>
                <w:p w14:paraId="463A80FE" w14:textId="77777777">
                  <w:pPr>
                    <w:widowControl w:val="0"/>
                    <w:ind w:firstLine="851"/>
                    <w:jc w:val="both"/>
                    <w:rPr>
                      <w:rFonts w:eastAsia="HG Mincho Light J"/>
                      <w:bCs/>
                      <w:szCs w:val="24"/>
                      <w:lang w:eastAsia="lt-LT"/>
                    </w:rPr>
                  </w:pPr>
                  <w:r>
                    <w:rPr>
                      <w:rFonts w:eastAsia="HG Mincho Light J"/>
                      <w:b/>
                      <w:bCs/>
                      <w:szCs w:val="24"/>
                      <w:lang w:eastAsia="lt-LT"/>
                    </w:rPr>
                    <w:t>Sprendimui įgyvendinti reikalingos lėšos</w:t>
                  </w:r>
                  <w:r>
                    <w:rPr>
                      <w:rFonts w:eastAsia="HG Mincho Light J"/>
                      <w:bCs/>
                      <w:szCs w:val="24"/>
                      <w:lang w:eastAsia="lt-LT"/>
                    </w:rPr>
                    <w:t>.</w:t>
                  </w:r>
                </w:p>
                <w:p w14:paraId="40FC26A3" w14:textId="77777777">
                  <w:pPr>
                    <w:widowControl w:val="0"/>
                    <w:ind w:firstLine="851"/>
                    <w:jc w:val="both"/>
                    <w:rPr>
                      <w:rFonts w:eastAsia="HG Mincho Light J"/>
                      <w:szCs w:val="24"/>
                      <w:lang w:eastAsia="lt-LT"/>
                    </w:rPr>
                  </w:pPr>
                  <w:r>
                    <w:rPr>
                      <w:rFonts w:eastAsia="HG Mincho Light J"/>
                      <w:szCs w:val="24"/>
                      <w:lang w:eastAsia="lt-LT"/>
                    </w:rPr>
                    <w:t>Sprendimui įgyvendinti lėšos nereikalingos.</w:t>
                  </w:r>
                </w:p>
              </w:sdtContent>
            </w:sdt>
            <w:sdt>
              <w:sdtPr>
                <w:alias w:val="poskyris"/>
                <w:tag w:val="part_aad52672d7e9479daeb6399ea146e7a3"/>
                <w:lock w:val="sdtLocked"/>
                <w:richText/>
              </w:sdtPr>
              <w:sdtContent>
                <w:p w14:paraId="5697CD35" w14:textId="77777777">
                  <w:pPr>
                    <w:widowControl w:val="0"/>
                    <w:ind w:firstLine="851"/>
                    <w:jc w:val="both"/>
                    <w:rPr>
                      <w:rFonts w:eastAsia="Andale Sans UI"/>
                      <w:b/>
                      <w:color w:val="000000"/>
                      <w:szCs w:val="24"/>
                      <w:lang w:eastAsia="ar-SA"/>
                    </w:rPr>
                  </w:pPr>
                  <w:sdt>
                    <w:sdtPr>
                      <w:alias w:val="Pavadinimas"/>
                      <w:tag w:val="title_aad52672d7e9479daeb6399ea146e7a3"/>
                      <w:lock w:val="sdtLocked"/>
                      <w:richText/>
                    </w:sdtPr>
                    <w:sdtContent>
                      <w:r>
                        <w:rPr>
                          <w:rFonts w:eastAsia="Andale Sans UI"/>
                          <w:b/>
                          <w:color w:val="000000"/>
                          <w:szCs w:val="24"/>
                          <w:lang w:eastAsia="ar-SA"/>
                        </w:rPr>
                        <w:t>Sprendimo projekto antikorupcinis vertinimas.</w:t>
                      </w:r>
                    </w:sdtContent>
                  </w:sdt>
                </w:p>
                <w:p w14:paraId="3C94CB3B" w14:textId="74B34F3D">
                  <w:pPr>
                    <w:widowControl w:val="0"/>
                    <w:ind w:firstLine="851"/>
                    <w:jc w:val="both"/>
                    <w:rPr>
                      <w:rFonts w:eastAsia="Andale Sans UI"/>
                      <w:b/>
                      <w:color w:val="000000"/>
                      <w:szCs w:val="24"/>
                      <w:lang w:eastAsia="ar-SA"/>
                    </w:rPr>
                  </w:pPr>
                  <w:r>
                    <w:rPr>
                      <w:rFonts w:eastAsia="HG Mincho Light J"/>
                      <w:color w:val="000000"/>
                      <w:szCs w:val="24"/>
                      <w:shd w:val="clear" w:color="auto" w:fill="FFFFFF"/>
                      <w:lang w:eastAsia="lt-LT"/>
                    </w:rPr>
                    <w:t xml:space="preserve">Sprendimo projekto antikorupcinis vertinimas nebuvo atliekamas, nes šis projektas nėra susijęs su atvejais, nurodytais </w:t>
                  </w:r>
                  <w:r>
                    <w:rPr>
                      <w:rFonts w:eastAsia="HG Mincho Light J"/>
                      <w:color w:val="000000"/>
                      <w:szCs w:val="24"/>
                      <w:lang w:eastAsia="lt-LT"/>
                    </w:rPr>
                    <w:t>Teisės aktų projektų antikorupcinio vertinimo taisyklėse.</w:t>
                  </w:r>
                </w:p>
                <w:p w14:paraId="463A8101" w14:textId="39381F69">
                  <w:pPr>
                    <w:widowControl w:val="0"/>
                    <w:suppressLineNumbers/>
                    <w:ind w:firstLine="851"/>
                    <w:jc w:val="both"/>
                    <w:rPr>
                      <w:rFonts w:eastAsia="Lucida Sans Unicode"/>
                      <w:color w:val="FF0000"/>
                      <w:szCs w:val="24"/>
                      <w:lang w:eastAsia="lt-LT"/>
                    </w:rPr>
                  </w:pPr>
                  <w:r>
                    <w:rPr>
                      <w:rFonts w:eastAsia="Lucida Sans Unicode"/>
                      <w:b/>
                      <w:bCs/>
                      <w:szCs w:val="24"/>
                      <w:lang w:eastAsia="lt-LT"/>
                    </w:rPr>
                    <w:t xml:space="preserve">Sprendimo projektą parengė: </w:t>
                  </w:r>
                  <w:r>
                    <w:rPr>
                      <w:rFonts w:eastAsia="Lucida Sans Unicode"/>
                      <w:szCs w:val="24"/>
                      <w:shd w:val="clear" w:color="auto" w:fill="FFFFFF"/>
                      <w:lang w:eastAsia="lt-LT"/>
                    </w:rPr>
                    <w:t>Šiaulių miesto savivaldybės administracijos Sveikatos skyrius. Tiesioginis rengėjas – l. e. Savivaldybės gydytojos (vedėjos) pareigas</w:t>
                  </w:r>
                  <w:r>
                    <w:rPr>
                      <w:rFonts w:eastAsia="Lucida Sans Unicode"/>
                      <w:szCs w:val="24"/>
                      <w:lang w:eastAsia="lt-LT"/>
                    </w:rPr>
                    <w:t xml:space="preserve"> Kristina Strupienė, tel. (8 41) 59 62 16. </w:t>
                  </w:r>
                  <w:r>
                    <w:rPr>
                      <w:rFonts w:eastAsia="Lucida Sans Unicode"/>
                      <w:szCs w:val="24"/>
                      <w:shd w:val="clear" w:color="auto" w:fill="FFFFFF"/>
                      <w:lang w:eastAsia="lt-LT"/>
                    </w:rPr>
                    <w:t>Projekto iniciatoriai:</w:t>
                  </w:r>
                  <w:r>
                    <w:rPr>
                      <w:rFonts w:eastAsia="Lucida Sans Unicode"/>
                      <w:szCs w:val="24"/>
                      <w:lang w:eastAsia="lt-LT"/>
                    </w:rPr>
                    <w:t xml:space="preserve"> Šiaulių miesto savivaldybės </w:t>
                  </w:r>
                  <w:r>
                    <w:rPr>
                      <w:rFonts w:eastAsia="Lucida Sans Unicode"/>
                      <w:szCs w:val="24"/>
                      <w:shd w:val="clear" w:color="auto" w:fill="FFFFFF"/>
                      <w:lang w:eastAsia="lt-LT"/>
                    </w:rPr>
                    <w:t>administracijos Sveikatos skyrius.</w:t>
                  </w:r>
                </w:p>
                <w:p w14:paraId="552AAE67" w14:textId="4F0E0727">
                  <w:pPr>
                    <w:widowControl w:val="0"/>
                    <w:tabs>
                      <w:tab w:val="right" w:pos="9638"/>
                    </w:tabs>
                    <w:suppressAutoHyphens/>
                    <w:jc w:val="both"/>
                    <w:rPr>
                      <w:rFonts w:eastAsia="HG Mincho Light J"/>
                      <w:color w:val="FF0000"/>
                      <w:szCs w:val="24"/>
                      <w:lang w:eastAsia="lt-LT"/>
                    </w:rPr>
                  </w:pPr>
                </w:p>
                <w:p w14:paraId="463A8105" w14:textId="7ADD5D53">
                  <w:pPr>
                    <w:widowControl w:val="0"/>
                    <w:tabs>
                      <w:tab w:val="right" w:pos="9638"/>
                    </w:tabs>
                    <w:suppressAutoHyphens/>
                    <w:jc w:val="both"/>
                    <w:rPr>
                      <w:rFonts w:eastAsia="Lucida Sans Unicode"/>
                      <w:szCs w:val="24"/>
                      <w:lang w:eastAsia="lt-LT"/>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numRestart w:val="eachPage"/>
      </w:footnotePr>
      <w:endnotePr>
        <w:numFmt w:val="decimal"/>
      </w:endnotePr>
      <w:pgSz w:w="11906" w:h="16838"/>
      <w:pgMar w:top="1134" w:right="567" w:bottom="1134" w:left="1701" w:header="561" w:footer="697" w:gutter="0"/>
      <w:cols w:space="720"/>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A7632D" w16cid:durableId="25F6BD51"/>
  <w16cid:commentId w16cid:paraId="2FFCA442" w16cid:durableId="25F6BD66"/>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37609"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4BCD4BEA"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Andale Sans UI">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D4B95" w14:textId="77777777">
    <w:pPr>
      <w:widowControl w:val="0"/>
      <w:tabs>
        <w:tab w:val="center" w:pos="4986"/>
        <w:tab w:val="right" w:pos="9972"/>
      </w:tabs>
      <w:suppressAutoHyphens/>
      <w:rPr>
        <w:rFonts w:ascii="Thorndale" w:eastAsia="HG Mincho Light J" w:hAnsi="Thorndal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A810E"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10691" w14:textId="77777777">
    <w:pPr>
      <w:widowControl w:val="0"/>
      <w:tabs>
        <w:tab w:val="center" w:pos="4986"/>
        <w:tab w:val="right" w:pos="9972"/>
      </w:tabs>
      <w:suppressAutoHyphens/>
      <w:rPr>
        <w:rFonts w:ascii="Thorndale" w:eastAsia="HG Mincho Light J" w:hAnsi="Thorndal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28436F"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7DDA3D34"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A810A" w14:textId="77777777">
    <w:pPr>
      <w:framePr w:wrap="auto" w:vAnchor="text" w:hAnchor="margin" w:xAlign="center" w:y="1"/>
      <w:widowControl w:val="0"/>
      <w:tabs>
        <w:tab w:val="center" w:pos="4986"/>
        <w:tab w:val="right" w:pos="9972"/>
      </w:tabs>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 xml:space="preserve">PAGE  </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14:paraId="463A810B"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A810C" w14:textId="77777777">
    <w:pPr>
      <w:framePr w:wrap="auto" w:vAnchor="text" w:hAnchor="margin" w:xAlign="center" w:y="1"/>
      <w:widowControl w:val="0"/>
      <w:tabs>
        <w:tab w:val="center" w:pos="4986"/>
        <w:tab w:val="right" w:pos="9972"/>
      </w:tabs>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 xml:space="preserve">PAGE  </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14:paraId="463A810D"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2DB84"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C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3A80E9"/>
  <w15:docId w15:val="{F35793B7-97D5-4BF3-9C9B-043E01262CD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3520139">
      <w:bodyDiv w:val="1"/>
      <w:marLeft w:val="0"/>
      <w:marRight w:val="0"/>
      <w:marTop w:val="0"/>
      <w:marBottom w:val="0"/>
      <w:divBdr>
        <w:top w:val="none" w:sz="0" w:space="0" w:color="auto"/>
        <w:left w:val="none" w:sz="0" w:space="0" w:color="auto"/>
        <w:bottom w:val="none" w:sz="0" w:space="0" w:color="auto"/>
        <w:right w:val="none" w:sz="0" w:space="0" w:color="auto"/>
      </w:divBdr>
    </w:div>
    <w:div w:id="447116987">
      <w:bodyDiv w:val="1"/>
      <w:marLeft w:val="0"/>
      <w:marRight w:val="0"/>
      <w:marTop w:val="0"/>
      <w:marBottom w:val="0"/>
      <w:divBdr>
        <w:top w:val="none" w:sz="0" w:space="0" w:color="auto"/>
        <w:left w:val="none" w:sz="0" w:space="0" w:color="auto"/>
        <w:bottom w:val="none" w:sz="0" w:space="0" w:color="auto"/>
        <w:right w:val="none" w:sz="0" w:space="0" w:color="auto"/>
      </w:divBdr>
    </w:div>
    <w:div w:id="1163475405">
      <w:bodyDiv w:val="1"/>
      <w:marLeft w:val="225"/>
      <w:marRight w:val="225"/>
      <w:marTop w:val="0"/>
      <w:marBottom w:val="0"/>
      <w:divBdr>
        <w:top w:val="none" w:sz="0" w:space="0" w:color="auto"/>
        <w:left w:val="none" w:sz="0" w:space="0" w:color="auto"/>
        <w:bottom w:val="none" w:sz="0" w:space="0" w:color="auto"/>
        <w:right w:val="none" w:sz="0" w:space="0" w:color="auto"/>
      </w:divBdr>
      <w:divsChild>
        <w:div w:id="751199498">
          <w:marLeft w:val="0"/>
          <w:marRight w:val="0"/>
          <w:marTop w:val="0"/>
          <w:marBottom w:val="0"/>
          <w:divBdr>
            <w:top w:val="none" w:sz="0" w:space="0" w:color="auto"/>
            <w:left w:val="none" w:sz="0" w:space="0" w:color="auto"/>
            <w:bottom w:val="none" w:sz="0" w:space="0" w:color="auto"/>
            <w:right w:val="none" w:sz="0" w:space="0" w:color="auto"/>
          </w:divBdr>
        </w:div>
      </w:divsChild>
    </w:div>
    <w:div w:id="1844079671">
      <w:bodyDiv w:val="1"/>
      <w:marLeft w:val="0"/>
      <w:marRight w:val="0"/>
      <w:marTop w:val="0"/>
      <w:marBottom w:val="0"/>
      <w:divBdr>
        <w:top w:val="none" w:sz="0" w:space="0" w:color="auto"/>
        <w:left w:val="none" w:sz="0" w:space="0" w:color="auto"/>
        <w:bottom w:val="none" w:sz="0" w:space="0" w:color="auto"/>
        <w:right w:val="none" w:sz="0" w:space="0" w:color="auto"/>
      </w:divBdr>
    </w:div>
    <w:div w:id="1989705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5" Type="http://schemas.microsoft.com/office/2016/09/relationships/commentsIds" Target="commentsIds.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6025db5ecd47ce866ee233013826eb" PartId="66f40aba76a9456581441ae840ce3305">
    <Part Type="skyrius" Nr="999" Title="SPRENDIMO „DĖL SVEIKATOS CENTRŲ STEIGIMO FUNKCINIO BENDRDARBIAVIMO BŪDU ŠIAULIŲ MIESTO SAVIVALDYBĖJE“ PROJEKTO AIŠKINAMASIS RAŠTAS" DocPartId="36a3d428cc5440e2ac44656ee0f7b794" PartId="993d3a8712104ef097b2d9e96503e47f">
      <Part Type="poskyris" Title="Parengto sprendimo projekto tikslai ir uždaviniai." DocPartId="beea31f3ea7d4da09e5c7a0fc0bd68e4" PartId="f44c2f6221c4454f867f4cbf264ed06d"/>
      <Part Type="poskyris" Title="Dabartinis sprendimo projekte aptariamų klausimų reguliavimas." DocPartId="558112aafab14084ba133c7356eb4001" PartId="814b94b4328c4fc79b178874e5aec494"/>
      <Part Type="poskyris" Title="Sprendimo projekte numatytos naujos teisinio reglamentavimo nuostatos." DocPartId="566e2a3b23744b5a867826de8b8fc793" PartId="2b58cbb8a8a043dd9b7f1f683907ae3d">
        <Part Type="punktas" Nr="1" Abbr="1 p." DocPartId="05f17ddcf2c24ef7adecf641faa0a097" PartId="cc3605b4e94f4fe986f98ca4cbc740f4">
          <Part Type="papunktis" Nr="1.1" Abbr="1.1 pp." DocPartId="b567368c9bc94eb6a898987d78e3f516" PartId="68659ba609084a66b8d5af9c2500b6fa"/>
          <Part Type="papunktis" Nr="1.2" Abbr="1.2 pp." DocPartId="3a4c90102cfa4df8857125479d669f73" PartId="8bf1b247a7344c3cb9106273a5d79713"/>
          <Part Type="papunktis" Nr="1.3" Abbr="1.3 pp." DocPartId="894668bd771947f7a5cc6dd7a7e14d2e" PartId="73961d14ae454e65b87e2744bfe569e2"/>
          <Part Type="papunktis" Nr="1.4" Abbr="1.4 pp." DocPartId="d1558d2ab3ae4a9dadca9392324544f7" PartId="08671480e22e483e8778cb725f30feb5"/>
          <Part Type="papunktis" Nr="1.5" Abbr="1.5 pp." DocPartId="714a1a87440e47ba8560837ea803a2f2" PartId="fd061268596c44df97c24ea1a7b04946"/>
          <Part Type="papunktis" Nr="1.6" Abbr="1.6 pp." DocPartId="b4ffab2ef94d4488a1fe3db24def8726" PartId="5ccd4c4cd3924011a949564c9e70227d"/>
          <Part Type="papunktis" Nr="1.7" Abbr="1.7 pp." DocPartId="047d1daef47f4d179530dd24d23e6ea1" PartId="e8d8ecc1848a4909894e9e4c6076caf2"/>
          <Part Type="papunktis" Nr="1.8" Abbr="1.8 pp." DocPartId="8bec36c6f5344c83ad852e0cfaf5a9e2" PartId="eb0e957561e04651944d54a84a9742b7"/>
          <Part Type="papunktis" Nr="1.9" Abbr="1.9 pp." DocPartId="fa9463e4bd394fe9b3a74c413018e267" PartId="8daf1aab44d14032a05aee854837413a"/>
          <Part Type="papunktis" Nr="1.10" Abbr="1.10 pp." DocPartId="da9504a82ac64804bbed223e11d86d52" PartId="9742a10f96c144daba7f4d4a3c4a1a4e"/>
        </Part>
        <Part Type="punktas" Nr="2" Abbr="2 p." DocPartId="63711a104c6c4dbcbe2d55fb41649d2f" PartId="330b72e6e73b4be9babd792632128c10">
          <Part Type="papunktis" Nr="2.1" Abbr="2.1 pp." DocPartId="73979d49aafc49c4852cd075bd097a5b" PartId="82dd8f0f70824b4f84d31cb561402bfb"/>
          <Part Type="papunktis" Nr="2.2" Abbr="2.2 pp." DocPartId="e7787fab81ae4116ad9408aab8f783ad" PartId="bd54d3c3277644a1b02e1b2a8450f90b"/>
          <Part Type="papunktis" Nr="2.3" Abbr="2.3 pp." DocPartId="d77ddd2d248e48428719625d93264a5e" PartId="1972d4c4569b438b8b3ad0ac70224611"/>
          <Part Type="papunktis" Nr="2.4" Abbr="2.4 pp." DocPartId="ea1d3b4eeaf84623a8d536aeacc77f75" PartId="d501422b659e472a9a77ac6f3981807e"/>
          <Part Type="papunktis" Nr="2.5" Abbr="2.5 pp." DocPartId="b60e83d4772b4988ba9cdad9abeab43a" PartId="afdafe14830443868b604acc5214b7db"/>
          <Part Type="papunktis" Nr="2.6" Abbr="2.6 pp." DocPartId="be7bb765c8f744d8a28e80d9870b2986" PartId="2cb9d64efdab40ac9cff05f49d89980b"/>
          <Part Type="papunktis" Nr="2.7" Abbr="2.7 pp." DocPartId="94f3418ad3a64e12af689c365820a10b" PartId="9c3ec73a33eb4db0bf9bd847e181f984"/>
          <Part Type="papunktis" Nr="2.8" Abbr="2.8 pp." DocPartId="0b7d9bbf1ff54cd891403cf683136422" PartId="01f61c1cc6bf495e861017e833078c4b"/>
          <Part Type="papunktis" Nr="2.9" Abbr="2.9 pp." DocPartId="78ce8b92c46e46828d98d14ef99b6945" PartId="ba2c93c0860b41db99cba4cc4b0603f8"/>
          <Part Type="papunktis" Nr="2.10" Abbr="2.10 pp." DocPartId="20d6d864ba534ca1acb9f7676a756018" PartId="b570108c1917472f9aa6e38c6bc3729f"/>
          <Part Type="papunktis" Nr="2.11" Abbr="2.11 pp." DocPartId="de67550dfa9942a29fd74cac35e0be9d" PartId="104f62e5dc154895a22ef01178211991"/>
          <Part Type="papunktis" Nr="2.12" Abbr="2.12 pp." DocPartId="0f3fdde349884ad38af69dea5881c521" PartId="df503d062d3e49e3a269dc7ef09e753e"/>
          <Part Type="papunktis" Nr="2.13" Abbr="2.13 pp." DocPartId="280fc49d48de4e48bd28092a5b1dc4a0" PartId="6e4ac5559da14136a2531df9c91eed37"/>
          <Part Type="papunktis" Nr="2.14" Abbr="2.14 pp." DocPartId="0b3b5190da794852a668596fc43e609a" PartId="14d0455338b4400ab9a7d6eccadcb1fd"/>
          <Part Type="papunktis" Nr="2.15" Abbr="2.15 pp." DocPartId="968a1852db7442dd80fa2f48437af509" PartId="b483c3c0e4824ec09db0e09427e40783"/>
          <Part Type="papunktis" Nr="2.16" Abbr="2.16 pp." DocPartId="e37a9a2413e647c3a59c41928df1fc31" PartId="f52de28f5d50410abcb73222c0221912"/>
          <Part Type="papunktis" Nr="2.17" Abbr="2.17 pp." DocPartId="be56cb54281344a4b17e8b8dbb92a736" PartId="3f6dd1d48f344ccd835c34f426e6abd8"/>
        </Part>
      </Part>
      <Part Type="poskyris" Title="Priėmus sprendimą, galimos pasekmės." DocPartId="40921af8e07e42f6bd6e3a9dcf5bbc59" PartId="40345290a81d4e7b85bded688a8846c9"/>
      <Part Type="poskyris" Title="Priėmus sprendimą, keičiami ar pripažįstami negaliojančiais teisės aktai." DocPartId="41c94193db1d408290f6ec36e120d169" PartId="eab222ce22b94b8cbaa281f3a65ac4ce"/>
      <Part Type="poskyris" Title="Sprendimo projekto antikorupcinis vertinimas." DocPartId="7288554f99f14a35b0da3fbd184eb723" PartId="aad52672d7e9479daeb6399ea146e7a3"/>
    </Part>
  </Part>
</Parts>
</file>

<file path=customXml/itemProps1.xml><?xml version="1.0" encoding="utf-8"?>
<ds:datastoreItem xmlns:ds="http://schemas.openxmlformats.org/officeDocument/2006/customXml" ds:itemID="{DA900884-C106-443B-95F1-D675FA47DA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950</Words>
  <Characters>7245</Characters>
  <Application>Microsoft Office Word</Application>
  <DocSecurity>4</DocSecurity>
  <Lines>118</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GYDYTOJAS</vt:lpstr>
      <vt:lpstr>ŠIAULIŲ MIESTO SAVIVALDYBĖS GYDYTOJAS</vt:lpstr>
    </vt:vector>
  </TitlesOfParts>
  <Company>Siauliu m. savivaldybes administracija</Company>
  <LinksUpToDate>false</LinksUpToDate>
  <CharactersWithSpaces>8132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2023-10-17T10:44:00Z</dcterms:created>
  <dc:creator>ieva.andruskeviciute</dc:creator>
  <lastModifiedBy>adlibuser</lastModifiedBy>
  <lastPrinted>2014-05-08T08:54:00Z</lastPrinted>
  <dcterms:modified xsi:type="dcterms:W3CDTF">2023-10-17T10:44:00Z</dcterms:modified>
  <revision>2</revision>
  <dc:title>ŠIAULIŲ MIESTO SAVIVALDYBĖS GYDYTOJAS</dc:title>
</coreProperties>
</file>