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036939e0feac4fc3a2911a843b2c769f"/>
        <w:lock w:val="sdtLocked"/>
        <w:richText/>
      </w:sdtPr>
      <w:sdtContent>
        <w:p>
          <w:pPr>
            <w:widowControl w:val="0"/>
            <w:jc w:val="right"/>
            <w:rPr>
              <w:b/>
              <w:bCs/>
              <w:szCs w:val="24"/>
            </w:rPr>
          </w:pPr>
          <w:r>
            <w:rPr>
              <w:b/>
              <w:bCs/>
              <w:szCs w:val="24"/>
            </w:rPr>
            <w:t>Projektas</w:t>
          </w:r>
        </w:p>
        <w:p>
          <w:pPr>
            <w:suppressAutoHyphens/>
            <w:rPr>
              <w:b/>
              <w:kern w:val="2"/>
              <w:szCs w:val="24"/>
              <w:lang w:eastAsia="ar-SA"/>
            </w:rPr>
          </w:pPr>
        </w:p>
        <w:p>
          <w:pPr>
            <w:suppressAutoHyphens/>
            <w:jc w:val="center"/>
            <w:rPr>
              <w:b/>
              <w:kern w:val="2"/>
              <w:szCs w:val="24"/>
              <w:lang w:eastAsia="ar-SA"/>
            </w:rPr>
          </w:pPr>
          <w:r>
            <w:rPr>
              <w:b/>
              <w:kern w:val="2"/>
              <w:szCs w:val="24"/>
              <w:lang w:eastAsia="ar-SA"/>
            </w:rPr>
            <w:t>SVEIKATOS PRIEŽIŪROS ĮSTAIGŲ, TEIKIANČIŲ SVEIKATOS CENTRUI PRISKIRIAMAS SVEIKATOS PRIEŽIŪROS PASLAUGAS</w:t>
          </w:r>
        </w:p>
        <w:p>
          <w:pPr>
            <w:suppressAutoHyphens/>
            <w:ind w:left="15" w:firstLine="32"/>
            <w:jc w:val="center"/>
            <w:rPr>
              <w:i/>
              <w:iCs/>
              <w:kern w:val="2"/>
              <w:szCs w:val="24"/>
              <w:lang w:eastAsia="ar-SA"/>
            </w:rPr>
          </w:pPr>
          <w:r>
            <w:rPr>
              <w:b/>
              <w:kern w:val="2"/>
              <w:szCs w:val="24"/>
              <w:lang w:eastAsia="ar-SA"/>
            </w:rPr>
            <w:t>ŠIAULIŲ MIESTO SAVIVALDYBĖJE,</w:t>
          </w:r>
        </w:p>
        <w:p>
          <w:pPr>
            <w:suppressAutoHyphens/>
            <w:ind w:left="15" w:hanging="30"/>
            <w:jc w:val="center"/>
            <w:rPr>
              <w:b/>
              <w:kern w:val="2"/>
              <w:szCs w:val="24"/>
              <w:lang w:eastAsia="ar-SA"/>
            </w:rPr>
          </w:pPr>
          <w:r>
            <w:rPr>
              <w:b/>
              <w:kern w:val="2"/>
              <w:szCs w:val="24"/>
              <w:lang w:eastAsia="ar-SA"/>
            </w:rPr>
            <w:t>BENDRADARBIAVIMO SUTARTIS</w:t>
          </w:r>
        </w:p>
        <w:p>
          <w:pPr>
            <w:suppressAutoHyphens/>
            <w:ind w:left="15" w:hanging="30"/>
            <w:jc w:val="center"/>
            <w:rPr>
              <w:kern w:val="2"/>
              <w:szCs w:val="24"/>
              <w:lang w:eastAsia="ar-SA"/>
            </w:rPr>
          </w:pPr>
        </w:p>
        <w:p>
          <w:pPr>
            <w:suppressAutoHyphens/>
            <w:ind w:left="15" w:hanging="30"/>
            <w:jc w:val="center"/>
            <w:rPr>
              <w:kern w:val="2"/>
              <w:szCs w:val="24"/>
              <w:lang w:eastAsia="ar-SA"/>
            </w:rPr>
          </w:pPr>
          <w:r>
            <w:rPr>
              <w:kern w:val="2"/>
              <w:szCs w:val="24"/>
              <w:lang w:eastAsia="ar-SA"/>
            </w:rPr>
            <w:t xml:space="preserve">2023 m. spalio         d. Nr. </w:t>
          </w:r>
        </w:p>
        <w:p>
          <w:pPr>
            <w:suppressAutoHyphens/>
            <w:ind w:left="15" w:hanging="30"/>
            <w:jc w:val="center"/>
            <w:rPr>
              <w:kern w:val="2"/>
              <w:szCs w:val="24"/>
              <w:lang w:eastAsia="ar-SA"/>
            </w:rPr>
          </w:pPr>
          <w:r>
            <w:rPr>
              <w:kern w:val="2"/>
              <w:szCs w:val="24"/>
              <w:lang w:eastAsia="ar-SA"/>
            </w:rPr>
            <w:t>Šiauliai</w:t>
          </w:r>
        </w:p>
        <w:p>
          <w:pPr>
            <w:suppressAutoHyphens/>
            <w:jc w:val="both"/>
            <w:rPr>
              <w:kern w:val="2"/>
              <w:szCs w:val="24"/>
              <w:lang w:eastAsia="ar-SA"/>
            </w:rPr>
          </w:pPr>
        </w:p>
        <w:p>
          <w:pPr>
            <w:suppressAutoHyphens/>
            <w:jc w:val="both"/>
            <w:rPr>
              <w:kern w:val="2"/>
              <w:szCs w:val="24"/>
              <w:lang w:eastAsia="ar-SA"/>
            </w:rPr>
          </w:pPr>
        </w:p>
        <w:sdt>
          <w:sdtPr>
            <w:alias w:val="skyrius"/>
            <w:tag w:val="part_5cd5b08316e24e98b0671bea436debef"/>
            <w:lock w:val="sdtLocked"/>
            <w:richText/>
          </w:sdtPr>
          <w:sdtContent>
            <w:p>
              <w:pPr>
                <w:suppressAutoHyphens/>
                <w:jc w:val="center"/>
                <w:rPr>
                  <w:b/>
                  <w:bCs/>
                  <w:kern w:val="2"/>
                  <w:szCs w:val="24"/>
                  <w:lang w:eastAsia="ar-SA"/>
                </w:rPr>
              </w:pPr>
              <w:sdt>
                <w:sdtPr>
                  <w:alias w:val="Numeris"/>
                  <w:tag w:val="nr_5cd5b08316e24e98b0671bea436debef"/>
                  <w:lock w:val="sdtLocked"/>
                  <w:richText/>
                </w:sdtPr>
                <w:sdtContent>
                  <w:r>
                    <w:rPr>
                      <w:b/>
                      <w:bCs/>
                      <w:kern w:val="2"/>
                      <w:szCs w:val="24"/>
                      <w:lang w:eastAsia="ar-SA"/>
                    </w:rPr>
                    <w:t>I</w:t>
                  </w:r>
                </w:sdtContent>
              </w:sdt>
              <w:r>
                <w:rPr>
                  <w:b/>
                  <w:bCs/>
                  <w:kern w:val="2"/>
                  <w:szCs w:val="24"/>
                  <w:lang w:eastAsia="ar-SA"/>
                </w:rPr>
                <w:t xml:space="preserve"> SKYRIUS</w:t>
              </w:r>
            </w:p>
            <w:p>
              <w:pPr>
                <w:suppressAutoHyphens/>
                <w:jc w:val="center"/>
                <w:rPr>
                  <w:b/>
                  <w:bCs/>
                  <w:kern w:val="2"/>
                  <w:szCs w:val="24"/>
                  <w:lang w:eastAsia="ar-SA"/>
                </w:rPr>
              </w:pPr>
              <w:sdt>
                <w:sdtPr>
                  <w:alias w:val="Pavadinimas"/>
                  <w:tag w:val="title_5cd5b08316e24e98b0671bea436debef"/>
                  <w:lock w:val="sdtLocked"/>
                  <w:richText/>
                </w:sdtPr>
                <w:sdtContent>
                  <w:r>
                    <w:rPr>
                      <w:b/>
                      <w:bCs/>
                      <w:kern w:val="2"/>
                      <w:szCs w:val="24"/>
                      <w:lang w:eastAsia="ar-SA"/>
                    </w:rPr>
                    <w:t>BENDROSIOS NUOSTATOS</w:t>
                  </w:r>
                </w:sdtContent>
              </w:sdt>
            </w:p>
            <w:p>
              <w:pPr>
                <w:suppressAutoHyphens/>
                <w:jc w:val="center"/>
                <w:rPr>
                  <w:b/>
                  <w:bCs/>
                  <w:kern w:val="2"/>
                  <w:szCs w:val="24"/>
                  <w:lang w:eastAsia="ar-SA"/>
                </w:rPr>
              </w:pPr>
            </w:p>
            <w:p>
              <w:pPr>
                <w:suppressAutoHyphens/>
                <w:jc w:val="center"/>
                <w:rPr>
                  <w:b/>
                  <w:bCs/>
                  <w:kern w:val="2"/>
                  <w:szCs w:val="24"/>
                  <w:lang w:eastAsia="ar-SA"/>
                </w:rPr>
              </w:pPr>
            </w:p>
            <w:p>
              <w:pPr>
                <w:spacing w:line="276" w:lineRule="auto"/>
                <w:ind w:firstLine="620"/>
                <w:jc w:val="both"/>
                <w:rPr>
                  <w:b/>
                </w:rPr>
              </w:pPr>
              <w:r>
                <w:rPr>
                  <w:b/>
                </w:rPr>
                <w:t xml:space="preserve">Biudžetinė įstaiga Šiaulių miesto savivaldybės visuomenės sveikatos biuras, </w:t>
              </w:r>
              <w:r>
                <w:t>kodas 300605778, adresas Varpo g. 9, 76346 Šiauliai, atstovaujamas direktorės Henrietos Garbenienės, veikiančios pagal įstaigos nuostatus (toliau</w:t>
              </w:r>
              <w:r>
                <w:rPr>
                  <w:b/>
                </w:rPr>
                <w:t xml:space="preserve"> - VSB</w:t>
              </w:r>
              <w:r>
                <w:t>),</w:t>
              </w:r>
              <w:r>
                <w:rPr>
                  <w:b/>
                </w:rPr>
                <w:t xml:space="preserve"> </w:t>
              </w:r>
            </w:p>
            <w:p>
              <w:pPr>
                <w:spacing w:line="276" w:lineRule="auto"/>
                <w:jc w:val="both"/>
                <w:rPr>
                  <w:b/>
                </w:rPr>
              </w:pPr>
            </w:p>
            <w:p>
              <w:pPr>
                <w:spacing w:line="276" w:lineRule="auto"/>
                <w:ind w:firstLine="620"/>
                <w:jc w:val="both"/>
              </w:pPr>
              <w:r>
                <w:rPr>
                  <w:b/>
                </w:rPr>
                <w:t>Viešoji įstaiga Dainų pirminės sveikatos priežiūros centras</w:t>
              </w:r>
              <w:r>
                <w:t xml:space="preserve">, kodas 145371299, adresas Aido g. 18, 78242 Šiauliai, atstovaujamas direktorės Aurikos Koncienės, veikiančios pagal įstaigos įstatus (toliau – </w:t>
              </w:r>
              <w:r>
                <w:rPr>
                  <w:b/>
                </w:rPr>
                <w:t>ASPĮ</w:t>
              </w:r>
              <w:r>
                <w:rPr>
                  <w:b/>
                  <w:vertAlign w:val="subscript"/>
                </w:rPr>
                <w:t>1</w:t>
              </w:r>
              <w:r>
                <w:t>),</w:t>
              </w:r>
            </w:p>
            <w:p>
              <w:pPr>
                <w:spacing w:line="276" w:lineRule="auto"/>
                <w:jc w:val="both"/>
                <w:rPr>
                  <w:b/>
                </w:rPr>
              </w:pPr>
            </w:p>
            <w:p>
              <w:pPr>
                <w:ind w:firstLine="620"/>
                <w:jc w:val="both"/>
                <w:rPr>
                  <w:rFonts w:eastAsia="Calibri"/>
                </w:rPr>
              </w:pPr>
              <w:r>
                <w:rPr>
                  <w:b/>
                </w:rPr>
                <w:t>Viešoji įstaiga</w:t>
              </w:r>
              <w:r>
                <w:t xml:space="preserve"> </w:t>
              </w:r>
              <w:r>
                <w:rPr>
                  <w:b/>
                </w:rPr>
                <w:t>Respublikinė Šiaulių ligoninė</w:t>
              </w:r>
              <w:r>
                <w:t xml:space="preserve">, kodas 245386220, adresas </w:t>
              </w:r>
              <w:r>
                <w:rPr>
                  <w:rFonts w:eastAsia="Calibri"/>
                </w:rPr>
                <w:t xml:space="preserve">V. Kudirkos g. 99, 76231 Šiauliai </w:t>
              </w:r>
              <w:r>
                <w:t xml:space="preserve">atstovaujama direktoriaus Mindaugo Pauliuko, veikiančio pagal įstaigos įstatus (toliau – </w:t>
              </w:r>
              <w:r>
                <w:rPr>
                  <w:b/>
                </w:rPr>
                <w:t>ASPĮ</w:t>
              </w:r>
              <w:r>
                <w:rPr>
                  <w:b/>
                  <w:vertAlign w:val="subscript"/>
                </w:rPr>
                <w:t>2)</w:t>
              </w:r>
              <w:r>
                <w:t>,</w:t>
              </w:r>
            </w:p>
            <w:p>
              <w:pPr>
                <w:spacing w:line="276" w:lineRule="auto"/>
                <w:jc w:val="both"/>
              </w:pPr>
            </w:p>
            <w:p>
              <w:pPr>
                <w:spacing w:line="276" w:lineRule="auto"/>
                <w:ind w:firstLine="620"/>
                <w:jc w:val="both"/>
              </w:pPr>
              <w:r>
                <w:rPr>
                  <w:b/>
                </w:rPr>
                <w:t xml:space="preserve">Viešoji įstaiga Šiaulių reabilitacijos centras, </w:t>
              </w:r>
              <w:r>
                <w:t>kodas</w:t>
              </w:r>
              <w:r>
                <w:rPr>
                  <w:b/>
                </w:rPr>
                <w:t xml:space="preserve"> </w:t>
              </w:r>
              <w:r>
                <w:t xml:space="preserve">191847935, adresas  Pramonės g. 15A, 78137 Šiauliai, atstovaujamas direktorės Irinos Jazdauskaitės Uščiauskienės, veikiančio pagal įstaigos įstatus (toliau – </w:t>
              </w:r>
              <w:r>
                <w:rPr>
                  <w:b/>
                </w:rPr>
                <w:t xml:space="preserve">ASPĮ </w:t>
              </w:r>
              <w:r>
                <w:rPr>
                  <w:b/>
                  <w:vertAlign w:val="subscript"/>
                </w:rPr>
                <w:t>3</w:t>
              </w:r>
              <w:r>
                <w:t>),</w:t>
              </w:r>
            </w:p>
            <w:p>
              <w:pPr>
                <w:spacing w:line="276" w:lineRule="auto"/>
                <w:jc w:val="both"/>
              </w:pPr>
            </w:p>
            <w:p>
              <w:pPr>
                <w:spacing w:line="276" w:lineRule="auto"/>
                <w:ind w:firstLine="558"/>
                <w:jc w:val="both"/>
              </w:pPr>
              <w:r>
                <w:rPr>
                  <w:b/>
                </w:rPr>
                <w:t xml:space="preserve">Viešoji įstaiga Šiaulių ilgalaikio gydymo ir geriatrijos centras, </w:t>
              </w:r>
              <w:r>
                <w:t xml:space="preserve">kodas 145378272, adresas Vilniaus g. 125, 76354 Šiauliai, atstovaujamas direktorė Ingos Tamosinaitės, veikiančios pagal įstaigos įstatus (toliau – </w:t>
              </w:r>
              <w:r>
                <w:rPr>
                  <w:b/>
                </w:rPr>
                <w:t xml:space="preserve">ASPĮ </w:t>
              </w:r>
              <w:r>
                <w:rPr>
                  <w:b/>
                  <w:vertAlign w:val="subscript"/>
                </w:rPr>
                <w:t>4</w:t>
              </w:r>
              <w:r>
                <w:t>),</w:t>
              </w:r>
            </w:p>
            <w:p>
              <w:pPr>
                <w:spacing w:line="276" w:lineRule="auto"/>
                <w:ind w:firstLine="372"/>
                <w:jc w:val="both"/>
                <w:rPr>
                  <w:b/>
                </w:rPr>
              </w:pPr>
            </w:p>
            <w:p>
              <w:pPr>
                <w:spacing w:line="276" w:lineRule="auto"/>
                <w:ind w:firstLine="558"/>
                <w:jc w:val="both"/>
              </w:pPr>
              <w:r>
                <w:rPr>
                  <w:b/>
                </w:rPr>
                <w:t>Klinika UAB „Pirmoji viltis“,</w:t>
              </w:r>
              <w:r>
                <w:t xml:space="preserve"> kodas 145430630, adresas P. Lukšio g. 8, 76206 Šiauliai, atstovaujama direktorės Jurgitos Jankauskienės, veikiančios pagal įstaigos nuostatus (toliau – </w:t>
              </w:r>
              <w:r>
                <w:rPr>
                  <w:b/>
                </w:rPr>
                <w:t xml:space="preserve">ASPĮ </w:t>
              </w:r>
              <w:r>
                <w:rPr>
                  <w:b/>
                  <w:vertAlign w:val="subscript"/>
                </w:rPr>
                <w:t>5</w:t>
              </w:r>
              <w:r>
                <w:t>),</w:t>
              </w:r>
            </w:p>
            <w:p>
              <w:pPr>
                <w:spacing w:line="276" w:lineRule="auto"/>
                <w:jc w:val="both"/>
              </w:pPr>
            </w:p>
            <w:p>
              <w:pPr>
                <w:spacing w:line="276" w:lineRule="auto"/>
                <w:ind w:firstLine="558"/>
                <w:jc w:val="both"/>
              </w:pPr>
              <w:r>
                <w:rPr>
                  <w:b/>
                </w:rPr>
                <w:t>VšĮ Tilžės g. bendrosios praktikos gydytojo kabinetas</w:t>
              </w:r>
              <w:r>
                <w:t>,</w:t>
              </w:r>
              <w:r>
                <w:rPr>
                  <w:b/>
                </w:rPr>
                <w:t xml:space="preserve"> </w:t>
              </w:r>
              <w:r>
                <w:t xml:space="preserve">kodas </w:t>
              </w:r>
              <w:r>
                <w:rPr>
                  <w:bCs/>
                </w:rPr>
                <w:t>145628128,</w:t>
              </w:r>
              <w:r>
                <w:rPr>
                  <w:b/>
                  <w:bCs/>
                </w:rPr>
                <w:t xml:space="preserve"> </w:t>
              </w:r>
              <w:r>
                <w:t xml:space="preserve">adresas Tilžės g. 67, 78146, Šiauliai, atstovaujamas vadovo Vytauto Brazausko,  veikiančios pagal įstaigos nuostatus (toliau –</w:t>
              </w:r>
              <w:r>
                <w:rPr>
                  <w:b/>
                </w:rPr>
                <w:t>ASPĮ</w:t>
              </w:r>
              <w:r>
                <w:rPr>
                  <w:b/>
                  <w:vertAlign w:val="subscript"/>
                </w:rPr>
                <w:t>6</w:t>
              </w:r>
              <w:r>
                <w:t>),</w:t>
              </w:r>
            </w:p>
            <w:p>
              <w:pPr>
                <w:spacing w:line="276" w:lineRule="auto"/>
                <w:jc w:val="both"/>
              </w:pPr>
            </w:p>
            <w:p>
              <w:pPr>
                <w:spacing w:line="276" w:lineRule="auto"/>
                <w:ind w:firstLine="496"/>
                <w:jc w:val="both"/>
                <w:rPr>
                  <w:b/>
                </w:rPr>
              </w:pPr>
              <w:r>
                <w:rPr>
                  <w:b/>
                </w:rPr>
                <w:t xml:space="preserve">UAB „InMedica klinika“ (Šiaulių klinikos), </w:t>
              </w:r>
              <w:r>
                <w:rPr>
                  <w:szCs w:val="24"/>
                </w:rPr>
                <w:t>kodas 300011170</w:t>
              </w:r>
              <w:r>
                <w:t>, adresai -</w:t>
              </w:r>
              <w:r>
                <w:rPr>
                  <w:b/>
                </w:rPr>
                <w:t xml:space="preserve"> </w:t>
              </w:r>
              <w:r>
                <w:t xml:space="preserve">Gardino g. 2-3, Šiauliai, Sevastopolio g. 17, Šiauliai, Varpo g. 27, Šiauliai,  Vytauto g. 145, Šiauliai, Tilžės g. 11A, Šiauliai),  atstovaujama</w:t>
              </w:r>
              <w:r>
                <w:rPr>
                  <w:b/>
                </w:rPr>
                <w:t xml:space="preserve"> </w:t>
              </w:r>
              <w:r>
                <w:t>generalinio direktoriaus Kęstučio Broniukaičio</w:t>
              </w:r>
              <w:r>
                <w:rPr>
                  <w:b/>
                </w:rPr>
                <w:t xml:space="preserve">, </w:t>
              </w:r>
              <w:r>
                <w:t>veikiančio pagal įstaigos įstatus</w:t>
              </w:r>
              <w:r>
                <w:rPr>
                  <w:b/>
                </w:rPr>
                <w:t xml:space="preserve"> (</w:t>
              </w:r>
              <w:r>
                <w:t>toliau</w:t>
              </w:r>
              <w:r>
                <w:rPr>
                  <w:b/>
                </w:rPr>
                <w:t xml:space="preserve"> – ASPĮ</w:t>
              </w:r>
              <w:r>
                <w:rPr>
                  <w:b/>
                  <w:vertAlign w:val="subscript"/>
                </w:rPr>
                <w:t>7</w:t>
              </w:r>
              <w:r>
                <w:rPr>
                  <w:b/>
                </w:rPr>
                <w:t>),</w:t>
              </w:r>
            </w:p>
            <w:p>
              <w:pPr>
                <w:spacing w:line="276" w:lineRule="auto"/>
                <w:ind w:firstLine="496"/>
                <w:jc w:val="both"/>
                <w:rPr>
                  <w:b/>
                </w:rPr>
              </w:pPr>
            </w:p>
            <w:p>
              <w:pPr>
                <w:spacing w:line="276" w:lineRule="auto"/>
                <w:ind w:firstLine="682"/>
                <w:jc w:val="both"/>
              </w:pPr>
              <w:r>
                <w:rPr>
                  <w:b/>
                </w:rPr>
                <w:t xml:space="preserve">UAB „Gegužių sveikatos centras“, </w:t>
              </w:r>
              <w:r>
                <w:t xml:space="preserve">kodas 145738350, adresas Gegužių g. 61-83, LT-78333 Šiauliai, atstovaujamas vadovės Laimutės Česnienės, veikiančios pagal įstaigos nuostatus (toliau – </w:t>
              </w:r>
              <w:r>
                <w:rPr>
                  <w:b/>
                </w:rPr>
                <w:t>ASPĮ</w:t>
              </w:r>
              <w:r>
                <w:rPr>
                  <w:b/>
                  <w:vertAlign w:val="subscript"/>
                </w:rPr>
                <w:t>8</w:t>
              </w:r>
              <w:r>
                <w:t>),</w:t>
              </w:r>
            </w:p>
            <w:p>
              <w:pPr>
                <w:spacing w:line="276" w:lineRule="auto"/>
                <w:jc w:val="both"/>
                <w:rPr>
                  <w:b/>
                </w:rPr>
              </w:pPr>
            </w:p>
            <w:p>
              <w:pPr>
                <w:spacing w:line="276" w:lineRule="auto"/>
                <w:ind w:firstLine="682"/>
                <w:jc w:val="both"/>
                <w:rPr>
                  <w:b/>
                </w:rPr>
              </w:pPr>
              <w:r>
                <w:rPr>
                  <w:b/>
                </w:rPr>
                <w:t xml:space="preserve">VšĮ Šiaulių paliatyvios pagalbos ir slaugos centras „Prasmė“, </w:t>
              </w:r>
              <w:r>
                <w:t xml:space="preserve">kodas 305674970, adresas Noreikių g. 58, 77175 Šiauliai, atstovaujama direktorės Sigitos Petkevičienės, </w:t>
              </w:r>
              <w:r>
                <w:rPr>
                  <w:b/>
                </w:rPr>
                <w:t xml:space="preserve"> </w:t>
              </w:r>
              <w:r>
                <w:t>veikiančios pagal įstaigos įstatus</w:t>
              </w:r>
              <w:r>
                <w:rPr>
                  <w:b/>
                </w:rPr>
                <w:t xml:space="preserve"> (</w:t>
              </w:r>
              <w:r>
                <w:t xml:space="preserve">toliau </w:t>
              </w:r>
              <w:r>
                <w:rPr>
                  <w:b/>
                </w:rPr>
                <w:t>– ASPĮ</w:t>
              </w:r>
              <w:r>
                <w:rPr>
                  <w:b/>
                  <w:vertAlign w:val="subscript"/>
                </w:rPr>
                <w:t>9</w:t>
              </w:r>
              <w:r>
                <w:rPr>
                  <w:b/>
                </w:rPr>
                <w:t>),</w:t>
              </w:r>
            </w:p>
            <w:p>
              <w:pPr>
                <w:spacing w:line="276" w:lineRule="auto"/>
                <w:jc w:val="both"/>
              </w:pPr>
            </w:p>
            <w:p>
              <w:pPr>
                <w:rPr>
                  <w:sz w:val="4"/>
                  <w:szCs w:val="4"/>
                </w:rPr>
              </w:pPr>
            </w:p>
            <w:p>
              <w:pPr>
                <w:keepNext/>
                <w:keepLines/>
                <w:ind w:firstLine="682"/>
                <w:jc w:val="both"/>
                <w:outlineLvl w:val="1"/>
                <w:rPr>
                  <w:b/>
                  <w:color w:val="000000"/>
                  <w:szCs w:val="24"/>
                </w:rPr>
              </w:pPr>
              <w:r>
                <w:rPr>
                  <w:b/>
                  <w:bCs/>
                  <w:color w:val="000000"/>
                  <w:szCs w:val="24"/>
                  <w:lang w:eastAsia="lt-LT"/>
                </w:rPr>
                <w:t>Viešoji įstaiga globos ir slaugos centras „Sidabražolė“</w:t>
              </w:r>
              <w:r>
                <w:rPr>
                  <w:b/>
                  <w:color w:val="000000"/>
                  <w:szCs w:val="24"/>
                </w:rPr>
                <w:t xml:space="preserve">, </w:t>
              </w:r>
              <w:r>
                <w:rPr>
                  <w:color w:val="000000"/>
                  <w:szCs w:val="24"/>
                </w:rPr>
                <w:t xml:space="preserve">kodas 305465732, adresas Darbininkų  g. 27 A, 76307 Šiauliai, atstovaujamas direktoriaus Vyčio Audinio, </w:t>
              </w:r>
              <w:r>
                <w:rPr>
                  <w:b/>
                  <w:color w:val="000000"/>
                  <w:szCs w:val="24"/>
                </w:rPr>
                <w:t xml:space="preserve"> </w:t>
              </w:r>
              <w:r>
                <w:rPr>
                  <w:color w:val="000000"/>
                  <w:szCs w:val="24"/>
                </w:rPr>
                <w:t>veikiančio pagal įstaigos įstatus</w:t>
              </w:r>
              <w:r>
                <w:rPr>
                  <w:b/>
                  <w:color w:val="000000"/>
                  <w:szCs w:val="24"/>
                </w:rPr>
                <w:t xml:space="preserve"> (</w:t>
              </w:r>
              <w:r>
                <w:rPr>
                  <w:color w:val="000000"/>
                  <w:szCs w:val="24"/>
                </w:rPr>
                <w:t xml:space="preserve">toliau </w:t>
              </w:r>
              <w:r>
                <w:rPr>
                  <w:b/>
                  <w:color w:val="000000"/>
                  <w:szCs w:val="24"/>
                </w:rPr>
                <w:t>– ASPĮ</w:t>
              </w:r>
              <w:r>
                <w:rPr>
                  <w:b/>
                  <w:color w:val="000000"/>
                  <w:szCs w:val="24"/>
                  <w:vertAlign w:val="subscript"/>
                </w:rPr>
                <w:t>10</w:t>
              </w:r>
              <w:r>
                <w:rPr>
                  <w:b/>
                  <w:color w:val="000000"/>
                  <w:szCs w:val="24"/>
                </w:rPr>
                <w:t>),</w:t>
              </w:r>
            </w:p>
            <w:p>
              <w:pPr>
                <w:rPr>
                  <w:lang w:eastAsia="lt-LT"/>
                </w:rPr>
              </w:pPr>
            </w:p>
            <w:p>
              <w:pPr>
                <w:ind w:firstLine="744"/>
                <w:jc w:val="both"/>
                <w:rPr>
                  <w:b/>
                  <w:color w:val="000000"/>
                  <w:szCs w:val="24"/>
                </w:rPr>
              </w:pPr>
              <w:r>
                <w:rPr>
                  <w:b/>
                  <w:bCs/>
                  <w:color w:val="000000"/>
                  <w:szCs w:val="24"/>
                  <w:lang w:eastAsia="lt-LT"/>
                </w:rPr>
                <w:t>Viešoji įstaiga „Paliatyviosios pagalbos klinika“</w:t>
              </w:r>
              <w:r>
                <w:rPr>
                  <w:b/>
                  <w:color w:val="000000"/>
                  <w:szCs w:val="24"/>
                </w:rPr>
                <w:t xml:space="preserve">, </w:t>
              </w:r>
              <w:r>
                <w:rPr>
                  <w:color w:val="000000"/>
                  <w:szCs w:val="24"/>
                </w:rPr>
                <w:t xml:space="preserve">kodas 301873537, adresas Staniūnų g. 72B-106, 36156 Panevėžys, atstovaujama direktorės Raimondos Ulianskienės, </w:t>
              </w:r>
              <w:r>
                <w:rPr>
                  <w:b/>
                  <w:color w:val="000000"/>
                  <w:szCs w:val="24"/>
                </w:rPr>
                <w:t xml:space="preserve"> </w:t>
              </w:r>
              <w:r>
                <w:rPr>
                  <w:color w:val="000000"/>
                  <w:szCs w:val="24"/>
                </w:rPr>
                <w:t>veikiančio pagal įstaigos įstatus</w:t>
              </w:r>
              <w:r>
                <w:rPr>
                  <w:b/>
                  <w:color w:val="000000"/>
                  <w:szCs w:val="24"/>
                </w:rPr>
                <w:t xml:space="preserve"> (</w:t>
              </w:r>
              <w:r>
                <w:rPr>
                  <w:color w:val="000000"/>
                  <w:szCs w:val="24"/>
                </w:rPr>
                <w:t xml:space="preserve">toliau </w:t>
              </w:r>
              <w:r>
                <w:rPr>
                  <w:b/>
                  <w:color w:val="000000"/>
                  <w:szCs w:val="24"/>
                </w:rPr>
                <w:t>– ASPĮ</w:t>
              </w:r>
              <w:r>
                <w:rPr>
                  <w:b/>
                  <w:color w:val="000000"/>
                  <w:szCs w:val="24"/>
                  <w:vertAlign w:val="subscript"/>
                </w:rPr>
                <w:t>11</w:t>
              </w:r>
              <w:r>
                <w:rPr>
                  <w:b/>
                  <w:color w:val="000000"/>
                  <w:szCs w:val="24"/>
                </w:rPr>
                <w:t>),</w:t>
              </w:r>
            </w:p>
            <w:p>
              <w:pPr>
                <w:jc w:val="both"/>
                <w:rPr>
                  <w:b/>
                  <w:color w:val="000000"/>
                  <w:szCs w:val="24"/>
                </w:rPr>
              </w:pPr>
            </w:p>
            <w:p>
              <w:pPr>
                <w:spacing w:line="276" w:lineRule="auto"/>
                <w:ind w:firstLine="744"/>
                <w:jc w:val="both"/>
                <w:rPr>
                  <w:lang w:val="en-US"/>
                </w:rPr>
              </w:pPr>
              <w:r>
                <w:rPr>
                  <w:b/>
                  <w:bCs/>
                  <w:color w:val="000000"/>
                  <w:szCs w:val="24"/>
                  <w:lang w:eastAsia="lt-LT"/>
                </w:rPr>
                <w:t>UAB „Afidea lietuva“ (Šiaulių klinika)</w:t>
              </w:r>
              <w:r>
                <w:rPr>
                  <w:b/>
                  <w:color w:val="000000"/>
                  <w:szCs w:val="24"/>
                </w:rPr>
                <w:t xml:space="preserve">, </w:t>
              </w:r>
              <w:r>
                <w:rPr>
                  <w:color w:val="000000"/>
                  <w:szCs w:val="24"/>
                </w:rPr>
                <w:t xml:space="preserve">kodas </w:t>
              </w:r>
              <w:r>
                <w:rPr>
                  <w:bCs/>
                  <w:lang w:val="en-US"/>
                </w:rPr>
                <w:t>300542299</w:t>
              </w:r>
              <w:r>
                <w:rPr>
                  <w:color w:val="000000"/>
                  <w:szCs w:val="24"/>
                </w:rPr>
                <w:t>, adresas Vilniaus g. 47, 76251 Šiauliai, (</w:t>
              </w:r>
              <w:r>
                <w:rPr>
                  <w:lang w:val="en-US"/>
                </w:rPr>
                <w:t xml:space="preserve">buveinės </w:t>
              </w:r>
              <w:r>
                <w:rPr>
                  <w:szCs w:val="24"/>
                  <w:lang w:val="en-US"/>
                </w:rPr>
                <w:t>adresas  Savanorių pr. 184, 44150 Kaunas),</w:t>
              </w:r>
              <w:r>
                <w:rPr>
                  <w:lang w:val="en-US"/>
                </w:rPr>
                <w:t xml:space="preserve"> </w:t>
              </w:r>
              <w:r>
                <w:rPr>
                  <w:color w:val="000000"/>
                  <w:szCs w:val="24"/>
                </w:rPr>
                <w:t xml:space="preserve">atstovaujama </w:t>
              </w:r>
              <w:r>
                <w:rPr>
                  <w:lang w:val="en-US"/>
                </w:rPr>
                <w:t>direktoriaus Vitalijaus Orlovo, veikiančio pagal įstaigos įstatus</w:t>
              </w:r>
              <w:r>
                <w:rPr>
                  <w:color w:val="000000"/>
                  <w:szCs w:val="24"/>
                </w:rPr>
                <w:t xml:space="preserve">(toliau </w:t>
              </w:r>
              <w:r>
                <w:rPr>
                  <w:b/>
                  <w:color w:val="000000"/>
                  <w:szCs w:val="24"/>
                </w:rPr>
                <w:t>– ASPĮ</w:t>
              </w:r>
              <w:r>
                <w:rPr>
                  <w:b/>
                  <w:color w:val="000000"/>
                  <w:szCs w:val="24"/>
                  <w:vertAlign w:val="subscript"/>
                </w:rPr>
                <w:t>12</w:t>
              </w:r>
              <w:r>
                <w:rPr>
                  <w:b/>
                  <w:color w:val="000000"/>
                  <w:szCs w:val="24"/>
                </w:rPr>
                <w:t>),</w:t>
              </w:r>
            </w:p>
            <w:p>
              <w:pPr>
                <w:jc w:val="both"/>
                <w:rPr>
                  <w:b/>
                  <w:color w:val="000000"/>
                  <w:szCs w:val="24"/>
                </w:rPr>
              </w:pPr>
            </w:p>
            <w:p>
              <w:pPr>
                <w:spacing w:line="276" w:lineRule="auto"/>
                <w:ind w:firstLine="744"/>
                <w:jc w:val="both"/>
                <w:rPr>
                  <w:b/>
                  <w:color w:val="000000"/>
                  <w:szCs w:val="24"/>
                </w:rPr>
              </w:pPr>
              <w:r>
                <w:rPr>
                  <w:b/>
                  <w:bCs/>
                  <w:color w:val="000000"/>
                  <w:szCs w:val="24"/>
                  <w:lang w:eastAsia="lt-LT"/>
                </w:rPr>
                <w:t>UAB „Lyros šeimos centras“</w:t>
              </w:r>
              <w:r>
                <w:rPr>
                  <w:b/>
                  <w:color w:val="000000"/>
                  <w:szCs w:val="24"/>
                </w:rPr>
                <w:t xml:space="preserve">, </w:t>
              </w:r>
              <w:r>
                <w:rPr>
                  <w:color w:val="000000"/>
                  <w:szCs w:val="24"/>
                </w:rPr>
                <w:t xml:space="preserve">kodas 145812562, adresas Lyros g. 13, 78268 Šiauliai, atstovaujamas direktorės Daivos Kazlauskienės, veikiančios pagal įstaigos įstatus (toliau </w:t>
              </w:r>
              <w:r>
                <w:rPr>
                  <w:b/>
                  <w:color w:val="000000"/>
                  <w:szCs w:val="24"/>
                </w:rPr>
                <w:t>– ASPĮ</w:t>
              </w:r>
              <w:r>
                <w:rPr>
                  <w:b/>
                  <w:color w:val="000000"/>
                  <w:szCs w:val="24"/>
                  <w:vertAlign w:val="subscript"/>
                </w:rPr>
                <w:t>13</w:t>
              </w:r>
              <w:r>
                <w:rPr>
                  <w:b/>
                  <w:color w:val="000000"/>
                  <w:szCs w:val="24"/>
                </w:rPr>
                <w:t>),</w:t>
              </w:r>
            </w:p>
            <w:p>
              <w:pPr>
                <w:jc w:val="both"/>
                <w:rPr>
                  <w:b/>
                  <w:color w:val="000000"/>
                  <w:szCs w:val="24"/>
                </w:rPr>
              </w:pPr>
            </w:p>
            <w:p>
              <w:pPr>
                <w:ind w:firstLine="744"/>
                <w:jc w:val="both"/>
              </w:pPr>
              <w:r>
                <w:rPr>
                  <w:b/>
                </w:rPr>
                <w:t>UAB „Rezus“</w:t>
              </w:r>
              <w:r>
                <w:t>, kodas 302433494, adresas Gumbinės g. 33C, 77171 Šiauliai, atstovaujama </w:t>
              </w:r>
            </w:p>
            <w:p>
              <w:pPr>
                <w:jc w:val="both"/>
              </w:pPr>
              <w:r>
                <w:t xml:space="preserve">direktorės Daivos Kazlauskienės, veikiančios pagal įstaigos įstatus (toliau – </w:t>
              </w:r>
              <w:r>
                <w:rPr>
                  <w:b/>
                </w:rPr>
                <w:t>ASPĮ</w:t>
              </w:r>
              <w:r>
                <w:rPr>
                  <w:b/>
                  <w:vertAlign w:val="subscript"/>
                </w:rPr>
                <w:t>14</w:t>
              </w:r>
              <w:r>
                <w:t>),</w:t>
              </w:r>
            </w:p>
            <w:p>
              <w:pPr>
                <w:jc w:val="both"/>
                <w:rPr>
                  <w:b/>
                  <w:color w:val="000000"/>
                  <w:szCs w:val="24"/>
                </w:rPr>
              </w:pPr>
            </w:p>
            <w:p>
              <w:pPr>
                <w:ind w:firstLine="744"/>
                <w:jc w:val="both"/>
              </w:pPr>
              <w:r>
                <w:rPr>
                  <w:b/>
                </w:rPr>
                <w:t>UAB „Diahema“</w:t>
              </w:r>
              <w:r>
                <w:t>, kodas 304147933, adresas Tilžės g. 55-62, 78186 Šiauliai, atstovaujama </w:t>
              </w:r>
            </w:p>
            <w:p>
              <w:pPr>
                <w:jc w:val="both"/>
                <w:rPr>
                  <w:b/>
                  <w:color w:val="000000"/>
                  <w:szCs w:val="24"/>
                </w:rPr>
              </w:pPr>
              <w:r>
                <w:t>direktorės Editos Noruišienės, veikiančios</w:t>
              </w:r>
              <w:r>
                <w:rPr>
                  <w:color w:val="000000"/>
                  <w:szCs w:val="24"/>
                </w:rPr>
                <w:t xml:space="preserve"> pagal įstaigos įstatus (toliau </w:t>
              </w:r>
              <w:r>
                <w:rPr>
                  <w:b/>
                  <w:color w:val="000000"/>
                  <w:szCs w:val="24"/>
                </w:rPr>
                <w:t>– ASPĮ</w:t>
              </w:r>
              <w:r>
                <w:rPr>
                  <w:b/>
                  <w:color w:val="000000"/>
                  <w:szCs w:val="24"/>
                  <w:vertAlign w:val="subscript"/>
                </w:rPr>
                <w:t>15</w:t>
              </w:r>
              <w:r>
                <w:rPr>
                  <w:b/>
                  <w:color w:val="000000"/>
                  <w:szCs w:val="24"/>
                </w:rPr>
                <w:t>),</w:t>
              </w:r>
            </w:p>
            <w:p>
              <w:pPr>
                <w:jc w:val="both"/>
              </w:pPr>
            </w:p>
            <w:p>
              <w:pPr>
                <w:jc w:val="both"/>
              </w:pPr>
            </w:p>
            <w:p>
              <w:pPr>
                <w:ind w:firstLine="682"/>
                <w:jc w:val="both"/>
              </w:pPr>
              <w:r>
                <w:t>toliau visos kartu vadinamos Šalimis, sudarė šią savivaldybės sveikatos centro paslaugų (toliau – SSC) teikimo bendradarbiavimo sutartį (toliau - Sutartis).</w:t>
              </w:r>
            </w:p>
            <w:p>
              <w:pPr>
                <w:spacing w:line="276" w:lineRule="auto"/>
                <w:jc w:val="both"/>
              </w:pPr>
            </w:p>
            <w:p>
              <w:pPr>
                <w:ind w:firstLine="1488"/>
                <w:jc w:val="both"/>
                <w:rPr>
                  <w:i/>
                </w:rPr>
              </w:pPr>
            </w:p>
          </w:sdtContent>
        </w:sdt>
        <w:sdt>
          <w:sdtPr>
            <w:alias w:val="skyrius"/>
            <w:tag w:val="part_ea3785eeb5034ccc8c92027043de1480"/>
            <w:lock w:val="sdtLocked"/>
            <w:richText/>
          </w:sdtPr>
          <w:sdtContent>
            <w:p>
              <w:pPr>
                <w:jc w:val="center"/>
                <w:rPr>
                  <w:b/>
                </w:rPr>
              </w:pPr>
              <w:sdt>
                <w:sdtPr>
                  <w:alias w:val="Numeris"/>
                  <w:tag w:val="nr_ea3785eeb5034ccc8c92027043de1480"/>
                  <w:lock w:val="sdtLocked"/>
                  <w:richText/>
                </w:sdtPr>
                <w:sdtContent>
                  <w:r>
                    <w:rPr>
                      <w:b/>
                    </w:rPr>
                    <w:t>II</w:t>
                  </w:r>
                </w:sdtContent>
              </w:sdt>
              <w:r>
                <w:rPr>
                  <w:b/>
                </w:rPr>
                <w:t xml:space="preserve"> SKYRIUS</w:t>
              </w:r>
            </w:p>
            <w:p>
              <w:pPr>
                <w:jc w:val="center"/>
                <w:rPr>
                  <w:b/>
                </w:rPr>
              </w:pPr>
              <w:sdt>
                <w:sdtPr>
                  <w:alias w:val="Pavadinimas"/>
                  <w:tag w:val="title_ea3785eeb5034ccc8c92027043de1480"/>
                  <w:lock w:val="sdtLocked"/>
                  <w:richText/>
                </w:sdtPr>
                <w:sdtContent>
                  <w:r>
                    <w:rPr>
                      <w:b/>
                    </w:rPr>
                    <w:t>SUTARTIES TIKSLAS IR OBJEKTAS</w:t>
                  </w:r>
                </w:sdtContent>
              </w:sdt>
            </w:p>
            <w:p>
              <w:pPr>
                <w:jc w:val="center"/>
                <w:rPr>
                  <w:b/>
                </w:rPr>
              </w:pPr>
            </w:p>
            <w:p>
              <w:pPr>
                <w:jc w:val="center"/>
                <w:rPr>
                  <w:b/>
                </w:rPr>
              </w:pPr>
            </w:p>
            <w:p>
              <w:pPr>
                <w:ind w:firstLine="744"/>
                <w:jc w:val="both"/>
              </w:pPr>
              <w:r>
                <w:rPr>
                  <w:b/>
                </w:rPr>
                <w:t>Sutarties tikslas</w:t>
              </w:r>
              <w:r>
                <w:t xml:space="preserve"> - Asmens sveikatos priežiūros paslaugų organizavimo gerinimas ir teikimo koordinavimas bendradarbiaujant tarpusavyje, tokiu būdu siekiant savivaldybės gyventojams gerinti asmens sveikatos priežiūros paslaugų kokybę.</w:t>
              </w:r>
            </w:p>
            <w:p>
              <w:pPr>
                <w:ind w:firstLine="806"/>
                <w:jc w:val="both"/>
              </w:pPr>
              <w:r>
                <w:t>Sutarties šalys susitaria siekti Sutarties 1 punkte nurodyto tikslo Šiaulių miesto savivaldybės gyventojams šioje Sutartyje numatytomis sąlygomis teikdamos Lietuvos Respublikos sveikatos apsaugos ministro 2023 m. gegužės 22 d. įsakyme Nr. v-589 „Dėl sveikatos centrui priskiriamų sveikatos priežiūros paslaugų teikimo organizavimo tvarkos aprašo patvirtinimo‘ (toliau – ĮSAKYMAS) nurodytas SSC paslaugas:</w:t>
              </w:r>
            </w:p>
            <w:p>
              <w:pPr>
                <w:jc w:val="both"/>
              </w:pPr>
            </w:p>
            <w:p>
              <w:pPr>
                <w:jc w:val="both"/>
              </w:pPr>
            </w:p>
            <w:p>
              <w:pPr>
                <w:jc w:val="both"/>
              </w:pPr>
            </w:p>
            <w:p>
              <w:pPr>
                <w:jc w:val="both"/>
              </w:pPr>
            </w:p>
            <w:sdt>
              <w:sdtPr>
                <w:alias w:val="1.1 pp."/>
                <w:tag w:val="part_464134a1861b4493827eecc9bb2d39d2"/>
                <w:lock w:val="sdtLocked"/>
                <w:richText/>
              </w:sdtPr>
              <w:sdtContent>
                <w:p>
                  <w:pPr>
                    <w:ind w:left="1069" w:hanging="360"/>
                    <w:jc w:val="both"/>
                  </w:pPr>
                  <w:sdt>
                    <w:sdtPr>
                      <w:alias w:val="Numeris"/>
                      <w:tag w:val="nr_464134a1861b4493827eecc9bb2d39d2"/>
                      <w:lock w:val="sdtLocked"/>
                      <w:richText/>
                    </w:sdtPr>
                    <w:sdtContent>
                      <w:r>
                        <w:rPr>
                          <w:rFonts w:eastAsia="SimSun"/>
                          <w:kern w:val="2"/>
                          <w:szCs w:val="21"/>
                          <w:lang w:eastAsia="zh-CN" w:bidi="hi-IN"/>
                        </w:rPr>
                        <w:t>1.1</w:t>
                      </w:r>
                    </w:sdtContent>
                  </w:sdt>
                  <w:r>
                    <w:rPr>
                      <w:rFonts w:eastAsia="SimSun"/>
                      <w:kern w:val="2"/>
                      <w:szCs w:val="21"/>
                      <w:lang w:eastAsia="zh-CN" w:bidi="hi-IN"/>
                    </w:rPr>
                    <w:t>.</w:t>
                    <w:tab/>
                  </w:r>
                  <w:r>
                    <w:rPr>
                      <w:b/>
                    </w:rPr>
                    <w:t>VSB</w:t>
                  </w:r>
                  <w:r>
                    <w:t xml:space="preserve"> teikia šias SSC paslaugų sąrašo paslaugas:</w:t>
                  </w:r>
                </w:p>
                <w:p>
                  <w:pPr>
                    <w:jc w:val="both"/>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2"/>
                    <w:gridCol w:w="4253"/>
                    <w:gridCol w:w="4529"/>
                  </w:tblGrid>
                  <w:tr>
                    <w:tc>
                      <w:tcPr>
                        <w:tcW w:w="562" w:type="dxa"/>
                      </w:tcPr>
                      <w:p>
                        <w:pPr>
                          <w:jc w:val="both"/>
                          <w:rPr>
                            <w:lang w:eastAsia="zh-CN" w:bidi="hi-IN"/>
                          </w:rPr>
                        </w:pPr>
                        <w:r>
                          <w:rPr>
                            <w:lang w:eastAsia="zh-CN" w:bidi="hi-IN"/>
                          </w:rPr>
                          <w:t xml:space="preserve">Eil. Nr. </w:t>
                        </w:r>
                      </w:p>
                    </w:tc>
                    <w:tc>
                      <w:tcPr>
                        <w:tcW w:w="4253" w:type="dxa"/>
                      </w:tcPr>
                      <w:p>
                        <w:pPr>
                          <w:jc w:val="center"/>
                          <w:rPr>
                            <w:lang w:eastAsia="zh-CN" w:bidi="hi-IN"/>
                          </w:rPr>
                        </w:pPr>
                        <w:r>
                          <w:rPr>
                            <w:lang w:eastAsia="zh-CN" w:bidi="hi-IN"/>
                          </w:rPr>
                          <w:t>Paslauga</w:t>
                        </w:r>
                      </w:p>
                    </w:tc>
                    <w:tc>
                      <w:tcPr>
                        <w:tcW w:w="4529" w:type="dxa"/>
                      </w:tcPr>
                      <w:p>
                        <w:pPr>
                          <w:jc w:val="both"/>
                          <w:rPr>
                            <w:lang w:eastAsia="zh-CN" w:bidi="hi-IN"/>
                          </w:rPr>
                        </w:pPr>
                        <w:r>
                          <w:rPr>
                            <w:lang w:eastAsia="zh-CN" w:bidi="hi-IN"/>
                          </w:rPr>
                          <w:t>ĮSAKYMO punktas, kurį atitinka paslauga</w:t>
                        </w:r>
                      </w:p>
                    </w:tc>
                  </w:tr>
                  <w:tr>
                    <w:trPr>
                      <w:trHeight w:val="1932"/>
                    </w:trPr>
                    <w:tc>
                      <w:tcPr>
                        <w:tcW w:w="562" w:type="dxa"/>
                      </w:tcPr>
                      <w:p>
                        <w:pPr>
                          <w:jc w:val="center"/>
                          <w:rPr>
                            <w:lang w:eastAsia="zh-CN" w:bidi="hi-IN"/>
                          </w:rPr>
                        </w:pPr>
                        <w:r>
                          <w:rPr>
                            <w:lang w:eastAsia="zh-CN" w:bidi="hi-IN"/>
                          </w:rPr>
                          <w:t>1</w:t>
                        </w:r>
                      </w:p>
                    </w:tc>
                    <w:tc>
                      <w:tcPr>
                        <w:tcW w:w="4253" w:type="dxa"/>
                      </w:tcPr>
                      <w:p>
                        <w:pPr>
                          <w:jc w:val="both"/>
                          <w:rPr>
                            <w:lang w:eastAsia="zh-CN" w:bidi="hi-IN"/>
                          </w:rPr>
                        </w:pPr>
                        <w:r>
                          <w:rPr>
                            <w:lang w:eastAsia="zh-CN" w:bidi="hi-IN"/>
                          </w:rPr>
                          <w:t>Savivaldybės teritorijoje esančiose ikimokyklinio ugdymo, bendrojo ugdymo mokyklose ir profesinio mokymo įstaigose pagal ikimokyklinio, priešmokyklinio, pradinio, pagrindinio ir vidurinio ugdymo programas ugdomų mokinių visuomenės sveikatos priežiūra.</w:t>
                        </w:r>
                      </w:p>
                    </w:tc>
                    <w:tc>
                      <w:tcPr>
                        <w:tcW w:w="4529" w:type="dxa"/>
                      </w:tcPr>
                      <w:p>
                        <w:pPr>
                          <w:jc w:val="both"/>
                          <w:rPr>
                            <w:lang w:eastAsia="zh-CN" w:bidi="hi-IN"/>
                          </w:rPr>
                        </w:pPr>
                        <w:r>
                          <w:rPr>
                            <w:lang w:eastAsia="zh-CN" w:bidi="hi-IN"/>
                          </w:rPr>
                          <w:t xml:space="preserve">16.16.1. </w:t>
                        </w:r>
                      </w:p>
                      <w:p>
                        <w:pPr>
                          <w:ind w:firstLine="62"/>
                          <w:jc w:val="both"/>
                          <w:rPr>
                            <w:lang w:eastAsia="zh-CN" w:bidi="hi-IN"/>
                          </w:rPr>
                        </w:pPr>
                      </w:p>
                    </w:tc>
                  </w:tr>
                  <w:tr>
                    <w:tc>
                      <w:tcPr>
                        <w:tcW w:w="562" w:type="dxa"/>
                      </w:tcPr>
                      <w:p>
                        <w:pPr>
                          <w:jc w:val="center"/>
                          <w:rPr>
                            <w:lang w:eastAsia="zh-CN" w:bidi="hi-IN"/>
                          </w:rPr>
                        </w:pPr>
                        <w:r>
                          <w:rPr>
                            <w:lang w:eastAsia="zh-CN" w:bidi="hi-IN"/>
                          </w:rPr>
                          <w:t>2</w:t>
                        </w:r>
                      </w:p>
                    </w:tc>
                    <w:tc>
                      <w:tcPr>
                        <w:tcW w:w="4253" w:type="dxa"/>
                      </w:tcPr>
                      <w:p>
                        <w:pPr>
                          <w:jc w:val="both"/>
                          <w:rPr>
                            <w:lang w:eastAsia="zh-CN" w:bidi="hi-IN"/>
                          </w:rPr>
                        </w:pPr>
                        <w:r>
                          <w:rPr>
                            <w:lang w:eastAsia="zh-CN" w:bidi="hi-IN"/>
                          </w:rPr>
                          <w:t>Visuomenės sveikatos stiprinimas</w:t>
                        </w:r>
                      </w:p>
                    </w:tc>
                    <w:tc>
                      <w:tcPr>
                        <w:tcW w:w="4529" w:type="dxa"/>
                      </w:tcPr>
                      <w:p>
                        <w:pPr>
                          <w:jc w:val="both"/>
                          <w:rPr>
                            <w:lang w:eastAsia="zh-CN" w:bidi="hi-IN"/>
                          </w:rPr>
                        </w:pPr>
                        <w:r>
                          <w:rPr>
                            <w:lang w:eastAsia="zh-CN" w:bidi="hi-IN"/>
                          </w:rPr>
                          <w:t xml:space="preserve">16.16.2 </w:t>
                        </w:r>
                      </w:p>
                      <w:p>
                        <w:pPr>
                          <w:jc w:val="both"/>
                          <w:rPr>
                            <w:lang w:eastAsia="zh-CN" w:bidi="hi-IN"/>
                          </w:rPr>
                        </w:pPr>
                      </w:p>
                    </w:tc>
                  </w:tr>
                  <w:tr>
                    <w:tc>
                      <w:tcPr>
                        <w:tcW w:w="562" w:type="dxa"/>
                      </w:tcPr>
                      <w:p>
                        <w:pPr>
                          <w:jc w:val="center"/>
                          <w:rPr>
                            <w:lang w:eastAsia="zh-CN" w:bidi="hi-IN"/>
                          </w:rPr>
                        </w:pPr>
                        <w:r>
                          <w:rPr>
                            <w:lang w:eastAsia="zh-CN" w:bidi="hi-IN"/>
                          </w:rPr>
                          <w:t>3</w:t>
                        </w:r>
                      </w:p>
                    </w:tc>
                    <w:tc>
                      <w:tcPr>
                        <w:tcW w:w="4253" w:type="dxa"/>
                      </w:tcPr>
                      <w:p>
                        <w:pPr>
                          <w:jc w:val="both"/>
                          <w:rPr>
                            <w:lang w:eastAsia="zh-CN" w:bidi="hi-IN"/>
                          </w:rPr>
                        </w:pPr>
                        <w:r>
                          <w:rPr>
                            <w:lang w:eastAsia="zh-CN" w:bidi="hi-IN"/>
                          </w:rPr>
                          <w:t>Visuomenės sveikatos stebėsena</w:t>
                        </w:r>
                      </w:p>
                    </w:tc>
                    <w:tc>
                      <w:tcPr>
                        <w:tcW w:w="4529" w:type="dxa"/>
                      </w:tcPr>
                      <w:p>
                        <w:pPr>
                          <w:jc w:val="both"/>
                          <w:rPr>
                            <w:lang w:eastAsia="zh-CN" w:bidi="hi-IN"/>
                          </w:rPr>
                        </w:pPr>
                        <w:r>
                          <w:rPr>
                            <w:lang w:eastAsia="zh-CN" w:bidi="hi-IN"/>
                          </w:rPr>
                          <w:t>16.16.3</w:t>
                        </w:r>
                      </w:p>
                    </w:tc>
                  </w:tr>
                </w:tbl>
                <w:p>
                  <w:pPr>
                    <w:jc w:val="both"/>
                  </w:pPr>
                </w:p>
                <w:p>
                  <w:pPr>
                    <w:jc w:val="both"/>
                  </w:pPr>
                </w:p>
              </w:sdtContent>
            </w:sdt>
            <w:sdt>
              <w:sdtPr>
                <w:alias w:val="2.2 pp."/>
                <w:tag w:val="part_ef56065d7a8d4d369e8c8453500afcbf"/>
                <w:lock w:val="sdtLocked"/>
                <w:richText/>
              </w:sdtPr>
              <w:sdtContent>
                <w:p>
                  <w:pPr>
                    <w:ind w:firstLine="682"/>
                    <w:jc w:val="both"/>
                  </w:pPr>
                  <w:sdt>
                    <w:sdtPr>
                      <w:alias w:val="Numeris"/>
                      <w:tag w:val="nr_ef56065d7a8d4d369e8c8453500afcbf"/>
                      <w:lock w:val="sdtLocked"/>
                      <w:richText/>
                    </w:sdtPr>
                    <w:sdtContent>
                      <w:r>
                        <w:t>2.2</w:t>
                      </w:r>
                    </w:sdtContent>
                  </w:sdt>
                  <w:r>
                    <w:t xml:space="preserve">. </w:t>
                  </w:r>
                  <w:r>
                    <w:rPr>
                      <w:b/>
                    </w:rPr>
                    <w:t>ASPĮ</w:t>
                  </w:r>
                  <w:r>
                    <w:rPr>
                      <w:b/>
                      <w:vertAlign w:val="subscript"/>
                    </w:rPr>
                    <w:t>1</w:t>
                  </w:r>
                  <w:r>
                    <w:rPr>
                      <w:b/>
                    </w:rPr>
                    <w:t xml:space="preserve"> </w:t>
                  </w:r>
                  <w:r>
                    <w:t>teikia šias SSC paslaugų sąrašo paslaugas: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76"/>
                    <w:gridCol w:w="5667"/>
                    <w:gridCol w:w="3115"/>
                  </w:tblGrid>
                  <w:tr>
                    <w:tc>
                      <w:tcPr>
                        <w:tcW w:w="562" w:type="dxa"/>
                      </w:tcPr>
                      <w:p>
                        <w:pPr>
                          <w:jc w:val="both"/>
                          <w:rPr>
                            <w:lang w:eastAsia="zh-CN" w:bidi="hi-IN"/>
                          </w:rPr>
                        </w:pPr>
                        <w:r>
                          <w:rPr>
                            <w:lang w:eastAsia="zh-CN" w:bidi="hi-IN"/>
                          </w:rPr>
                          <w:t xml:space="preserve">Eil. Nr. </w:t>
                        </w:r>
                      </w:p>
                    </w:tc>
                    <w:tc>
                      <w:tcPr>
                        <w:tcW w:w="5667" w:type="dxa"/>
                      </w:tcPr>
                      <w:p>
                        <w:pPr>
                          <w:jc w:val="center"/>
                          <w:rPr>
                            <w:lang w:eastAsia="zh-CN" w:bidi="hi-IN"/>
                          </w:rPr>
                        </w:pPr>
                        <w:r>
                          <w:rPr>
                            <w:lang w:eastAsia="zh-CN" w:bidi="hi-IN"/>
                          </w:rPr>
                          <w:t>Paslauga</w:t>
                        </w:r>
                      </w:p>
                    </w:tc>
                    <w:tc>
                      <w:tcPr>
                        <w:tcW w:w="3115" w:type="dxa"/>
                      </w:tcPr>
                      <w:p>
                        <w:pPr>
                          <w:jc w:val="both"/>
                          <w:rPr>
                            <w:lang w:eastAsia="zh-CN" w:bidi="hi-IN"/>
                          </w:rPr>
                        </w:pPr>
                        <w:r>
                          <w:rPr>
                            <w:lang w:eastAsia="zh-CN" w:bidi="hi-IN"/>
                          </w:rPr>
                          <w:t>ĮSAKYMO punktas, kurį atitinka paslauga</w:t>
                        </w:r>
                      </w:p>
                    </w:tc>
                  </w:tr>
                  <w:tr>
                    <w:tc>
                      <w:tcPr>
                        <w:tcW w:w="562" w:type="dxa"/>
                      </w:tcPr>
                      <w:p>
                        <w:pPr>
                          <w:jc w:val="center"/>
                          <w:rPr>
                            <w:lang w:eastAsia="zh-CN" w:bidi="hi-IN"/>
                          </w:rPr>
                        </w:pPr>
                        <w:r>
                          <w:rPr>
                            <w:lang w:eastAsia="zh-CN" w:bidi="hi-IN"/>
                          </w:rPr>
                          <w:t>1</w:t>
                        </w:r>
                      </w:p>
                    </w:tc>
                    <w:tc>
                      <w:tcPr>
                        <w:tcW w:w="5667" w:type="dxa"/>
                      </w:tcPr>
                      <w:p>
                        <w:pPr>
                          <w:jc w:val="both"/>
                          <w:rPr>
                            <w:lang w:eastAsia="zh-CN" w:bidi="hi-IN"/>
                          </w:rPr>
                        </w:pPr>
                        <w:r>
                          <w:rPr>
                            <w:lang w:eastAsia="zh-CN" w:bidi="hi-IN"/>
                          </w:rPr>
                          <w:t>Šeimos medicinos paslaugos</w:t>
                        </w:r>
                      </w:p>
                    </w:tc>
                    <w:tc>
                      <w:tcPr>
                        <w:tcW w:w="3115" w:type="dxa"/>
                      </w:tcPr>
                      <w:p>
                        <w:pPr>
                          <w:jc w:val="both"/>
                          <w:rPr>
                            <w:lang w:eastAsia="zh-CN" w:bidi="hi-IN"/>
                          </w:rPr>
                        </w:pPr>
                        <w:r>
                          <w:rPr>
                            <w:lang w:eastAsia="zh-CN" w:bidi="hi-IN"/>
                          </w:rPr>
                          <w:t>16.1</w:t>
                        </w:r>
                      </w:p>
                    </w:tc>
                  </w:tr>
                  <w:tr>
                    <w:tc>
                      <w:tcPr>
                        <w:tcW w:w="562" w:type="dxa"/>
                      </w:tcPr>
                      <w:p>
                        <w:pPr>
                          <w:jc w:val="center"/>
                          <w:rPr>
                            <w:lang w:eastAsia="zh-CN" w:bidi="hi-IN"/>
                          </w:rPr>
                        </w:pPr>
                        <w:r>
                          <w:rPr>
                            <w:lang w:eastAsia="zh-CN" w:bidi="hi-IN"/>
                          </w:rPr>
                          <w:t>2</w:t>
                        </w:r>
                      </w:p>
                    </w:tc>
                    <w:tc>
                      <w:tcPr>
                        <w:tcW w:w="5667" w:type="dxa"/>
                      </w:tcPr>
                      <w:p>
                        <w:pPr>
                          <w:jc w:val="both"/>
                          <w:rPr>
                            <w:lang w:eastAsia="zh-CN" w:bidi="hi-IN"/>
                          </w:rPr>
                        </w:pPr>
                        <w:r>
                          <w:rPr>
                            <w:lang w:eastAsia="zh-CN" w:bidi="hi-IN"/>
                          </w:rPr>
                          <w:t>Pirminė ambulatorinė psichikos sveikatos priežiūros paslaugos</w:t>
                        </w:r>
                      </w:p>
                    </w:tc>
                    <w:tc>
                      <w:tcPr>
                        <w:tcW w:w="3115" w:type="dxa"/>
                      </w:tcPr>
                      <w:p>
                        <w:pPr>
                          <w:jc w:val="both"/>
                          <w:rPr>
                            <w:lang w:eastAsia="zh-CN" w:bidi="hi-IN"/>
                          </w:rPr>
                        </w:pPr>
                        <w:r>
                          <w:rPr>
                            <w:lang w:eastAsia="zh-CN" w:bidi="hi-IN"/>
                          </w:rPr>
                          <w:t>16.2</w:t>
                        </w:r>
                      </w:p>
                    </w:tc>
                  </w:tr>
                  <w:tr>
                    <w:tc>
                      <w:tcPr>
                        <w:tcW w:w="562" w:type="dxa"/>
                      </w:tcPr>
                      <w:p>
                        <w:pPr>
                          <w:jc w:val="center"/>
                          <w:rPr>
                            <w:lang w:eastAsia="zh-CN" w:bidi="hi-IN"/>
                          </w:rPr>
                        </w:pPr>
                        <w:r>
                          <w:rPr>
                            <w:lang w:eastAsia="zh-CN" w:bidi="hi-IN"/>
                          </w:rPr>
                          <w:t>3</w:t>
                        </w:r>
                      </w:p>
                    </w:tc>
                    <w:tc>
                      <w:tcPr>
                        <w:tcW w:w="5667" w:type="dxa"/>
                      </w:tcPr>
                      <w:p>
                        <w:pPr>
                          <w:jc w:val="both"/>
                          <w:rPr>
                            <w:lang w:eastAsia="zh-CN" w:bidi="hi-IN"/>
                          </w:rPr>
                        </w:pPr>
                        <w:r>
                          <w:rPr>
                            <w:lang w:eastAsia="zh-CN" w:bidi="hi-IN"/>
                          </w:rPr>
                          <w:t>Pirminės ambulatorinės odontologijos paslaugos</w:t>
                        </w:r>
                      </w:p>
                    </w:tc>
                    <w:tc>
                      <w:tcPr>
                        <w:tcW w:w="3115" w:type="dxa"/>
                      </w:tcPr>
                      <w:p>
                        <w:pPr>
                          <w:jc w:val="both"/>
                          <w:rPr>
                            <w:lang w:eastAsia="zh-CN" w:bidi="hi-IN"/>
                          </w:rPr>
                        </w:pPr>
                        <w:r>
                          <w:rPr>
                            <w:lang w:eastAsia="zh-CN" w:bidi="hi-IN"/>
                          </w:rPr>
                          <w:t>16.3</w:t>
                        </w:r>
                      </w:p>
                    </w:tc>
                  </w:tr>
                  <w:tr>
                    <w:tc>
                      <w:tcPr>
                        <w:tcW w:w="562" w:type="dxa"/>
                      </w:tcPr>
                      <w:p>
                        <w:pPr>
                          <w:jc w:val="center"/>
                          <w:rPr>
                            <w:lang w:eastAsia="zh-CN" w:bidi="hi-IN"/>
                          </w:rPr>
                        </w:pPr>
                        <w:r>
                          <w:rPr>
                            <w:lang w:eastAsia="zh-CN" w:bidi="hi-IN"/>
                          </w:rPr>
                          <w:t>4</w:t>
                        </w:r>
                      </w:p>
                    </w:tc>
                    <w:tc>
                      <w:tcPr>
                        <w:tcW w:w="5667" w:type="dxa"/>
                      </w:tcPr>
                      <w:p>
                        <w:pPr>
                          <w:jc w:val="both"/>
                          <w:rPr>
                            <w:lang w:eastAsia="zh-CN" w:bidi="hi-IN"/>
                          </w:rPr>
                        </w:pPr>
                        <w:r>
                          <w:rPr>
                            <w:lang w:eastAsia="zh-CN" w:bidi="hi-IN"/>
                          </w:rPr>
                          <w:t>Ambulatorinės slaugos paslaugos namuose</w:t>
                        </w:r>
                      </w:p>
                    </w:tc>
                    <w:tc>
                      <w:tcPr>
                        <w:tcW w:w="3115" w:type="dxa"/>
                      </w:tcPr>
                      <w:p>
                        <w:pPr>
                          <w:jc w:val="both"/>
                          <w:rPr>
                            <w:lang w:eastAsia="zh-CN" w:bidi="hi-IN"/>
                          </w:rPr>
                        </w:pPr>
                        <w:r>
                          <w:rPr>
                            <w:lang w:eastAsia="zh-CN" w:bidi="hi-IN"/>
                          </w:rPr>
                          <w:t xml:space="preserve">16.4 </w:t>
                        </w:r>
                      </w:p>
                    </w:tc>
                  </w:tr>
                  <w:tr>
                    <w:tc>
                      <w:tcPr>
                        <w:tcW w:w="562" w:type="dxa"/>
                      </w:tcPr>
                      <w:p>
                        <w:pPr>
                          <w:jc w:val="center"/>
                          <w:rPr>
                            <w:lang w:eastAsia="zh-CN" w:bidi="hi-IN"/>
                          </w:rPr>
                        </w:pPr>
                        <w:r>
                          <w:rPr>
                            <w:lang w:eastAsia="zh-CN" w:bidi="hi-IN"/>
                          </w:rPr>
                          <w:t>5</w:t>
                        </w:r>
                      </w:p>
                    </w:tc>
                    <w:tc>
                      <w:tcPr>
                        <w:tcW w:w="5667" w:type="dxa"/>
                      </w:tcPr>
                      <w:p>
                        <w:pPr>
                          <w:jc w:val="both"/>
                          <w:rPr>
                            <w:lang w:eastAsia="zh-CN" w:bidi="hi-IN"/>
                          </w:rPr>
                        </w:pPr>
                        <w:r>
                          <w:rPr>
                            <w:lang w:eastAsia="zh-CN" w:bidi="hi-IN"/>
                          </w:rPr>
                          <w:t>Radiologijos paslaugos</w:t>
                        </w:r>
                      </w:p>
                    </w:tc>
                    <w:tc>
                      <w:tcPr>
                        <w:tcW w:w="3115" w:type="dxa"/>
                      </w:tcPr>
                      <w:p>
                        <w:pPr>
                          <w:jc w:val="both"/>
                          <w:rPr>
                            <w:lang w:eastAsia="zh-CN" w:bidi="hi-IN"/>
                          </w:rPr>
                        </w:pPr>
                        <w:r>
                          <w:rPr>
                            <w:lang w:eastAsia="zh-CN" w:bidi="hi-IN"/>
                          </w:rPr>
                          <w:t>16.7.1</w:t>
                        </w:r>
                      </w:p>
                    </w:tc>
                  </w:tr>
                  <w:tr>
                    <w:tc>
                      <w:tcPr>
                        <w:tcW w:w="562" w:type="dxa"/>
                      </w:tcPr>
                      <w:p>
                        <w:pPr>
                          <w:jc w:val="center"/>
                          <w:rPr>
                            <w:lang w:eastAsia="zh-CN" w:bidi="hi-IN"/>
                          </w:rPr>
                        </w:pPr>
                        <w:r>
                          <w:rPr>
                            <w:lang w:eastAsia="zh-CN" w:bidi="hi-IN"/>
                          </w:rPr>
                          <w:t xml:space="preserve">5.1. </w:t>
                        </w:r>
                      </w:p>
                    </w:tc>
                    <w:tc>
                      <w:tcPr>
                        <w:tcW w:w="5667" w:type="dxa"/>
                      </w:tcPr>
                      <w:p>
                        <w:pPr>
                          <w:jc w:val="both"/>
                          <w:rPr>
                            <w:lang w:eastAsia="zh-CN" w:bidi="hi-IN"/>
                          </w:rPr>
                        </w:pPr>
                        <w:r>
                          <w:rPr>
                            <w:lang w:eastAsia="zh-CN" w:bidi="hi-IN"/>
                          </w:rPr>
                          <w:t>Rentgeno diagnostikos tyrimai</w:t>
                        </w:r>
                      </w:p>
                    </w:tc>
                    <w:tc>
                      <w:tcPr>
                        <w:tcW w:w="3115" w:type="dxa"/>
                      </w:tcPr>
                      <w:p>
                        <w:pPr>
                          <w:jc w:val="both"/>
                          <w:rPr>
                            <w:lang w:eastAsia="zh-CN" w:bidi="hi-IN"/>
                          </w:rPr>
                        </w:pPr>
                        <w:r>
                          <w:rPr>
                            <w:lang w:eastAsia="zh-CN" w:bidi="hi-IN"/>
                          </w:rPr>
                          <w:t>16.7.1.1</w:t>
                        </w:r>
                      </w:p>
                    </w:tc>
                  </w:tr>
                  <w:tr>
                    <w:tc>
                      <w:tcPr>
                        <w:tcW w:w="562" w:type="dxa"/>
                      </w:tcPr>
                      <w:p>
                        <w:pPr>
                          <w:rPr>
                            <w:lang w:eastAsia="zh-CN" w:bidi="hi-IN"/>
                          </w:rPr>
                        </w:pPr>
                        <w:r>
                          <w:rPr>
                            <w:lang w:eastAsia="zh-CN" w:bidi="hi-IN"/>
                          </w:rPr>
                          <w:t xml:space="preserve">5.2. </w:t>
                        </w:r>
                      </w:p>
                    </w:tc>
                    <w:tc>
                      <w:tcPr>
                        <w:tcW w:w="5667" w:type="dxa"/>
                      </w:tcPr>
                      <w:p>
                        <w:pPr>
                          <w:jc w:val="both"/>
                          <w:rPr>
                            <w:lang w:eastAsia="zh-CN" w:bidi="hi-IN"/>
                          </w:rPr>
                        </w:pPr>
                        <w:r>
                          <w:rPr>
                            <w:lang w:eastAsia="zh-CN" w:bidi="hi-IN"/>
                          </w:rPr>
                          <w:t>Ultragarsiniai tyrimai išskyrus galvos, širdies, kraujagyslių, raumenų ir sąnarių</w:t>
                        </w:r>
                      </w:p>
                    </w:tc>
                    <w:tc>
                      <w:tcPr>
                        <w:tcW w:w="3115" w:type="dxa"/>
                      </w:tcPr>
                      <w:p>
                        <w:pPr>
                          <w:jc w:val="both"/>
                          <w:rPr>
                            <w:lang w:eastAsia="zh-CN" w:bidi="hi-IN"/>
                          </w:rPr>
                        </w:pPr>
                        <w:r>
                          <w:rPr>
                            <w:lang w:eastAsia="zh-CN" w:bidi="hi-IN"/>
                          </w:rPr>
                          <w:t>16.7.1.2</w:t>
                        </w:r>
                      </w:p>
                    </w:tc>
                  </w:tr>
                  <w:tr>
                    <w:trPr>
                      <w:trHeight w:val="172"/>
                    </w:trPr>
                    <w:tc>
                      <w:tcPr>
                        <w:tcW w:w="562" w:type="dxa"/>
                      </w:tcPr>
                      <w:p>
                        <w:pPr>
                          <w:jc w:val="center"/>
                          <w:rPr>
                            <w:lang w:eastAsia="zh-CN" w:bidi="hi-IN"/>
                          </w:rPr>
                        </w:pPr>
                        <w:r>
                          <w:rPr>
                            <w:lang w:eastAsia="zh-CN" w:bidi="hi-IN"/>
                          </w:rPr>
                          <w:t>6</w:t>
                        </w:r>
                      </w:p>
                    </w:tc>
                    <w:tc>
                      <w:tcPr>
                        <w:tcW w:w="5667" w:type="dxa"/>
                      </w:tcPr>
                      <w:p>
                        <w:pPr>
                          <w:jc w:val="both"/>
                          <w:rPr>
                            <w:lang w:eastAsia="zh-CN" w:bidi="hi-IN"/>
                          </w:rPr>
                        </w:pPr>
                        <w:r>
                          <w:rPr>
                            <w:lang w:eastAsia="zh-CN" w:bidi="hi-IN"/>
                          </w:rPr>
                          <w:t>Vidaus ligų paslaugos</w:t>
                        </w:r>
                      </w:p>
                    </w:tc>
                    <w:tc>
                      <w:tcPr>
                        <w:tcW w:w="3115" w:type="dxa"/>
                      </w:tcPr>
                      <w:p>
                        <w:pPr>
                          <w:jc w:val="both"/>
                          <w:rPr>
                            <w:lang w:eastAsia="zh-CN" w:bidi="hi-IN"/>
                          </w:rPr>
                        </w:pPr>
                        <w:r>
                          <w:rPr>
                            <w:lang w:eastAsia="zh-CN" w:bidi="hi-IN"/>
                          </w:rPr>
                          <w:t>16.7.2</w:t>
                        </w:r>
                      </w:p>
                    </w:tc>
                  </w:tr>
                  <w:tr>
                    <w:trPr>
                      <w:trHeight w:val="172"/>
                    </w:trPr>
                    <w:tc>
                      <w:tcPr>
                        <w:tcW w:w="562" w:type="dxa"/>
                      </w:tcPr>
                      <w:p>
                        <w:pPr>
                          <w:jc w:val="center"/>
                          <w:rPr>
                            <w:lang w:eastAsia="zh-CN" w:bidi="hi-IN"/>
                          </w:rPr>
                        </w:pPr>
                        <w:r>
                          <w:rPr>
                            <w:lang w:eastAsia="zh-CN" w:bidi="hi-IN"/>
                          </w:rPr>
                          <w:t>7</w:t>
                        </w:r>
                      </w:p>
                    </w:tc>
                    <w:tc>
                      <w:tcPr>
                        <w:tcW w:w="5667" w:type="dxa"/>
                      </w:tcPr>
                      <w:p>
                        <w:pPr>
                          <w:jc w:val="both"/>
                          <w:rPr>
                            <w:lang w:eastAsia="zh-CN" w:bidi="hi-IN"/>
                          </w:rPr>
                        </w:pPr>
                        <w:r>
                          <w:rPr>
                            <w:lang w:eastAsia="zh-CN" w:bidi="hi-IN"/>
                          </w:rPr>
                          <w:t>Vaikų ligų paslaugos</w:t>
                        </w:r>
                      </w:p>
                    </w:tc>
                    <w:tc>
                      <w:tcPr>
                        <w:tcW w:w="3115" w:type="dxa"/>
                      </w:tcPr>
                      <w:p>
                        <w:pPr>
                          <w:jc w:val="both"/>
                          <w:rPr>
                            <w:lang w:eastAsia="zh-CN" w:bidi="hi-IN"/>
                          </w:rPr>
                        </w:pPr>
                        <w:r>
                          <w:rPr>
                            <w:lang w:eastAsia="zh-CN" w:bidi="hi-IN"/>
                          </w:rPr>
                          <w:t>16.7.3</w:t>
                        </w:r>
                      </w:p>
                    </w:tc>
                  </w:tr>
                  <w:tr>
                    <w:trPr>
                      <w:trHeight w:val="172"/>
                    </w:trPr>
                    <w:tc>
                      <w:tcPr>
                        <w:tcW w:w="562" w:type="dxa"/>
                      </w:tcPr>
                      <w:p>
                        <w:pPr>
                          <w:jc w:val="center"/>
                          <w:rPr>
                            <w:lang w:eastAsia="zh-CN" w:bidi="hi-IN"/>
                          </w:rPr>
                        </w:pPr>
                        <w:r>
                          <w:rPr>
                            <w:lang w:eastAsia="zh-CN" w:bidi="hi-IN"/>
                          </w:rPr>
                          <w:t>8</w:t>
                        </w:r>
                      </w:p>
                    </w:tc>
                    <w:tc>
                      <w:tcPr>
                        <w:tcW w:w="5667" w:type="dxa"/>
                      </w:tcPr>
                      <w:p>
                        <w:pPr>
                          <w:jc w:val="both"/>
                          <w:rPr>
                            <w:lang w:eastAsia="zh-CN" w:bidi="hi-IN"/>
                          </w:rPr>
                        </w:pPr>
                        <w:r>
                          <w:rPr>
                            <w:lang w:eastAsia="zh-CN" w:bidi="hi-IN"/>
                          </w:rPr>
                          <w:t>Akušerijos ir ginekologijos paslaugos</w:t>
                        </w:r>
                      </w:p>
                    </w:tc>
                    <w:tc>
                      <w:tcPr>
                        <w:tcW w:w="3115" w:type="dxa"/>
                      </w:tcPr>
                      <w:p>
                        <w:pPr>
                          <w:jc w:val="both"/>
                          <w:rPr>
                            <w:lang w:eastAsia="zh-CN" w:bidi="hi-IN"/>
                          </w:rPr>
                        </w:pPr>
                        <w:r>
                          <w:rPr>
                            <w:lang w:eastAsia="zh-CN" w:bidi="hi-IN"/>
                          </w:rPr>
                          <w:t>16.7.4</w:t>
                        </w:r>
                      </w:p>
                    </w:tc>
                  </w:tr>
                  <w:tr>
                    <w:trPr>
                      <w:trHeight w:val="172"/>
                    </w:trPr>
                    <w:tc>
                      <w:tcPr>
                        <w:tcW w:w="562" w:type="dxa"/>
                      </w:tcPr>
                      <w:p>
                        <w:pPr>
                          <w:jc w:val="center"/>
                          <w:rPr>
                            <w:lang w:eastAsia="zh-CN" w:bidi="hi-IN"/>
                          </w:rPr>
                        </w:pPr>
                        <w:r>
                          <w:rPr>
                            <w:lang w:eastAsia="zh-CN" w:bidi="hi-IN"/>
                          </w:rPr>
                          <w:t>9</w:t>
                        </w:r>
                      </w:p>
                    </w:tc>
                    <w:tc>
                      <w:tcPr>
                        <w:tcW w:w="5667" w:type="dxa"/>
                      </w:tcPr>
                      <w:p>
                        <w:pPr>
                          <w:jc w:val="both"/>
                          <w:rPr>
                            <w:lang w:eastAsia="zh-CN" w:bidi="hi-IN"/>
                          </w:rPr>
                        </w:pPr>
                        <w:r>
                          <w:rPr>
                            <w:lang w:eastAsia="zh-CN" w:bidi="hi-IN"/>
                          </w:rPr>
                          <w:t>Chirurgijos (arba abdominalinės chirurgijos) paslaugos</w:t>
                        </w:r>
                      </w:p>
                    </w:tc>
                    <w:tc>
                      <w:tcPr>
                        <w:tcW w:w="3115" w:type="dxa"/>
                      </w:tcPr>
                      <w:p>
                        <w:pPr>
                          <w:jc w:val="both"/>
                          <w:rPr>
                            <w:lang w:eastAsia="zh-CN" w:bidi="hi-IN"/>
                          </w:rPr>
                        </w:pPr>
                        <w:r>
                          <w:rPr>
                            <w:lang w:eastAsia="zh-CN" w:bidi="hi-IN"/>
                          </w:rPr>
                          <w:t>16.7.5</w:t>
                        </w:r>
                      </w:p>
                    </w:tc>
                  </w:tr>
                  <w:tr>
                    <w:trPr>
                      <w:trHeight w:val="172"/>
                    </w:trPr>
                    <w:tc>
                      <w:tcPr>
                        <w:tcW w:w="562" w:type="dxa"/>
                      </w:tcPr>
                      <w:p>
                        <w:pPr>
                          <w:jc w:val="center"/>
                          <w:rPr>
                            <w:lang w:eastAsia="zh-CN" w:bidi="hi-IN"/>
                          </w:rPr>
                        </w:pPr>
                        <w:r>
                          <w:rPr>
                            <w:lang w:eastAsia="zh-CN" w:bidi="hi-IN"/>
                          </w:rPr>
                          <w:t>10</w:t>
                        </w:r>
                      </w:p>
                    </w:tc>
                    <w:tc>
                      <w:tcPr>
                        <w:tcW w:w="5667" w:type="dxa"/>
                      </w:tcPr>
                      <w:p>
                        <w:pPr>
                          <w:jc w:val="both"/>
                          <w:rPr>
                            <w:lang w:eastAsia="zh-CN" w:bidi="hi-IN"/>
                          </w:rPr>
                        </w:pPr>
                        <w:r>
                          <w:rPr>
                            <w:lang w:eastAsia="zh-CN" w:bidi="hi-IN"/>
                          </w:rPr>
                          <w:t>Fizinės medicinos ir reabilitacijos gydytojo paslaugos</w:t>
                        </w:r>
                      </w:p>
                    </w:tc>
                    <w:tc>
                      <w:tcPr>
                        <w:tcW w:w="3115" w:type="dxa"/>
                      </w:tcPr>
                      <w:p>
                        <w:pPr>
                          <w:jc w:val="both"/>
                          <w:rPr>
                            <w:lang w:eastAsia="zh-CN" w:bidi="hi-IN"/>
                          </w:rPr>
                        </w:pPr>
                        <w:r>
                          <w:rPr>
                            <w:lang w:eastAsia="zh-CN" w:bidi="hi-IN"/>
                          </w:rPr>
                          <w:t>16.7.13</w:t>
                        </w:r>
                      </w:p>
                    </w:tc>
                  </w:tr>
                  <w:tr>
                    <w:trPr>
                      <w:trHeight w:val="172"/>
                    </w:trPr>
                    <w:tc>
                      <w:tcPr>
                        <w:tcW w:w="562" w:type="dxa"/>
                      </w:tcPr>
                      <w:p>
                        <w:pPr>
                          <w:jc w:val="center"/>
                          <w:rPr>
                            <w:lang w:eastAsia="zh-CN" w:bidi="hi-IN"/>
                          </w:rPr>
                        </w:pPr>
                        <w:r>
                          <w:rPr>
                            <w:lang w:eastAsia="zh-CN" w:bidi="hi-IN"/>
                          </w:rPr>
                          <w:t>11</w:t>
                        </w:r>
                      </w:p>
                    </w:tc>
                    <w:tc>
                      <w:tcPr>
                        <w:tcW w:w="5667" w:type="dxa"/>
                      </w:tcPr>
                      <w:p>
                        <w:pPr>
                          <w:jc w:val="both"/>
                          <w:rPr>
                            <w:lang w:eastAsia="zh-CN" w:bidi="hi-IN"/>
                          </w:rPr>
                        </w:pPr>
                        <w:r>
                          <w:rPr>
                            <w:lang w:eastAsia="zh-CN" w:bidi="hi-IN"/>
                          </w:rPr>
                          <w:t>Pradinės ambulatorinės medicininės reabilitacijos paslaugos</w:t>
                        </w:r>
                      </w:p>
                    </w:tc>
                    <w:tc>
                      <w:tcPr>
                        <w:tcW w:w="3115" w:type="dxa"/>
                      </w:tcPr>
                      <w:p>
                        <w:pPr>
                          <w:jc w:val="both"/>
                          <w:rPr>
                            <w:lang w:eastAsia="zh-CN" w:bidi="hi-IN"/>
                          </w:rPr>
                        </w:pPr>
                        <w:r>
                          <w:rPr>
                            <w:lang w:eastAsia="zh-CN" w:bidi="hi-IN"/>
                          </w:rPr>
                          <w:t>16.7.14</w:t>
                        </w:r>
                      </w:p>
                    </w:tc>
                  </w:tr>
                  <w:tr>
                    <w:trPr>
                      <w:trHeight w:val="499"/>
                    </w:trPr>
                    <w:tc>
                      <w:tcPr>
                        <w:tcW w:w="562" w:type="dxa"/>
                      </w:tcPr>
                      <w:p>
                        <w:pPr>
                          <w:jc w:val="center"/>
                          <w:rPr>
                            <w:lang w:eastAsia="zh-CN" w:bidi="hi-IN"/>
                          </w:rPr>
                        </w:pPr>
                        <w:r>
                          <w:rPr>
                            <w:lang w:eastAsia="zh-CN" w:bidi="hi-IN"/>
                          </w:rPr>
                          <w:t>12</w:t>
                        </w:r>
                      </w:p>
                    </w:tc>
                    <w:tc>
                      <w:tcPr>
                        <w:tcW w:w="5667" w:type="dxa"/>
                      </w:tcPr>
                      <w:p>
                        <w:pPr>
                          <w:jc w:val="both"/>
                          <w:rPr>
                            <w:lang w:eastAsia="zh-CN" w:bidi="hi-IN"/>
                          </w:rPr>
                        </w:pPr>
                        <w:r>
                          <w:rPr>
                            <w:lang w:eastAsia="zh-CN" w:bidi="hi-IN"/>
                          </w:rPr>
                          <w:t>Ambulatorinės vaikų raidos sutrikimų ankstyvosios reabilitacijos paslaugos „Vaiko raida A“ ir „Vaiko raida B“</w:t>
                        </w:r>
                      </w:p>
                    </w:tc>
                    <w:tc>
                      <w:tcPr>
                        <w:tcW w:w="3115" w:type="dxa"/>
                      </w:tcPr>
                      <w:p>
                        <w:pPr>
                          <w:jc w:val="both"/>
                          <w:rPr>
                            <w:lang w:eastAsia="zh-CN" w:bidi="hi-IN"/>
                          </w:rPr>
                        </w:pPr>
                        <w:r>
                          <w:rPr>
                            <w:lang w:eastAsia="zh-CN" w:bidi="hi-IN"/>
                          </w:rPr>
                          <w:t xml:space="preserve">16.7.15 </w:t>
                        </w:r>
                      </w:p>
                    </w:tc>
                  </w:tr>
                  <w:tr>
                    <w:trPr>
                      <w:trHeight w:val="499"/>
                    </w:trPr>
                    <w:tc>
                      <w:tcPr>
                        <w:tcW w:w="562" w:type="dxa"/>
                      </w:tcPr>
                      <w:p>
                        <w:pPr>
                          <w:jc w:val="center"/>
                          <w:rPr>
                            <w:lang w:eastAsia="zh-CN" w:bidi="hi-IN"/>
                          </w:rPr>
                        </w:pPr>
                        <w:r>
                          <w:rPr>
                            <w:lang w:eastAsia="zh-CN" w:bidi="hi-IN"/>
                          </w:rPr>
                          <w:t>13</w:t>
                        </w:r>
                      </w:p>
                    </w:tc>
                    <w:tc>
                      <w:tcPr>
                        <w:tcW w:w="5667" w:type="dxa"/>
                      </w:tcPr>
                      <w:p>
                        <w:pPr>
                          <w:jc w:val="both"/>
                          <w:rPr>
                            <w:lang w:eastAsia="zh-CN" w:bidi="hi-IN"/>
                          </w:rPr>
                        </w:pPr>
                        <w:r>
                          <w:rPr>
                            <w:lang w:eastAsia="zh-CN" w:bidi="hi-IN"/>
                          </w:rPr>
                          <w:t>Psichiatrijos dienos stacionaro paslaugos</w:t>
                        </w:r>
                      </w:p>
                    </w:tc>
                    <w:tc>
                      <w:tcPr>
                        <w:tcW w:w="3115" w:type="dxa"/>
                      </w:tcPr>
                      <w:p>
                        <w:pPr>
                          <w:jc w:val="both"/>
                          <w:rPr>
                            <w:lang w:eastAsia="zh-CN" w:bidi="hi-IN"/>
                          </w:rPr>
                        </w:pPr>
                        <w:r>
                          <w:rPr>
                            <w:lang w:eastAsia="zh-CN" w:bidi="hi-IN"/>
                          </w:rPr>
                          <w:t>16.8.3</w:t>
                        </w:r>
                      </w:p>
                    </w:tc>
                  </w:tr>
                  <w:tr>
                    <w:trPr>
                      <w:trHeight w:val="499"/>
                    </w:trPr>
                    <w:tc>
                      <w:tcPr>
                        <w:tcW w:w="562" w:type="dxa"/>
                      </w:tcPr>
                      <w:p>
                        <w:pPr>
                          <w:jc w:val="center"/>
                          <w:rPr>
                            <w:lang w:eastAsia="zh-CN" w:bidi="hi-IN"/>
                          </w:rPr>
                        </w:pPr>
                        <w:r>
                          <w:rPr>
                            <w:lang w:eastAsia="zh-CN" w:bidi="hi-IN"/>
                          </w:rPr>
                          <w:t>14</w:t>
                        </w:r>
                      </w:p>
                    </w:tc>
                    <w:tc>
                      <w:tcPr>
                        <w:tcW w:w="5667" w:type="dxa"/>
                      </w:tcPr>
                      <w:p>
                        <w:pPr>
                          <w:jc w:val="both"/>
                          <w:rPr>
                            <w:lang w:eastAsia="zh-CN" w:bidi="hi-IN"/>
                          </w:rPr>
                        </w:pPr>
                        <w:r>
                          <w:rPr>
                            <w:lang w:eastAsia="zh-CN" w:bidi="hi-IN"/>
                          </w:rPr>
                          <w:t>Cukrinio diabeto paslaugos</w:t>
                        </w:r>
                      </w:p>
                    </w:tc>
                    <w:tc>
                      <w:tcPr>
                        <w:tcW w:w="3115" w:type="dxa"/>
                      </w:tcPr>
                      <w:p>
                        <w:pPr>
                          <w:jc w:val="both"/>
                          <w:rPr>
                            <w:lang w:eastAsia="zh-CN" w:bidi="hi-IN"/>
                          </w:rPr>
                        </w:pPr>
                        <w:r>
                          <w:rPr>
                            <w:lang w:eastAsia="zh-CN" w:bidi="hi-IN"/>
                          </w:rPr>
                          <w:t>16.10</w:t>
                        </w:r>
                      </w:p>
                    </w:tc>
                  </w:tr>
                  <w:tr>
                    <w:trPr>
                      <w:trHeight w:val="499"/>
                    </w:trPr>
                    <w:tc>
                      <w:tcPr>
                        <w:tcW w:w="562" w:type="dxa"/>
                      </w:tcPr>
                      <w:p>
                        <w:pPr>
                          <w:jc w:val="center"/>
                          <w:rPr>
                            <w:lang w:eastAsia="zh-CN" w:bidi="hi-IN"/>
                          </w:rPr>
                        </w:pPr>
                        <w:r>
                          <w:rPr>
                            <w:lang w:eastAsia="zh-CN" w:bidi="hi-IN"/>
                          </w:rPr>
                          <w:t>15</w:t>
                        </w:r>
                      </w:p>
                    </w:tc>
                    <w:tc>
                      <w:tcPr>
                        <w:tcW w:w="5667" w:type="dxa"/>
                      </w:tcPr>
                      <w:p>
                        <w:pPr>
                          <w:jc w:val="both"/>
                          <w:rPr>
                            <w:lang w:eastAsia="zh-CN" w:bidi="hi-IN"/>
                          </w:rPr>
                        </w:pPr>
                        <w:r>
                          <w:rPr>
                            <w:lang w:eastAsia="zh-CN" w:bidi="hi-IN"/>
                          </w:rPr>
                          <w:t>Ambulatorinės ankstyvosios intervencijos besilaukiančioms šeimoms ir iki vaikui sueina 2 metai paslaugos (toliau – šeimų lankymo paslaugos)</w:t>
                        </w:r>
                      </w:p>
                    </w:tc>
                    <w:tc>
                      <w:tcPr>
                        <w:tcW w:w="3115" w:type="dxa"/>
                      </w:tcPr>
                      <w:p>
                        <w:pPr>
                          <w:jc w:val="both"/>
                          <w:rPr>
                            <w:lang w:eastAsia="zh-CN" w:bidi="hi-IN"/>
                          </w:rPr>
                        </w:pPr>
                        <w:r>
                          <w:rPr>
                            <w:lang w:eastAsia="zh-CN" w:bidi="hi-IN"/>
                          </w:rPr>
                          <w:t xml:space="preserve">16.11 </w:t>
                        </w:r>
                      </w:p>
                    </w:tc>
                  </w:tr>
                  <w:tr>
                    <w:trPr>
                      <w:trHeight w:val="499"/>
                    </w:trPr>
                    <w:tc>
                      <w:tcPr>
                        <w:tcW w:w="562" w:type="dxa"/>
                      </w:tcPr>
                      <w:p>
                        <w:pPr>
                          <w:jc w:val="center"/>
                          <w:rPr>
                            <w:lang w:eastAsia="zh-CN" w:bidi="hi-IN"/>
                          </w:rPr>
                        </w:pPr>
                        <w:r>
                          <w:rPr>
                            <w:lang w:eastAsia="zh-CN" w:bidi="hi-IN"/>
                          </w:rPr>
                          <w:t>16</w:t>
                        </w:r>
                      </w:p>
                    </w:tc>
                    <w:tc>
                      <w:tcPr>
                        <w:tcW w:w="5667" w:type="dxa"/>
                      </w:tcPr>
                      <w:p>
                        <w:pPr>
                          <w:jc w:val="both"/>
                          <w:rPr>
                            <w:lang w:eastAsia="zh-CN" w:bidi="hi-IN"/>
                          </w:rPr>
                        </w:pPr>
                        <w:r>
                          <w:rPr>
                            <w:lang w:eastAsia="zh-CN" w:bidi="hi-IN"/>
                          </w:rPr>
                          <w:t>Kitos paslaugos:</w:t>
                        </w:r>
                      </w:p>
                      <w:p>
                        <w:pPr>
                          <w:jc w:val="both"/>
                          <w:rPr>
                            <w:lang w:eastAsia="zh-CN" w:bidi="hi-IN"/>
                          </w:rPr>
                        </w:pPr>
                        <w:r>
                          <w:rPr>
                            <w:lang w:eastAsia="zh-CN" w:bidi="hi-IN"/>
                          </w:rPr>
                          <w:t>Pagalba registruojant pavėžėjimo paslaugai gauti</w:t>
                        </w:r>
                      </w:p>
                    </w:tc>
                    <w:tc>
                      <w:tcPr>
                        <w:tcW w:w="3115" w:type="dxa"/>
                      </w:tcPr>
                      <w:p>
                        <w:pPr>
                          <w:jc w:val="both"/>
                          <w:rPr>
                            <w:lang w:eastAsia="zh-CN" w:bidi="hi-IN"/>
                          </w:rPr>
                        </w:pPr>
                        <w:r>
                          <w:rPr>
                            <w:lang w:eastAsia="zh-CN" w:bidi="hi-IN"/>
                          </w:rPr>
                          <w:t>16.15</w:t>
                        </w:r>
                      </w:p>
                    </w:tc>
                  </w:tr>
                </w:tbl>
                <w:p>
                  <w:pPr>
                    <w:jc w:val="both"/>
                  </w:pPr>
                </w:p>
                <w:p>
                  <w:pPr>
                    <w:jc w:val="both"/>
                  </w:pPr>
                </w:p>
                <w:p>
                  <w:pPr>
                    <w:jc w:val="both"/>
                  </w:pPr>
                </w:p>
                <w:p>
                  <w:pPr>
                    <w:jc w:val="both"/>
                  </w:pPr>
                </w:p>
                <w:p>
                  <w:pPr>
                    <w:jc w:val="both"/>
                  </w:pPr>
                </w:p>
              </w:sdtContent>
            </w:sdt>
            <w:sdt>
              <w:sdtPr>
                <w:alias w:val="2.3 pp."/>
                <w:tag w:val="part_a6ced0b349a74259b433ca738262b254"/>
                <w:lock w:val="sdtLocked"/>
                <w:richText/>
              </w:sdtPr>
              <w:sdtContent>
                <w:p>
                  <w:pPr>
                    <w:ind w:firstLine="620"/>
                    <w:jc w:val="both"/>
                  </w:pPr>
                  <w:sdt>
                    <w:sdtPr>
                      <w:alias w:val="Numeris"/>
                      <w:tag w:val="nr_a6ced0b349a74259b433ca738262b254"/>
                      <w:lock w:val="sdtLocked"/>
                      <w:richText/>
                    </w:sdtPr>
                    <w:sdtContent>
                      <w:r>
                        <w:t>2.3</w:t>
                      </w:r>
                    </w:sdtContent>
                  </w:sdt>
                  <w:r>
                    <w:t>.</w:t>
                  </w:r>
                  <w:r>
                    <w:rPr>
                      <w:b/>
                    </w:rPr>
                    <w:t xml:space="preserve"> ASPĮ</w:t>
                  </w:r>
                  <w:r>
                    <w:rPr>
                      <w:b/>
                      <w:vertAlign w:val="subscript"/>
                    </w:rPr>
                    <w:t>2</w:t>
                  </w:r>
                  <w:r>
                    <w:rPr>
                      <w:b/>
                    </w:rPr>
                    <w:t xml:space="preserve"> </w:t>
                  </w:r>
                  <w:r>
                    <w:t>teikia šias SSC paslaugų sąrašo paslaugas: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2"/>
                    <w:gridCol w:w="4253"/>
                    <w:gridCol w:w="4529"/>
                  </w:tblGrid>
                  <w:tr>
                    <w:tc>
                      <w:tcPr>
                        <w:tcW w:w="562" w:type="dxa"/>
                      </w:tcPr>
                      <w:p>
                        <w:pPr>
                          <w:jc w:val="both"/>
                          <w:rPr>
                            <w:lang w:eastAsia="zh-CN" w:bidi="hi-IN"/>
                          </w:rPr>
                        </w:pPr>
                        <w:r>
                          <w:rPr>
                            <w:lang w:eastAsia="zh-CN" w:bidi="hi-IN"/>
                          </w:rPr>
                          <w:t xml:space="preserve">Eil. Nr. </w:t>
                        </w:r>
                      </w:p>
                    </w:tc>
                    <w:tc>
                      <w:tcPr>
                        <w:tcW w:w="4253" w:type="dxa"/>
                      </w:tcPr>
                      <w:p>
                        <w:pPr>
                          <w:jc w:val="center"/>
                          <w:rPr>
                            <w:lang w:eastAsia="zh-CN" w:bidi="hi-IN"/>
                          </w:rPr>
                        </w:pPr>
                        <w:r>
                          <w:rPr>
                            <w:lang w:eastAsia="zh-CN" w:bidi="hi-IN"/>
                          </w:rPr>
                          <w:t>Paslauga</w:t>
                        </w:r>
                      </w:p>
                    </w:tc>
                    <w:tc>
                      <w:tcPr>
                        <w:tcW w:w="4529" w:type="dxa"/>
                      </w:tcPr>
                      <w:p>
                        <w:pPr>
                          <w:jc w:val="both"/>
                          <w:rPr>
                            <w:lang w:eastAsia="zh-CN" w:bidi="hi-IN"/>
                          </w:rPr>
                        </w:pPr>
                        <w:r>
                          <w:rPr>
                            <w:lang w:eastAsia="zh-CN" w:bidi="hi-IN"/>
                          </w:rPr>
                          <w:t>ĮSAKYMO punktas, kurį atitinka paslauga</w:t>
                        </w:r>
                      </w:p>
                    </w:tc>
                  </w:tr>
                  <w:tr>
                    <w:tc>
                      <w:tcPr>
                        <w:tcW w:w="562" w:type="dxa"/>
                      </w:tcPr>
                      <w:p>
                        <w:pPr>
                          <w:jc w:val="center"/>
                          <w:rPr>
                            <w:lang w:eastAsia="zh-CN" w:bidi="hi-IN"/>
                          </w:rPr>
                        </w:pPr>
                        <w:r>
                          <w:rPr>
                            <w:lang w:eastAsia="zh-CN" w:bidi="hi-IN"/>
                          </w:rPr>
                          <w:t>1</w:t>
                        </w:r>
                      </w:p>
                    </w:tc>
                    <w:tc>
                      <w:tcPr>
                        <w:tcW w:w="4253" w:type="dxa"/>
                      </w:tcPr>
                      <w:p>
                        <w:pPr>
                          <w:jc w:val="both"/>
                          <w:rPr>
                            <w:lang w:eastAsia="zh-CN" w:bidi="hi-IN"/>
                          </w:rPr>
                        </w:pPr>
                        <w:r>
                          <w:rPr>
                            <w:lang w:eastAsia="zh-CN" w:bidi="hi-IN"/>
                          </w:rPr>
                          <w:t>Dienos stacionaro paslaugos:</w:t>
                        </w:r>
                      </w:p>
                      <w:p>
                        <w:pPr>
                          <w:jc w:val="both"/>
                          <w:rPr>
                            <w:lang w:eastAsia="zh-CN" w:bidi="hi-IN"/>
                          </w:rPr>
                        </w:pPr>
                        <w:r>
                          <w:rPr>
                            <w:lang w:eastAsia="zh-CN" w:bidi="hi-IN"/>
                          </w:rPr>
                          <w:t xml:space="preserve">I grupė (vaisto skyrimas infuzijos ir (ar) intratekaliai, ir (ar) inhaliacijos būdu, ir (ar)  gydomosios procedūros atlikimas);</w:t>
                        </w:r>
                      </w:p>
                      <w:p>
                        <w:pPr>
                          <w:jc w:val="both"/>
                          <w:rPr>
                            <w:lang w:eastAsia="zh-CN" w:bidi="hi-IN"/>
                          </w:rPr>
                        </w:pPr>
                        <w:r>
                          <w:rPr>
                            <w:lang w:eastAsia="zh-CN" w:bidi="hi-IN"/>
                          </w:rPr>
                          <w:t>IX grupė (kraujo komponentų fransfuzija)</w:t>
                        </w:r>
                      </w:p>
                      <w:p>
                        <w:pPr>
                          <w:jc w:val="both"/>
                          <w:rPr>
                            <w:lang w:eastAsia="zh-CN" w:bidi="hi-IN"/>
                          </w:rPr>
                        </w:pPr>
                      </w:p>
                    </w:tc>
                    <w:tc>
                      <w:tcPr>
                        <w:tcW w:w="4529" w:type="dxa"/>
                      </w:tcPr>
                      <w:p>
                        <w:pPr>
                          <w:jc w:val="both"/>
                          <w:rPr>
                            <w:lang w:eastAsia="zh-CN" w:bidi="hi-IN"/>
                          </w:rPr>
                        </w:pPr>
                        <w:r>
                          <w:rPr>
                            <w:lang w:eastAsia="zh-CN" w:bidi="hi-IN"/>
                          </w:rPr>
                          <w:t xml:space="preserve">16.8 </w:t>
                        </w:r>
                      </w:p>
                      <w:p>
                        <w:pPr>
                          <w:jc w:val="both"/>
                          <w:rPr>
                            <w:lang w:eastAsia="zh-CN" w:bidi="hi-IN"/>
                          </w:rPr>
                        </w:pPr>
                        <w:r>
                          <w:rPr>
                            <w:lang w:eastAsia="zh-CN" w:bidi="hi-IN"/>
                          </w:rPr>
                          <w:t>16.8.1</w:t>
                        </w:r>
                      </w:p>
                      <w:p>
                        <w:pPr>
                          <w:jc w:val="both"/>
                          <w:rPr>
                            <w:lang w:eastAsia="zh-CN" w:bidi="hi-IN"/>
                          </w:rPr>
                        </w:pPr>
                      </w:p>
                      <w:p>
                        <w:pPr>
                          <w:jc w:val="both"/>
                          <w:rPr>
                            <w:lang w:eastAsia="zh-CN" w:bidi="hi-IN"/>
                          </w:rPr>
                        </w:pPr>
                      </w:p>
                      <w:p>
                        <w:pPr>
                          <w:jc w:val="both"/>
                          <w:rPr>
                            <w:lang w:eastAsia="zh-CN" w:bidi="hi-IN"/>
                          </w:rPr>
                        </w:pPr>
                        <w:r>
                          <w:rPr>
                            <w:lang w:eastAsia="zh-CN" w:bidi="hi-IN"/>
                          </w:rPr>
                          <w:t>16.8.2</w:t>
                        </w:r>
                      </w:p>
                    </w:tc>
                  </w:tr>
                  <w:tr>
                    <w:tc>
                      <w:tcPr>
                        <w:tcW w:w="562" w:type="dxa"/>
                      </w:tcPr>
                      <w:p>
                        <w:pPr>
                          <w:jc w:val="center"/>
                          <w:rPr>
                            <w:lang w:eastAsia="zh-CN" w:bidi="hi-IN"/>
                          </w:rPr>
                        </w:pPr>
                        <w:r>
                          <w:rPr>
                            <w:lang w:eastAsia="zh-CN" w:bidi="hi-IN"/>
                          </w:rPr>
                          <w:t>2</w:t>
                        </w:r>
                      </w:p>
                    </w:tc>
                    <w:tc>
                      <w:tcPr>
                        <w:tcW w:w="4253" w:type="dxa"/>
                        <w:shd w:val="clear" w:color="auto" w:fill="auto"/>
                      </w:tcPr>
                      <w:p>
                        <w:pPr>
                          <w:jc w:val="both"/>
                          <w:rPr>
                            <w:highlight w:val="yellow"/>
                            <w:lang w:eastAsia="zh-CN" w:bidi="hi-IN"/>
                          </w:rPr>
                        </w:pPr>
                        <w:r>
                          <w:rPr>
                            <w:lang w:eastAsia="zh-CN" w:bidi="hi-IN"/>
                          </w:rPr>
                          <w:t>Skubios medicinos pagalbos paslaugos, įskaitant stebėjimo paslaugas (būtinoji medicinos pagalba pagal šeimos gydytojo Lietuvos Medicinos normoje nustatytą kompetenciją ir A1 tipo skubios medicinos pagalbos skyriuje teikiamos paslaugos, įskaitant stebėjimo paslaugas)</w:t>
                        </w:r>
                      </w:p>
                    </w:tc>
                    <w:tc>
                      <w:tcPr>
                        <w:tcW w:w="4529" w:type="dxa"/>
                        <w:shd w:val="clear" w:color="auto" w:fill="auto"/>
                      </w:tcPr>
                      <w:p>
                        <w:pPr>
                          <w:jc w:val="both"/>
                          <w:rPr>
                            <w:lang w:eastAsia="zh-CN" w:bidi="hi-IN"/>
                          </w:rPr>
                        </w:pPr>
                        <w:r>
                          <w:rPr>
                            <w:lang w:eastAsia="zh-CN" w:bidi="hi-IN"/>
                          </w:rPr>
                          <w:t>16.9</w:t>
                        </w:r>
                      </w:p>
                    </w:tc>
                  </w:tr>
                  <w:tr>
                    <w:tc>
                      <w:tcPr>
                        <w:tcW w:w="562" w:type="dxa"/>
                      </w:tcPr>
                      <w:p>
                        <w:pPr>
                          <w:jc w:val="center"/>
                          <w:rPr>
                            <w:lang w:eastAsia="zh-CN" w:bidi="hi-IN"/>
                          </w:rPr>
                        </w:pPr>
                        <w:r>
                          <w:rPr>
                            <w:lang w:eastAsia="zh-CN" w:bidi="hi-IN"/>
                          </w:rPr>
                          <w:t>3</w:t>
                        </w:r>
                      </w:p>
                    </w:tc>
                    <w:tc>
                      <w:tcPr>
                        <w:tcW w:w="4253" w:type="dxa"/>
                      </w:tcPr>
                      <w:p>
                        <w:pPr>
                          <w:jc w:val="both"/>
                          <w:rPr>
                            <w:lang w:eastAsia="zh-CN" w:bidi="hi-IN"/>
                          </w:rPr>
                        </w:pPr>
                        <w:r>
                          <w:rPr>
                            <w:lang w:eastAsia="zh-CN" w:bidi="hi-IN"/>
                          </w:rPr>
                          <w:t>Ambulatorinės chirurgijos paslaugos (pagal gydytojų specialistų kompetenciją – dermatologijos ir plastinės procedūros, šlapimo sistemos procedūros, akies ir jos priklausinių procedūros, moters lyties organų procedūros, vyrų lyties organų procedūros, raumenų ir skeleto sistemos procedūros)</w:t>
                        </w:r>
                      </w:p>
                    </w:tc>
                    <w:tc>
                      <w:tcPr>
                        <w:tcW w:w="4529" w:type="dxa"/>
                      </w:tcPr>
                      <w:p>
                        <w:pPr>
                          <w:ind w:firstLine="62"/>
                          <w:jc w:val="both"/>
                          <w:rPr>
                            <w:lang w:eastAsia="zh-CN" w:bidi="hi-IN"/>
                          </w:rPr>
                        </w:pPr>
                        <w:r>
                          <w:rPr>
                            <w:lang w:eastAsia="zh-CN" w:bidi="hi-IN"/>
                          </w:rPr>
                          <w:t>16.13</w:t>
                        </w:r>
                      </w:p>
                    </w:tc>
                  </w:tr>
                  <w:tr>
                    <w:tc>
                      <w:tcPr>
                        <w:tcW w:w="562" w:type="dxa"/>
                      </w:tcPr>
                      <w:p>
                        <w:pPr>
                          <w:jc w:val="center"/>
                          <w:rPr>
                            <w:lang w:eastAsia="zh-CN" w:bidi="hi-IN"/>
                          </w:rPr>
                        </w:pPr>
                        <w:r>
                          <w:rPr>
                            <w:lang w:eastAsia="zh-CN" w:bidi="hi-IN"/>
                          </w:rPr>
                          <w:t>4</w:t>
                        </w:r>
                      </w:p>
                    </w:tc>
                    <w:tc>
                      <w:tcPr>
                        <w:tcW w:w="4253" w:type="dxa"/>
                      </w:tcPr>
                      <w:p>
                        <w:pPr>
                          <w:jc w:val="both"/>
                          <w:rPr>
                            <w:highlight w:val="yellow"/>
                            <w:lang w:eastAsia="zh-CN" w:bidi="hi-IN"/>
                          </w:rPr>
                        </w:pPr>
                        <w:r>
                          <w:rPr>
                            <w:lang w:eastAsia="zh-CN" w:bidi="hi-IN"/>
                          </w:rPr>
                          <w:t>Dienos chirurgija I-IV grupės raumenų ir skeleto sistemos procedūros, moters lyties organų procedūros, dermatologinės ir plastinės procedūros, virškinimo sistemos procedūros)</w:t>
                        </w:r>
                      </w:p>
                    </w:tc>
                    <w:tc>
                      <w:tcPr>
                        <w:tcW w:w="4529" w:type="dxa"/>
                      </w:tcPr>
                      <w:p>
                        <w:pPr>
                          <w:jc w:val="both"/>
                          <w:rPr>
                            <w:lang w:eastAsia="zh-CN" w:bidi="hi-IN"/>
                          </w:rPr>
                        </w:pPr>
                        <w:r>
                          <w:rPr>
                            <w:lang w:eastAsia="zh-CN" w:bidi="hi-IN"/>
                          </w:rPr>
                          <w:t>16.14</w:t>
                        </w:r>
                      </w:p>
                    </w:tc>
                  </w:tr>
                </w:tbl>
                <w:p>
                  <w:pPr>
                    <w:ind w:left="1069"/>
                    <w:jc w:val="both"/>
                    <w:rPr>
                      <w:rFonts w:eastAsia="SimSun"/>
                      <w:kern w:val="2"/>
                      <w:szCs w:val="21"/>
                      <w:lang w:eastAsia="zh-CN" w:bidi="hi-IN"/>
                    </w:rPr>
                  </w:pPr>
                </w:p>
                <w:p/>
              </w:sdtContent>
            </w:sdt>
            <w:sdt>
              <w:sdtPr>
                <w:alias w:val="2.4 pp."/>
                <w:tag w:val="part_f9dd7eb683fe4b6a92aad5bc1c96a076"/>
                <w:lock w:val="sdtLocked"/>
                <w:richText/>
              </w:sdtPr>
              <w:sdtContent>
                <w:p>
                  <w:pPr>
                    <w:ind w:firstLine="620"/>
                    <w:jc w:val="both"/>
                  </w:pPr>
                  <w:sdt>
                    <w:sdtPr>
                      <w:alias w:val="Numeris"/>
                      <w:tag w:val="nr_f9dd7eb683fe4b6a92aad5bc1c96a076"/>
                      <w:lock w:val="sdtLocked"/>
                      <w:richText/>
                    </w:sdtPr>
                    <w:sdtContent>
                      <w:r>
                        <w:t>2.4</w:t>
                      </w:r>
                    </w:sdtContent>
                  </w:sdt>
                  <w:r>
                    <w:t xml:space="preserve">. </w:t>
                  </w:r>
                  <w:r>
                    <w:rPr>
                      <w:b/>
                    </w:rPr>
                    <w:t>ASPĮ</w:t>
                  </w:r>
                  <w:r>
                    <w:rPr>
                      <w:b/>
                      <w:vertAlign w:val="subscript"/>
                    </w:rPr>
                    <w:t>3</w:t>
                  </w:r>
                  <w:r>
                    <w:rPr>
                      <w:b/>
                    </w:rPr>
                    <w:t xml:space="preserve"> </w:t>
                  </w:r>
                  <w:r>
                    <w:t>teikia šias SSC paslaugų sąrašo paslaugas: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2"/>
                    <w:gridCol w:w="5667"/>
                    <w:gridCol w:w="3115"/>
                  </w:tblGrid>
                  <w:tr>
                    <w:tc>
                      <w:tcPr>
                        <w:tcW w:w="562" w:type="dxa"/>
                      </w:tcPr>
                      <w:p>
                        <w:pPr>
                          <w:jc w:val="both"/>
                          <w:rPr>
                            <w:lang w:eastAsia="zh-CN" w:bidi="hi-IN"/>
                          </w:rPr>
                        </w:pPr>
                        <w:r>
                          <w:rPr>
                            <w:lang w:eastAsia="zh-CN" w:bidi="hi-IN"/>
                          </w:rPr>
                          <w:t xml:space="preserve">Eil. Nr. </w:t>
                        </w:r>
                      </w:p>
                    </w:tc>
                    <w:tc>
                      <w:tcPr>
                        <w:tcW w:w="5667" w:type="dxa"/>
                      </w:tcPr>
                      <w:p>
                        <w:pPr>
                          <w:jc w:val="center"/>
                          <w:rPr>
                            <w:lang w:eastAsia="zh-CN" w:bidi="hi-IN"/>
                          </w:rPr>
                        </w:pPr>
                        <w:r>
                          <w:rPr>
                            <w:lang w:eastAsia="zh-CN" w:bidi="hi-IN"/>
                          </w:rPr>
                          <w:t>Paslauga</w:t>
                        </w:r>
                      </w:p>
                    </w:tc>
                    <w:tc>
                      <w:tcPr>
                        <w:tcW w:w="3115" w:type="dxa"/>
                      </w:tcPr>
                      <w:p>
                        <w:pPr>
                          <w:jc w:val="both"/>
                          <w:rPr>
                            <w:lang w:eastAsia="zh-CN" w:bidi="hi-IN"/>
                          </w:rPr>
                        </w:pPr>
                        <w:r>
                          <w:rPr>
                            <w:lang w:eastAsia="zh-CN" w:bidi="hi-IN"/>
                          </w:rPr>
                          <w:t>ĮSAKYMO punktas, kurį atitinka paslauga</w:t>
                        </w:r>
                      </w:p>
                    </w:tc>
                  </w:tr>
                  <w:tr>
                    <w:tc>
                      <w:tcPr>
                        <w:tcW w:w="562" w:type="dxa"/>
                      </w:tcPr>
                      <w:p>
                        <w:pPr>
                          <w:jc w:val="center"/>
                          <w:rPr>
                            <w:lang w:eastAsia="zh-CN" w:bidi="hi-IN"/>
                          </w:rPr>
                        </w:pPr>
                        <w:r>
                          <w:rPr>
                            <w:lang w:eastAsia="zh-CN" w:bidi="hi-IN"/>
                          </w:rPr>
                          <w:t>1</w:t>
                        </w:r>
                      </w:p>
                    </w:tc>
                    <w:tc>
                      <w:tcPr>
                        <w:tcW w:w="5667" w:type="dxa"/>
                      </w:tcPr>
                      <w:p>
                        <w:pPr>
                          <w:jc w:val="both"/>
                          <w:rPr>
                            <w:lang w:eastAsia="zh-CN" w:bidi="hi-IN"/>
                          </w:rPr>
                        </w:pPr>
                        <w:r>
                          <w:rPr>
                            <w:lang w:eastAsia="zh-CN" w:bidi="hi-IN"/>
                          </w:rPr>
                          <w:t>Fizinės medicinos ir reabilitacijos gydytojo paslaugos</w:t>
                        </w:r>
                      </w:p>
                    </w:tc>
                    <w:tc>
                      <w:tcPr>
                        <w:tcW w:w="3115" w:type="dxa"/>
                      </w:tcPr>
                      <w:p>
                        <w:pPr>
                          <w:ind w:firstLine="62"/>
                          <w:jc w:val="both"/>
                          <w:rPr>
                            <w:lang w:eastAsia="zh-CN" w:bidi="hi-IN"/>
                          </w:rPr>
                        </w:pPr>
                        <w:r>
                          <w:rPr>
                            <w:lang w:eastAsia="zh-CN" w:bidi="hi-IN"/>
                          </w:rPr>
                          <w:t>16.7.13</w:t>
                        </w:r>
                      </w:p>
                    </w:tc>
                  </w:tr>
                </w:tbl>
                <w:p/>
                <w:p>
                  <w:pPr>
                    <w:jc w:val="both"/>
                  </w:pPr>
                </w:p>
              </w:sdtContent>
            </w:sdt>
            <w:sdt>
              <w:sdtPr>
                <w:alias w:val="2.5 pp."/>
                <w:tag w:val="part_792324a2aac146bca5a0f0d231016aa9"/>
                <w:lock w:val="sdtLocked"/>
                <w:richText/>
              </w:sdtPr>
              <w:sdtContent>
                <w:p>
                  <w:pPr>
                    <w:ind w:firstLine="620"/>
                    <w:jc w:val="both"/>
                  </w:pPr>
                  <w:sdt>
                    <w:sdtPr>
                      <w:alias w:val="Numeris"/>
                      <w:tag w:val="nr_792324a2aac146bca5a0f0d231016aa9"/>
                      <w:lock w:val="sdtLocked"/>
                      <w:richText/>
                    </w:sdtPr>
                    <w:sdtContent>
                      <w:r>
                        <w:t>2.5</w:t>
                      </w:r>
                    </w:sdtContent>
                  </w:sdt>
                  <w:r>
                    <w:t xml:space="preserve">. </w:t>
                  </w:r>
                  <w:r>
                    <w:rPr>
                      <w:b/>
                    </w:rPr>
                    <w:t>ASPĮ</w:t>
                  </w:r>
                  <w:r>
                    <w:rPr>
                      <w:b/>
                      <w:vertAlign w:val="subscript"/>
                    </w:rPr>
                    <w:t>4</w:t>
                  </w:r>
                  <w:r>
                    <w:rPr>
                      <w:b/>
                    </w:rPr>
                    <w:t xml:space="preserve"> </w:t>
                  </w:r>
                  <w:r>
                    <w:t>teikia šias SSC paslaugų sąrašo paslaugas: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2"/>
                    <w:gridCol w:w="5667"/>
                    <w:gridCol w:w="3115"/>
                  </w:tblGrid>
                  <w:tr>
                    <w:tc>
                      <w:tcPr>
                        <w:tcW w:w="562" w:type="dxa"/>
                      </w:tcPr>
                      <w:p>
                        <w:pPr>
                          <w:jc w:val="both"/>
                          <w:rPr>
                            <w:lang w:eastAsia="zh-CN" w:bidi="hi-IN"/>
                          </w:rPr>
                        </w:pPr>
                        <w:r>
                          <w:rPr>
                            <w:lang w:eastAsia="zh-CN" w:bidi="hi-IN"/>
                          </w:rPr>
                          <w:t xml:space="preserve">Eil. Nr. </w:t>
                        </w:r>
                      </w:p>
                    </w:tc>
                    <w:tc>
                      <w:tcPr>
                        <w:tcW w:w="5667" w:type="dxa"/>
                      </w:tcPr>
                      <w:p>
                        <w:pPr>
                          <w:jc w:val="center"/>
                          <w:rPr>
                            <w:lang w:eastAsia="zh-CN" w:bidi="hi-IN"/>
                          </w:rPr>
                        </w:pPr>
                        <w:r>
                          <w:rPr>
                            <w:lang w:eastAsia="zh-CN" w:bidi="hi-IN"/>
                          </w:rPr>
                          <w:t>Paslauga</w:t>
                        </w:r>
                      </w:p>
                    </w:tc>
                    <w:tc>
                      <w:tcPr>
                        <w:tcW w:w="3115" w:type="dxa"/>
                      </w:tcPr>
                      <w:p>
                        <w:pPr>
                          <w:jc w:val="both"/>
                          <w:rPr>
                            <w:lang w:eastAsia="zh-CN" w:bidi="hi-IN"/>
                          </w:rPr>
                        </w:pPr>
                        <w:r>
                          <w:rPr>
                            <w:lang w:eastAsia="zh-CN" w:bidi="hi-IN"/>
                          </w:rPr>
                          <w:t>ĮSAKYMO punktas, kurį atitinka paslauga</w:t>
                        </w:r>
                      </w:p>
                    </w:tc>
                  </w:tr>
                  <w:tr>
                    <w:tc>
                      <w:tcPr>
                        <w:tcW w:w="562" w:type="dxa"/>
                      </w:tcPr>
                      <w:p>
                        <w:pPr>
                          <w:jc w:val="center"/>
                          <w:rPr>
                            <w:lang w:eastAsia="zh-CN" w:bidi="hi-IN"/>
                          </w:rPr>
                        </w:pPr>
                        <w:r>
                          <w:rPr>
                            <w:lang w:eastAsia="zh-CN" w:bidi="hi-IN"/>
                          </w:rPr>
                          <w:t>1</w:t>
                        </w:r>
                      </w:p>
                    </w:tc>
                    <w:tc>
                      <w:tcPr>
                        <w:tcW w:w="5667" w:type="dxa"/>
                      </w:tcPr>
                      <w:p>
                        <w:pPr>
                          <w:jc w:val="both"/>
                          <w:rPr>
                            <w:lang w:eastAsia="zh-CN" w:bidi="hi-IN"/>
                          </w:rPr>
                        </w:pPr>
                        <w:r>
                          <w:rPr>
                            <w:rFonts w:eastAsia="Calibri"/>
                            <w:color w:val="000000"/>
                            <w:szCs w:val="24"/>
                            <w:lang w:eastAsia="lt-LT" w:bidi="hi-IN"/>
                          </w:rPr>
                          <w:t>Palaikomojo gydymo ir slaugos paslaugos</w:t>
                        </w:r>
                      </w:p>
                    </w:tc>
                    <w:tc>
                      <w:tcPr>
                        <w:tcW w:w="3115" w:type="dxa"/>
                      </w:tcPr>
                      <w:p>
                        <w:pPr>
                          <w:ind w:firstLine="62"/>
                          <w:jc w:val="both"/>
                          <w:rPr>
                            <w:lang w:eastAsia="zh-CN" w:bidi="hi-IN"/>
                          </w:rPr>
                        </w:pPr>
                        <w:r>
                          <w:rPr>
                            <w:lang w:eastAsia="zh-CN" w:bidi="hi-IN"/>
                          </w:rPr>
                          <w:t>16.5</w:t>
                        </w:r>
                      </w:p>
                    </w:tc>
                  </w:tr>
                  <w:tr>
                    <w:tc>
                      <w:tcPr>
                        <w:tcW w:w="562" w:type="dxa"/>
                      </w:tcPr>
                      <w:p>
                        <w:pPr>
                          <w:jc w:val="center"/>
                          <w:rPr>
                            <w:lang w:eastAsia="zh-CN" w:bidi="hi-IN"/>
                          </w:rPr>
                        </w:pPr>
                        <w:r>
                          <w:rPr>
                            <w:lang w:eastAsia="zh-CN" w:bidi="hi-IN"/>
                          </w:rPr>
                          <w:t>2</w:t>
                        </w:r>
                      </w:p>
                    </w:tc>
                    <w:tc>
                      <w:tcPr>
                        <w:tcW w:w="5667" w:type="dxa"/>
                      </w:tcPr>
                      <w:p>
                        <w:pPr>
                          <w:jc w:val="both"/>
                          <w:rPr>
                            <w:rFonts w:eastAsia="Calibri"/>
                            <w:color w:val="000000"/>
                            <w:szCs w:val="24"/>
                            <w:lang w:eastAsia="lt-LT" w:bidi="hi-IN"/>
                          </w:rPr>
                        </w:pPr>
                        <w:r>
                          <w:rPr>
                            <w:lang w:eastAsia="zh-CN" w:bidi="hi-IN"/>
                          </w:rPr>
                          <w:t>Paliatyviosios pagalbos (ambulatorinės ir stacionarinės) paslaugos</w:t>
                        </w:r>
                      </w:p>
                    </w:tc>
                    <w:tc>
                      <w:tcPr>
                        <w:tcW w:w="3115" w:type="dxa"/>
                      </w:tcPr>
                      <w:p>
                        <w:pPr>
                          <w:ind w:firstLine="62"/>
                          <w:jc w:val="both"/>
                          <w:rPr>
                            <w:lang w:eastAsia="zh-CN" w:bidi="hi-IN"/>
                          </w:rPr>
                        </w:pPr>
                        <w:r>
                          <w:rPr>
                            <w:lang w:eastAsia="zh-CN" w:bidi="hi-IN"/>
                          </w:rPr>
                          <w:t>16.6</w:t>
                        </w:r>
                      </w:p>
                    </w:tc>
                  </w:tr>
                </w:tbl>
                <w:p>
                  <w:pPr>
                    <w:jc w:val="both"/>
                  </w:pPr>
                </w:p>
                <w:p/>
              </w:sdtContent>
            </w:sdt>
            <w:sdt>
              <w:sdtPr>
                <w:alias w:val="2.6 pp."/>
                <w:tag w:val="part_3bbbd1a0b71f4db0b75f8beef2d53d7f"/>
                <w:lock w:val="sdtLocked"/>
                <w:richText/>
              </w:sdtPr>
              <w:sdtContent>
                <w:p>
                  <w:pPr>
                    <w:ind w:firstLine="682"/>
                    <w:jc w:val="both"/>
                  </w:pPr>
                  <w:sdt>
                    <w:sdtPr>
                      <w:alias w:val="Numeris"/>
                      <w:tag w:val="nr_3bbbd1a0b71f4db0b75f8beef2d53d7f"/>
                      <w:lock w:val="sdtLocked"/>
                      <w:richText/>
                    </w:sdtPr>
                    <w:sdtContent>
                      <w:r>
                        <w:t>2.6</w:t>
                      </w:r>
                    </w:sdtContent>
                  </w:sdt>
                  <w:r>
                    <w:t xml:space="preserve">. </w:t>
                  </w:r>
                  <w:r>
                    <w:rPr>
                      <w:b/>
                    </w:rPr>
                    <w:t>ASPĮ</w:t>
                  </w:r>
                  <w:r>
                    <w:rPr>
                      <w:b/>
                      <w:vertAlign w:val="subscript"/>
                    </w:rPr>
                    <w:t>5</w:t>
                  </w:r>
                  <w:r>
                    <w:rPr>
                      <w:b/>
                    </w:rPr>
                    <w:t xml:space="preserve"> </w:t>
                  </w:r>
                  <w:r>
                    <w:t>teikia šias SSC paslaugų sąrašo paslaugas: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2"/>
                    <w:gridCol w:w="5667"/>
                    <w:gridCol w:w="3115"/>
                  </w:tblGrid>
                  <w:tr>
                    <w:tc>
                      <w:tcPr>
                        <w:tcW w:w="562" w:type="dxa"/>
                      </w:tcPr>
                      <w:p>
                        <w:pPr>
                          <w:jc w:val="both"/>
                          <w:rPr>
                            <w:lang w:eastAsia="zh-CN" w:bidi="hi-IN"/>
                          </w:rPr>
                        </w:pPr>
                        <w:r>
                          <w:rPr>
                            <w:lang w:eastAsia="zh-CN" w:bidi="hi-IN"/>
                          </w:rPr>
                          <w:t xml:space="preserve">Eil. Nr. </w:t>
                        </w:r>
                      </w:p>
                    </w:tc>
                    <w:tc>
                      <w:tcPr>
                        <w:tcW w:w="5667" w:type="dxa"/>
                      </w:tcPr>
                      <w:p>
                        <w:pPr>
                          <w:jc w:val="center"/>
                          <w:rPr>
                            <w:lang w:eastAsia="zh-CN" w:bidi="hi-IN"/>
                          </w:rPr>
                        </w:pPr>
                        <w:r>
                          <w:rPr>
                            <w:lang w:eastAsia="zh-CN" w:bidi="hi-IN"/>
                          </w:rPr>
                          <w:t>Paslauga</w:t>
                        </w:r>
                      </w:p>
                    </w:tc>
                    <w:tc>
                      <w:tcPr>
                        <w:tcW w:w="3115" w:type="dxa"/>
                      </w:tcPr>
                      <w:p>
                        <w:pPr>
                          <w:jc w:val="both"/>
                          <w:rPr>
                            <w:lang w:eastAsia="zh-CN" w:bidi="hi-IN"/>
                          </w:rPr>
                        </w:pPr>
                        <w:r>
                          <w:rPr>
                            <w:lang w:eastAsia="zh-CN" w:bidi="hi-IN"/>
                          </w:rPr>
                          <w:t>ĮSAKYMO punktas, kurį atitinka paslauga</w:t>
                        </w:r>
                      </w:p>
                    </w:tc>
                  </w:tr>
                  <w:tr>
                    <w:tc>
                      <w:tcPr>
                        <w:tcW w:w="562" w:type="dxa"/>
                      </w:tcPr>
                      <w:p>
                        <w:pPr>
                          <w:jc w:val="center"/>
                          <w:rPr>
                            <w:lang w:eastAsia="zh-CN" w:bidi="hi-IN"/>
                          </w:rPr>
                        </w:pPr>
                        <w:r>
                          <w:rPr>
                            <w:lang w:eastAsia="zh-CN" w:bidi="hi-IN"/>
                          </w:rPr>
                          <w:t>1</w:t>
                        </w:r>
                      </w:p>
                    </w:tc>
                    <w:tc>
                      <w:tcPr>
                        <w:tcW w:w="5667" w:type="dxa"/>
                      </w:tcPr>
                      <w:p>
                        <w:pPr>
                          <w:jc w:val="both"/>
                          <w:rPr>
                            <w:lang w:eastAsia="zh-CN" w:bidi="hi-IN"/>
                          </w:rPr>
                        </w:pPr>
                        <w:r>
                          <w:rPr>
                            <w:lang w:eastAsia="zh-CN" w:bidi="hi-IN"/>
                          </w:rPr>
                          <w:t>Šeimos medicinos paslaugos</w:t>
                        </w:r>
                      </w:p>
                    </w:tc>
                    <w:tc>
                      <w:tcPr>
                        <w:tcW w:w="3115" w:type="dxa"/>
                      </w:tcPr>
                      <w:p>
                        <w:pPr>
                          <w:jc w:val="both"/>
                          <w:rPr>
                            <w:lang w:eastAsia="zh-CN" w:bidi="hi-IN"/>
                          </w:rPr>
                        </w:pPr>
                        <w:r>
                          <w:rPr>
                            <w:lang w:eastAsia="zh-CN" w:bidi="hi-IN"/>
                          </w:rPr>
                          <w:t>16.1</w:t>
                        </w:r>
                      </w:p>
                    </w:tc>
                  </w:tr>
                  <w:tr>
                    <w:tc>
                      <w:tcPr>
                        <w:tcW w:w="562" w:type="dxa"/>
                      </w:tcPr>
                      <w:p>
                        <w:pPr>
                          <w:jc w:val="center"/>
                          <w:rPr>
                            <w:lang w:eastAsia="zh-CN" w:bidi="hi-IN"/>
                          </w:rPr>
                        </w:pPr>
                        <w:r>
                          <w:rPr>
                            <w:lang w:eastAsia="zh-CN" w:bidi="hi-IN"/>
                          </w:rPr>
                          <w:t>2</w:t>
                        </w:r>
                      </w:p>
                    </w:tc>
                    <w:tc>
                      <w:tcPr>
                        <w:tcW w:w="5667" w:type="dxa"/>
                      </w:tcPr>
                      <w:p>
                        <w:pPr>
                          <w:jc w:val="both"/>
                          <w:rPr>
                            <w:lang w:eastAsia="zh-CN" w:bidi="hi-IN"/>
                          </w:rPr>
                        </w:pPr>
                        <w:r>
                          <w:rPr>
                            <w:lang w:eastAsia="zh-CN" w:bidi="hi-IN"/>
                          </w:rPr>
                          <w:t>Kardiologijos paslaugos išskyrus perstemplinį elektrofiziologinį ištyrimą (stimuliacija), kraujagyslių standumo tyrimą</w:t>
                        </w:r>
                      </w:p>
                    </w:tc>
                    <w:tc>
                      <w:tcPr>
                        <w:tcW w:w="3115" w:type="dxa"/>
                      </w:tcPr>
                      <w:p>
                        <w:pPr>
                          <w:ind w:firstLine="62"/>
                          <w:jc w:val="both"/>
                          <w:rPr>
                            <w:lang w:eastAsia="zh-CN" w:bidi="hi-IN"/>
                          </w:rPr>
                        </w:pPr>
                        <w:r>
                          <w:rPr>
                            <w:lang w:eastAsia="zh-CN" w:bidi="hi-IN"/>
                          </w:rPr>
                          <w:t>16.7.8</w:t>
                        </w:r>
                      </w:p>
                    </w:tc>
                  </w:tr>
                  <w:tr>
                    <w:tc>
                      <w:tcPr>
                        <w:tcW w:w="562" w:type="dxa"/>
                      </w:tcPr>
                      <w:p>
                        <w:pPr>
                          <w:jc w:val="center"/>
                          <w:rPr>
                            <w:lang w:eastAsia="zh-CN" w:bidi="hi-IN"/>
                          </w:rPr>
                        </w:pPr>
                        <w:r>
                          <w:rPr>
                            <w:lang w:eastAsia="zh-CN" w:bidi="hi-IN"/>
                          </w:rPr>
                          <w:t>3</w:t>
                        </w:r>
                      </w:p>
                    </w:tc>
                    <w:tc>
                      <w:tcPr>
                        <w:tcW w:w="5667" w:type="dxa"/>
                      </w:tcPr>
                      <w:p>
                        <w:pPr>
                          <w:jc w:val="both"/>
                          <w:rPr>
                            <w:lang w:eastAsia="zh-CN" w:bidi="hi-IN"/>
                          </w:rPr>
                        </w:pPr>
                        <w:r>
                          <w:rPr>
                            <w:lang w:eastAsia="zh-CN" w:bidi="hi-IN"/>
                          </w:rPr>
                          <w:t>Endokrinologijos paslaugos</w:t>
                        </w:r>
                      </w:p>
                    </w:tc>
                    <w:tc>
                      <w:tcPr>
                        <w:tcW w:w="3115" w:type="dxa"/>
                      </w:tcPr>
                      <w:p>
                        <w:pPr>
                          <w:jc w:val="both"/>
                          <w:rPr>
                            <w:lang w:eastAsia="zh-CN" w:bidi="hi-IN"/>
                          </w:rPr>
                        </w:pPr>
                        <w:r>
                          <w:rPr>
                            <w:lang w:eastAsia="zh-CN" w:bidi="hi-IN"/>
                          </w:rPr>
                          <w:t>16.7.11</w:t>
                        </w:r>
                      </w:p>
                    </w:tc>
                  </w:tr>
                  <w:tr>
                    <w:tc>
                      <w:tcPr>
                        <w:tcW w:w="562" w:type="dxa"/>
                      </w:tcPr>
                      <w:p>
                        <w:pPr>
                          <w:jc w:val="center"/>
                          <w:rPr>
                            <w:lang w:eastAsia="zh-CN" w:bidi="hi-IN"/>
                          </w:rPr>
                        </w:pPr>
                        <w:r>
                          <w:rPr>
                            <w:lang w:eastAsia="zh-CN" w:bidi="hi-IN"/>
                          </w:rPr>
                          <w:t>4</w:t>
                        </w:r>
                      </w:p>
                    </w:tc>
                    <w:tc>
                      <w:tcPr>
                        <w:tcW w:w="5667" w:type="dxa"/>
                      </w:tcPr>
                      <w:p>
                        <w:pPr>
                          <w:jc w:val="both"/>
                          <w:rPr>
                            <w:lang w:eastAsia="zh-CN" w:bidi="hi-IN"/>
                          </w:rPr>
                        </w:pPr>
                        <w:r>
                          <w:rPr>
                            <w:lang w:eastAsia="zh-CN" w:bidi="hi-IN"/>
                          </w:rPr>
                          <w:t>Neurologijos paslaugos</w:t>
                        </w:r>
                      </w:p>
                    </w:tc>
                    <w:tc>
                      <w:tcPr>
                        <w:tcW w:w="3115" w:type="dxa"/>
                      </w:tcPr>
                      <w:p>
                        <w:pPr>
                          <w:jc w:val="both"/>
                          <w:rPr>
                            <w:lang w:eastAsia="zh-CN" w:bidi="hi-IN"/>
                          </w:rPr>
                        </w:pPr>
                        <w:r>
                          <w:rPr>
                            <w:lang w:eastAsia="zh-CN" w:bidi="hi-IN"/>
                          </w:rPr>
                          <w:t>16.7.12</w:t>
                        </w:r>
                      </w:p>
                    </w:tc>
                  </w:tr>
                </w:tbl>
                <w:p/>
                <w:p/>
              </w:sdtContent>
            </w:sdt>
            <w:sdt>
              <w:sdtPr>
                <w:alias w:val="2.7 pp."/>
                <w:tag w:val="part_9179d9cece114160833899731acc5004"/>
                <w:lock w:val="sdtLocked"/>
                <w:richText/>
              </w:sdtPr>
              <w:sdtContent>
                <w:p>
                  <w:pPr>
                    <w:ind w:firstLine="620"/>
                    <w:jc w:val="both"/>
                  </w:pPr>
                  <w:sdt>
                    <w:sdtPr>
                      <w:alias w:val="Numeris"/>
                      <w:tag w:val="nr_9179d9cece114160833899731acc5004"/>
                      <w:lock w:val="sdtLocked"/>
                      <w:richText/>
                    </w:sdtPr>
                    <w:sdtContent>
                      <w:r>
                        <w:t>2.7</w:t>
                      </w:r>
                    </w:sdtContent>
                  </w:sdt>
                  <w:r>
                    <w:t xml:space="preserve">. </w:t>
                  </w:r>
                  <w:r>
                    <w:rPr>
                      <w:b/>
                    </w:rPr>
                    <w:t>ASPĮ</w:t>
                  </w:r>
                  <w:r>
                    <w:rPr>
                      <w:b/>
                      <w:vertAlign w:val="subscript"/>
                    </w:rPr>
                    <w:t>6</w:t>
                  </w:r>
                  <w:r>
                    <w:rPr>
                      <w:b/>
                    </w:rPr>
                    <w:t xml:space="preserve"> </w:t>
                  </w:r>
                  <w:r>
                    <w:t>teikia šias SSC paslaugų sąrašo paslaugas: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61"/>
                    <w:gridCol w:w="5671"/>
                    <w:gridCol w:w="3119"/>
                  </w:tblGrid>
                  <w:tr>
                    <w:tc>
                      <w:tcPr>
                        <w:tcW w:w="561" w:type="dxa"/>
                      </w:tcPr>
                      <w:p>
                        <w:pPr>
                          <w:jc w:val="both"/>
                          <w:rPr>
                            <w:lang w:eastAsia="zh-CN" w:bidi="hi-IN"/>
                          </w:rPr>
                        </w:pPr>
                        <w:r>
                          <w:rPr>
                            <w:lang w:eastAsia="zh-CN" w:bidi="hi-IN"/>
                          </w:rPr>
                          <w:t xml:space="preserve">Eil. Nr. </w:t>
                        </w:r>
                      </w:p>
                    </w:tc>
                    <w:tc>
                      <w:tcPr>
                        <w:tcW w:w="5671" w:type="dxa"/>
                      </w:tcPr>
                      <w:p>
                        <w:pPr>
                          <w:jc w:val="center"/>
                          <w:rPr>
                            <w:lang w:eastAsia="zh-CN" w:bidi="hi-IN"/>
                          </w:rPr>
                        </w:pPr>
                        <w:r>
                          <w:rPr>
                            <w:lang w:eastAsia="zh-CN" w:bidi="hi-IN"/>
                          </w:rPr>
                          <w:t>Paslauga</w:t>
                        </w:r>
                      </w:p>
                    </w:tc>
                    <w:tc>
                      <w:tcPr>
                        <w:tcW w:w="3119" w:type="dxa"/>
                      </w:tcPr>
                      <w:p>
                        <w:pPr>
                          <w:jc w:val="both"/>
                          <w:rPr>
                            <w:lang w:eastAsia="zh-CN" w:bidi="hi-IN"/>
                          </w:rPr>
                        </w:pPr>
                        <w:r>
                          <w:rPr>
                            <w:lang w:eastAsia="zh-CN" w:bidi="hi-IN"/>
                          </w:rPr>
                          <w:t>ĮSAKYMO punktas, kurį atitinka paslauga</w:t>
                        </w:r>
                      </w:p>
                    </w:tc>
                  </w:tr>
                  <w:tr>
                    <w:tc>
                      <w:tcPr>
                        <w:tcW w:w="561" w:type="dxa"/>
                      </w:tcPr>
                      <w:p>
                        <w:pPr>
                          <w:jc w:val="center"/>
                          <w:rPr>
                            <w:lang w:eastAsia="zh-CN" w:bidi="hi-IN"/>
                          </w:rPr>
                        </w:pPr>
                        <w:r>
                          <w:rPr>
                            <w:lang w:eastAsia="zh-CN" w:bidi="hi-IN"/>
                          </w:rPr>
                          <w:t>1</w:t>
                        </w:r>
                      </w:p>
                    </w:tc>
                    <w:tc>
                      <w:tcPr>
                        <w:tcW w:w="5671" w:type="dxa"/>
                      </w:tcPr>
                      <w:p>
                        <w:pPr>
                          <w:jc w:val="both"/>
                          <w:rPr>
                            <w:lang w:eastAsia="zh-CN" w:bidi="hi-IN"/>
                          </w:rPr>
                        </w:pPr>
                        <w:r>
                          <w:rPr>
                            <w:lang w:eastAsia="zh-CN" w:bidi="hi-IN"/>
                          </w:rPr>
                          <w:t>Šeimos medicinos paslaugos</w:t>
                        </w:r>
                      </w:p>
                    </w:tc>
                    <w:tc>
                      <w:tcPr>
                        <w:tcW w:w="3119" w:type="dxa"/>
                      </w:tcPr>
                      <w:p>
                        <w:pPr>
                          <w:jc w:val="both"/>
                          <w:rPr>
                            <w:lang w:eastAsia="zh-CN" w:bidi="hi-IN"/>
                          </w:rPr>
                        </w:pPr>
                        <w:r>
                          <w:rPr>
                            <w:lang w:eastAsia="zh-CN" w:bidi="hi-IN"/>
                          </w:rPr>
                          <w:t>16.1</w:t>
                        </w:r>
                      </w:p>
                    </w:tc>
                  </w:tr>
                  <w:tr>
                    <w:tc>
                      <w:tcPr>
                        <w:tcW w:w="561" w:type="dxa"/>
                      </w:tcPr>
                      <w:p>
                        <w:pPr>
                          <w:jc w:val="center"/>
                          <w:rPr>
                            <w:lang w:eastAsia="zh-CN" w:bidi="hi-IN"/>
                          </w:rPr>
                        </w:pPr>
                        <w:r>
                          <w:rPr>
                            <w:lang w:eastAsia="zh-CN" w:bidi="hi-IN"/>
                          </w:rPr>
                          <w:t>2</w:t>
                        </w:r>
                      </w:p>
                    </w:tc>
                    <w:tc>
                      <w:tcPr>
                        <w:tcW w:w="5671" w:type="dxa"/>
                      </w:tcPr>
                      <w:p>
                        <w:pPr>
                          <w:rPr>
                            <w:lang w:eastAsia="zh-CN" w:bidi="hi-IN"/>
                          </w:rPr>
                        </w:pPr>
                        <w:r>
                          <w:rPr>
                            <w:lang w:eastAsia="zh-CN" w:bidi="hi-IN"/>
                          </w:rPr>
                          <w:t>Pirminės ambulatorinės odontologijos paslaugos</w:t>
                        </w:r>
                      </w:p>
                    </w:tc>
                    <w:tc>
                      <w:tcPr>
                        <w:tcW w:w="3119" w:type="dxa"/>
                      </w:tcPr>
                      <w:p>
                        <w:pPr>
                          <w:jc w:val="both"/>
                          <w:rPr>
                            <w:lang w:eastAsia="zh-CN" w:bidi="hi-IN"/>
                          </w:rPr>
                        </w:pPr>
                        <w:r>
                          <w:rPr>
                            <w:lang w:eastAsia="zh-CN" w:bidi="hi-IN"/>
                          </w:rPr>
                          <w:t>16.3</w:t>
                        </w:r>
                      </w:p>
                    </w:tc>
                  </w:tr>
                  <w:tr>
                    <w:tc>
                      <w:tcPr>
                        <w:tcW w:w="561" w:type="dxa"/>
                      </w:tcPr>
                      <w:p>
                        <w:pPr>
                          <w:jc w:val="center"/>
                          <w:rPr>
                            <w:lang w:eastAsia="zh-CN" w:bidi="hi-IN"/>
                          </w:rPr>
                        </w:pPr>
                        <w:r>
                          <w:rPr>
                            <w:lang w:eastAsia="zh-CN" w:bidi="hi-IN"/>
                          </w:rPr>
                          <w:t>3</w:t>
                        </w:r>
                      </w:p>
                    </w:tc>
                    <w:tc>
                      <w:tcPr>
                        <w:tcW w:w="5671" w:type="dxa"/>
                      </w:tcPr>
                      <w:p>
                        <w:pPr>
                          <w:rPr>
                            <w:lang w:eastAsia="zh-CN" w:bidi="hi-IN"/>
                          </w:rPr>
                        </w:pPr>
                        <w:r>
                          <w:rPr>
                            <w:lang w:eastAsia="zh-CN" w:bidi="hi-IN"/>
                          </w:rPr>
                          <w:t>Ultragarsiniai tyrimai išskyrus galvos, širdies, kraujagyslių, raumenų ir sąnarių</w:t>
                        </w:r>
                      </w:p>
                    </w:tc>
                    <w:tc>
                      <w:tcPr>
                        <w:tcW w:w="3119" w:type="dxa"/>
                      </w:tcPr>
                      <w:p>
                        <w:pPr>
                          <w:jc w:val="both"/>
                          <w:rPr>
                            <w:lang w:eastAsia="zh-CN" w:bidi="hi-IN"/>
                          </w:rPr>
                        </w:pPr>
                        <w:r>
                          <w:rPr>
                            <w:lang w:eastAsia="zh-CN" w:bidi="hi-IN"/>
                          </w:rPr>
                          <w:t>16.7.1.2</w:t>
                        </w:r>
                      </w:p>
                    </w:tc>
                  </w:tr>
                  <w:tr>
                    <w:tc>
                      <w:tcPr>
                        <w:tcW w:w="561" w:type="dxa"/>
                      </w:tcPr>
                      <w:p>
                        <w:pPr>
                          <w:jc w:val="center"/>
                          <w:rPr>
                            <w:lang w:eastAsia="zh-CN" w:bidi="hi-IN"/>
                          </w:rPr>
                        </w:pPr>
                        <w:r>
                          <w:rPr>
                            <w:lang w:eastAsia="zh-CN" w:bidi="hi-IN"/>
                          </w:rPr>
                          <w:t>4</w:t>
                        </w:r>
                      </w:p>
                    </w:tc>
                    <w:tc>
                      <w:tcPr>
                        <w:tcW w:w="5671" w:type="dxa"/>
                      </w:tcPr>
                      <w:p>
                        <w:pPr>
                          <w:rPr>
                            <w:lang w:eastAsia="zh-CN" w:bidi="hi-IN"/>
                          </w:rPr>
                        </w:pPr>
                        <w:r>
                          <w:rPr>
                            <w:lang w:eastAsia="zh-CN" w:bidi="hi-IN"/>
                          </w:rPr>
                          <w:t>Akušerijos ir ginekologijos paslaugos</w:t>
                        </w:r>
                      </w:p>
                    </w:tc>
                    <w:tc>
                      <w:tcPr>
                        <w:tcW w:w="3119" w:type="dxa"/>
                      </w:tcPr>
                      <w:p>
                        <w:pPr>
                          <w:jc w:val="both"/>
                          <w:rPr>
                            <w:lang w:eastAsia="zh-CN" w:bidi="hi-IN"/>
                          </w:rPr>
                        </w:pPr>
                        <w:r>
                          <w:rPr>
                            <w:lang w:eastAsia="zh-CN" w:bidi="hi-IN"/>
                          </w:rPr>
                          <w:t>16.7.4</w:t>
                        </w:r>
                      </w:p>
                    </w:tc>
                  </w:tr>
                  <w:tr>
                    <w:tc>
                      <w:tcPr>
                        <w:tcW w:w="561" w:type="dxa"/>
                      </w:tcPr>
                      <w:p>
                        <w:pPr>
                          <w:jc w:val="center"/>
                          <w:rPr>
                            <w:lang w:eastAsia="zh-CN" w:bidi="hi-IN"/>
                          </w:rPr>
                        </w:pPr>
                        <w:r>
                          <w:rPr>
                            <w:lang w:eastAsia="zh-CN" w:bidi="hi-IN"/>
                          </w:rPr>
                          <w:t>5</w:t>
                        </w:r>
                      </w:p>
                    </w:tc>
                    <w:tc>
                      <w:tcPr>
                        <w:tcW w:w="5671" w:type="dxa"/>
                      </w:tcPr>
                      <w:p>
                        <w:pPr>
                          <w:rPr>
                            <w:lang w:eastAsia="zh-CN" w:bidi="hi-IN"/>
                          </w:rPr>
                        </w:pPr>
                        <w:r>
                          <w:rPr>
                            <w:lang w:eastAsia="zh-CN" w:bidi="hi-IN"/>
                          </w:rPr>
                          <w:t>Chirurgijos (arba abdominalinės chirurgijos) paslaugos</w:t>
                        </w:r>
                      </w:p>
                    </w:tc>
                    <w:tc>
                      <w:tcPr>
                        <w:tcW w:w="3119" w:type="dxa"/>
                      </w:tcPr>
                      <w:p>
                        <w:pPr>
                          <w:jc w:val="both"/>
                          <w:rPr>
                            <w:lang w:eastAsia="zh-CN" w:bidi="hi-IN"/>
                          </w:rPr>
                        </w:pPr>
                        <w:r>
                          <w:rPr>
                            <w:lang w:eastAsia="zh-CN" w:bidi="hi-IN"/>
                          </w:rPr>
                          <w:t>16.7.5</w:t>
                        </w:r>
                      </w:p>
                    </w:tc>
                  </w:tr>
                  <w:tr>
                    <w:tc>
                      <w:tcPr>
                        <w:tcW w:w="561" w:type="dxa"/>
                      </w:tcPr>
                      <w:p>
                        <w:pPr>
                          <w:jc w:val="center"/>
                          <w:rPr>
                            <w:lang w:eastAsia="zh-CN" w:bidi="hi-IN"/>
                          </w:rPr>
                        </w:pPr>
                        <w:r>
                          <w:rPr>
                            <w:lang w:eastAsia="zh-CN" w:bidi="hi-IN"/>
                          </w:rPr>
                          <w:t>6</w:t>
                        </w:r>
                      </w:p>
                    </w:tc>
                    <w:tc>
                      <w:tcPr>
                        <w:tcW w:w="5671" w:type="dxa"/>
                      </w:tcPr>
                      <w:p>
                        <w:pPr>
                          <w:rPr>
                            <w:lang w:eastAsia="zh-CN" w:bidi="hi-IN"/>
                          </w:rPr>
                        </w:pPr>
                        <w:r>
                          <w:rPr>
                            <w:lang w:eastAsia="zh-CN" w:bidi="hi-IN"/>
                          </w:rPr>
                          <w:t>Endoskopijos paslaugos (fibroezofagogastroduodenoskopija, kolonoskopija)</w:t>
                        </w:r>
                      </w:p>
                    </w:tc>
                    <w:tc>
                      <w:tcPr>
                        <w:tcW w:w="3119" w:type="dxa"/>
                      </w:tcPr>
                      <w:p>
                        <w:pPr>
                          <w:jc w:val="both"/>
                          <w:rPr>
                            <w:lang w:eastAsia="zh-CN" w:bidi="hi-IN"/>
                          </w:rPr>
                        </w:pPr>
                        <w:r>
                          <w:rPr>
                            <w:lang w:eastAsia="zh-CN" w:bidi="hi-IN"/>
                          </w:rPr>
                          <w:t>16.7.7</w:t>
                        </w:r>
                      </w:p>
                    </w:tc>
                  </w:tr>
                </w:tbl>
                <w:p>
                  <w:pPr>
                    <w:ind w:firstLine="496"/>
                  </w:pPr>
                </w:p>
                <w:p/>
              </w:sdtContent>
            </w:sdt>
            <w:sdt>
              <w:sdtPr>
                <w:alias w:val="2.8 pp."/>
                <w:tag w:val="part_ab7516f5103e4bc695cd204ee9b77970"/>
                <w:lock w:val="sdtLocked"/>
                <w:richText/>
              </w:sdtPr>
              <w:sdtContent>
                <w:p>
                  <w:pPr>
                    <w:ind w:firstLine="620"/>
                    <w:jc w:val="both"/>
                  </w:pPr>
                  <w:sdt>
                    <w:sdtPr>
                      <w:alias w:val="Numeris"/>
                      <w:tag w:val="nr_ab7516f5103e4bc695cd204ee9b77970"/>
                      <w:lock w:val="sdtLocked"/>
                      <w:richText/>
                    </w:sdtPr>
                    <w:sdtContent>
                      <w:r>
                        <w:t>2.8</w:t>
                      </w:r>
                    </w:sdtContent>
                  </w:sdt>
                  <w:r>
                    <w:t xml:space="preserve">. </w:t>
                  </w:r>
                  <w:r>
                    <w:rPr>
                      <w:b/>
                    </w:rPr>
                    <w:t>ASPĮ</w:t>
                  </w:r>
                  <w:r>
                    <w:rPr>
                      <w:b/>
                      <w:vertAlign w:val="subscript"/>
                    </w:rPr>
                    <w:t>7</w:t>
                  </w:r>
                  <w:r>
                    <w:rPr>
                      <w:b/>
                      <w:vertAlign w:val="superscript"/>
                    </w:rPr>
                    <w:t xml:space="preserve">1  </w:t>
                  </w:r>
                  <w:r>
                    <w:t xml:space="preserve">teikia šias SSC paslaugų sąrašo paslaugas adresu </w:t>
                  </w:r>
                  <w:r>
                    <w:rPr>
                      <w:b/>
                    </w:rPr>
                    <w:t>Gardino g. 2-3</w:t>
                  </w:r>
                  <w:r>
                    <w:t>, Šiauliai:</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2"/>
                    <w:gridCol w:w="5667"/>
                    <w:gridCol w:w="3115"/>
                  </w:tblGrid>
                  <w:tr>
                    <w:tc>
                      <w:tcPr>
                        <w:tcW w:w="562" w:type="dxa"/>
                      </w:tcPr>
                      <w:p>
                        <w:pPr>
                          <w:jc w:val="both"/>
                          <w:rPr>
                            <w:lang w:eastAsia="zh-CN" w:bidi="hi-IN"/>
                          </w:rPr>
                        </w:pPr>
                        <w:r>
                          <w:rPr>
                            <w:lang w:eastAsia="zh-CN" w:bidi="hi-IN"/>
                          </w:rPr>
                          <w:t xml:space="preserve">Eil. Nr. </w:t>
                        </w:r>
                      </w:p>
                    </w:tc>
                    <w:tc>
                      <w:tcPr>
                        <w:tcW w:w="5667" w:type="dxa"/>
                      </w:tcPr>
                      <w:p>
                        <w:pPr>
                          <w:jc w:val="center"/>
                          <w:rPr>
                            <w:lang w:eastAsia="zh-CN" w:bidi="hi-IN"/>
                          </w:rPr>
                        </w:pPr>
                        <w:r>
                          <w:rPr>
                            <w:lang w:eastAsia="zh-CN" w:bidi="hi-IN"/>
                          </w:rPr>
                          <w:t>Paslauga</w:t>
                        </w:r>
                      </w:p>
                    </w:tc>
                    <w:tc>
                      <w:tcPr>
                        <w:tcW w:w="3115" w:type="dxa"/>
                      </w:tcPr>
                      <w:p>
                        <w:pPr>
                          <w:jc w:val="both"/>
                          <w:rPr>
                            <w:lang w:eastAsia="zh-CN" w:bidi="hi-IN"/>
                          </w:rPr>
                        </w:pPr>
                        <w:r>
                          <w:rPr>
                            <w:lang w:eastAsia="zh-CN" w:bidi="hi-IN"/>
                          </w:rPr>
                          <w:t>ĮSAKYMO punktas, kurį atitinka paslauga</w:t>
                        </w:r>
                      </w:p>
                    </w:tc>
                  </w:tr>
                  <w:tr>
                    <w:tc>
                      <w:tcPr>
                        <w:tcW w:w="562" w:type="dxa"/>
                      </w:tcPr>
                      <w:p>
                        <w:pPr>
                          <w:jc w:val="center"/>
                          <w:rPr>
                            <w:lang w:eastAsia="zh-CN" w:bidi="hi-IN"/>
                          </w:rPr>
                        </w:pPr>
                        <w:r>
                          <w:rPr>
                            <w:lang w:eastAsia="zh-CN" w:bidi="hi-IN"/>
                          </w:rPr>
                          <w:t>1</w:t>
                        </w:r>
                      </w:p>
                    </w:tc>
                    <w:tc>
                      <w:tcPr>
                        <w:tcW w:w="5667" w:type="dxa"/>
                      </w:tcPr>
                      <w:p>
                        <w:pPr>
                          <w:jc w:val="both"/>
                          <w:rPr>
                            <w:lang w:eastAsia="zh-CN" w:bidi="hi-IN"/>
                          </w:rPr>
                        </w:pPr>
                        <w:r>
                          <w:rPr>
                            <w:lang w:eastAsia="zh-CN" w:bidi="hi-IN"/>
                          </w:rPr>
                          <w:t>Šeimos medicinos paslaugos</w:t>
                        </w:r>
                      </w:p>
                    </w:tc>
                    <w:tc>
                      <w:tcPr>
                        <w:tcW w:w="3115" w:type="dxa"/>
                      </w:tcPr>
                      <w:p>
                        <w:pPr>
                          <w:jc w:val="both"/>
                          <w:rPr>
                            <w:lang w:eastAsia="zh-CN" w:bidi="hi-IN"/>
                          </w:rPr>
                        </w:pPr>
                        <w:r>
                          <w:rPr>
                            <w:lang w:eastAsia="zh-CN" w:bidi="hi-IN"/>
                          </w:rPr>
                          <w:t>16.1</w:t>
                        </w:r>
                      </w:p>
                    </w:tc>
                  </w:tr>
                  <w:tr>
                    <w:tc>
                      <w:tcPr>
                        <w:tcW w:w="562" w:type="dxa"/>
                      </w:tcPr>
                      <w:p>
                        <w:pPr>
                          <w:jc w:val="center"/>
                          <w:rPr>
                            <w:lang w:eastAsia="zh-CN" w:bidi="hi-IN"/>
                          </w:rPr>
                        </w:pPr>
                        <w:r>
                          <w:rPr>
                            <w:lang w:eastAsia="zh-CN" w:bidi="hi-IN"/>
                          </w:rPr>
                          <w:t>2</w:t>
                        </w:r>
                      </w:p>
                    </w:tc>
                    <w:tc>
                      <w:tcPr>
                        <w:tcW w:w="5667" w:type="dxa"/>
                      </w:tcPr>
                      <w:p>
                        <w:pPr>
                          <w:jc w:val="both"/>
                          <w:rPr>
                            <w:lang w:eastAsia="zh-CN" w:bidi="hi-IN"/>
                          </w:rPr>
                        </w:pPr>
                        <w:r>
                          <w:rPr>
                            <w:lang w:eastAsia="zh-CN" w:bidi="hi-IN"/>
                          </w:rPr>
                          <w:t>Pirminės ambulatorinės odontologijos paslaugos</w:t>
                        </w:r>
                      </w:p>
                    </w:tc>
                    <w:tc>
                      <w:tcPr>
                        <w:tcW w:w="3115" w:type="dxa"/>
                      </w:tcPr>
                      <w:p>
                        <w:pPr>
                          <w:jc w:val="both"/>
                          <w:rPr>
                            <w:lang w:eastAsia="zh-CN" w:bidi="hi-IN"/>
                          </w:rPr>
                        </w:pPr>
                        <w:r>
                          <w:rPr>
                            <w:lang w:eastAsia="zh-CN" w:bidi="hi-IN"/>
                          </w:rPr>
                          <w:t>16.3</w:t>
                        </w:r>
                      </w:p>
                    </w:tc>
                  </w:tr>
                  <w:tr>
                    <w:tc>
                      <w:tcPr>
                        <w:tcW w:w="562" w:type="dxa"/>
                      </w:tcPr>
                      <w:p>
                        <w:pPr>
                          <w:jc w:val="center"/>
                          <w:rPr>
                            <w:lang w:eastAsia="zh-CN" w:bidi="hi-IN"/>
                          </w:rPr>
                        </w:pPr>
                        <w:r>
                          <w:rPr>
                            <w:lang w:eastAsia="zh-CN" w:bidi="hi-IN"/>
                          </w:rPr>
                          <w:t>3</w:t>
                        </w:r>
                      </w:p>
                    </w:tc>
                    <w:tc>
                      <w:tcPr>
                        <w:tcW w:w="5667" w:type="dxa"/>
                      </w:tcPr>
                      <w:p>
                        <w:pPr>
                          <w:jc w:val="both"/>
                          <w:rPr>
                            <w:lang w:eastAsia="zh-CN" w:bidi="hi-IN"/>
                          </w:rPr>
                        </w:pPr>
                        <w:r>
                          <w:rPr>
                            <w:lang w:eastAsia="zh-CN" w:bidi="hi-IN"/>
                          </w:rPr>
                          <w:t>Ambulatorinės slaugos paslaugos namuose</w:t>
                        </w:r>
                      </w:p>
                    </w:tc>
                    <w:tc>
                      <w:tcPr>
                        <w:tcW w:w="3115" w:type="dxa"/>
                      </w:tcPr>
                      <w:p>
                        <w:pPr>
                          <w:jc w:val="both"/>
                          <w:rPr>
                            <w:lang w:eastAsia="zh-CN" w:bidi="hi-IN"/>
                          </w:rPr>
                        </w:pPr>
                        <w:r>
                          <w:rPr>
                            <w:lang w:eastAsia="zh-CN" w:bidi="hi-IN"/>
                          </w:rPr>
                          <w:t>16.4</w:t>
                        </w:r>
                      </w:p>
                    </w:tc>
                  </w:tr>
                  <w:tr>
                    <w:tc>
                      <w:tcPr>
                        <w:tcW w:w="562" w:type="dxa"/>
                      </w:tcPr>
                      <w:p>
                        <w:pPr>
                          <w:jc w:val="center"/>
                          <w:rPr>
                            <w:lang w:eastAsia="zh-CN" w:bidi="hi-IN"/>
                          </w:rPr>
                        </w:pPr>
                        <w:r>
                          <w:rPr>
                            <w:lang w:eastAsia="zh-CN" w:bidi="hi-IN"/>
                          </w:rPr>
                          <w:t>4</w:t>
                        </w:r>
                      </w:p>
                    </w:tc>
                    <w:tc>
                      <w:tcPr>
                        <w:tcW w:w="5667" w:type="dxa"/>
                      </w:tcPr>
                      <w:p>
                        <w:pPr>
                          <w:jc w:val="both"/>
                          <w:rPr>
                            <w:lang w:eastAsia="zh-CN" w:bidi="hi-IN"/>
                          </w:rPr>
                        </w:pPr>
                        <w:r>
                          <w:rPr>
                            <w:lang w:eastAsia="zh-CN" w:bidi="hi-IN"/>
                          </w:rPr>
                          <w:t>Akušerijos ir ginekologijos paslaugos</w:t>
                        </w:r>
                      </w:p>
                    </w:tc>
                    <w:tc>
                      <w:tcPr>
                        <w:tcW w:w="3115" w:type="dxa"/>
                      </w:tcPr>
                      <w:p>
                        <w:pPr>
                          <w:jc w:val="both"/>
                          <w:rPr>
                            <w:lang w:eastAsia="zh-CN" w:bidi="hi-IN"/>
                          </w:rPr>
                        </w:pPr>
                        <w:r>
                          <w:rPr>
                            <w:lang w:eastAsia="zh-CN" w:bidi="hi-IN"/>
                          </w:rPr>
                          <w:t>16.7.4</w:t>
                        </w:r>
                      </w:p>
                    </w:tc>
                  </w:tr>
                </w:tbl>
                <w:p/>
                <w:sdt>
                  <w:sdtPr>
                    <w:alias w:val="2.8.1 pp."/>
                    <w:tag w:val="part_ff051d2a57c64242934056fa5253b048"/>
                    <w:lock w:val="sdtLocked"/>
                    <w:richText/>
                  </w:sdtPr>
                  <w:sdtContent>
                    <w:p>
                      <w:pPr>
                        <w:ind w:firstLine="620"/>
                        <w:jc w:val="both"/>
                      </w:pPr>
                      <w:sdt>
                        <w:sdtPr>
                          <w:alias w:val="Numeris"/>
                          <w:tag w:val="nr_ff051d2a57c64242934056fa5253b048"/>
                          <w:lock w:val="sdtLocked"/>
                          <w:richText/>
                        </w:sdtPr>
                        <w:sdtContent>
                          <w:r>
                            <w:t>2.8.1</w:t>
                          </w:r>
                        </w:sdtContent>
                      </w:sdt>
                      <w:r>
                        <w:t xml:space="preserve">. </w:t>
                      </w:r>
                      <w:r>
                        <w:rPr>
                          <w:b/>
                        </w:rPr>
                        <w:t>ASPĮ</w:t>
                      </w:r>
                      <w:r>
                        <w:rPr>
                          <w:b/>
                          <w:vertAlign w:val="subscript"/>
                        </w:rPr>
                        <w:t>7</w:t>
                      </w:r>
                      <w:r>
                        <w:rPr>
                          <w:b/>
                          <w:vertAlign w:val="superscript"/>
                        </w:rPr>
                        <w:t xml:space="preserve">2  </w:t>
                      </w:r>
                      <w:r>
                        <w:t xml:space="preserve">teikia šias SSC paslaugų sąrašo paslaugas adresu </w:t>
                      </w:r>
                      <w:r>
                        <w:rPr>
                          <w:b/>
                        </w:rPr>
                        <w:t>Sevastopolio g. 17</w:t>
                      </w:r>
                      <w:r>
                        <w:t>, Šiauliai:</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2"/>
                        <w:gridCol w:w="5667"/>
                        <w:gridCol w:w="3115"/>
                      </w:tblGrid>
                      <w:tr>
                        <w:tc>
                          <w:tcPr>
                            <w:tcW w:w="562" w:type="dxa"/>
                          </w:tcPr>
                          <w:p>
                            <w:pPr>
                              <w:jc w:val="both"/>
                              <w:rPr>
                                <w:lang w:eastAsia="zh-CN" w:bidi="hi-IN"/>
                              </w:rPr>
                            </w:pPr>
                            <w:r>
                              <w:rPr>
                                <w:lang w:eastAsia="zh-CN" w:bidi="hi-IN"/>
                              </w:rPr>
                              <w:t xml:space="preserve">Eil. Nr. </w:t>
                            </w:r>
                          </w:p>
                        </w:tc>
                        <w:tc>
                          <w:tcPr>
                            <w:tcW w:w="5667" w:type="dxa"/>
                          </w:tcPr>
                          <w:p>
                            <w:pPr>
                              <w:jc w:val="center"/>
                              <w:rPr>
                                <w:lang w:eastAsia="zh-CN" w:bidi="hi-IN"/>
                              </w:rPr>
                            </w:pPr>
                            <w:r>
                              <w:rPr>
                                <w:lang w:eastAsia="zh-CN" w:bidi="hi-IN"/>
                              </w:rPr>
                              <w:t>Paslauga</w:t>
                            </w:r>
                          </w:p>
                        </w:tc>
                        <w:tc>
                          <w:tcPr>
                            <w:tcW w:w="3115" w:type="dxa"/>
                          </w:tcPr>
                          <w:p>
                            <w:pPr>
                              <w:jc w:val="both"/>
                              <w:rPr>
                                <w:lang w:eastAsia="zh-CN" w:bidi="hi-IN"/>
                              </w:rPr>
                            </w:pPr>
                            <w:r>
                              <w:rPr>
                                <w:lang w:eastAsia="zh-CN" w:bidi="hi-IN"/>
                              </w:rPr>
                              <w:t>ĮSAKYMO punktas, kurį atitinka paslauga</w:t>
                            </w:r>
                          </w:p>
                        </w:tc>
                      </w:tr>
                      <w:tr>
                        <w:tc>
                          <w:tcPr>
                            <w:tcW w:w="562" w:type="dxa"/>
                          </w:tcPr>
                          <w:p>
                            <w:pPr>
                              <w:jc w:val="center"/>
                              <w:rPr>
                                <w:lang w:eastAsia="zh-CN" w:bidi="hi-IN"/>
                              </w:rPr>
                            </w:pPr>
                            <w:r>
                              <w:rPr>
                                <w:lang w:eastAsia="zh-CN" w:bidi="hi-IN"/>
                              </w:rPr>
                              <w:t>1</w:t>
                            </w:r>
                          </w:p>
                        </w:tc>
                        <w:tc>
                          <w:tcPr>
                            <w:tcW w:w="5667" w:type="dxa"/>
                          </w:tcPr>
                          <w:p>
                            <w:pPr>
                              <w:jc w:val="both"/>
                              <w:rPr>
                                <w:lang w:eastAsia="zh-CN" w:bidi="hi-IN"/>
                              </w:rPr>
                            </w:pPr>
                            <w:r>
                              <w:rPr>
                                <w:lang w:eastAsia="zh-CN" w:bidi="hi-IN"/>
                              </w:rPr>
                              <w:t>Šeimos medicinos paslaugos</w:t>
                            </w:r>
                          </w:p>
                        </w:tc>
                        <w:tc>
                          <w:tcPr>
                            <w:tcW w:w="3115" w:type="dxa"/>
                          </w:tcPr>
                          <w:p>
                            <w:pPr>
                              <w:jc w:val="both"/>
                              <w:rPr>
                                <w:lang w:eastAsia="zh-CN" w:bidi="hi-IN"/>
                              </w:rPr>
                            </w:pPr>
                            <w:r>
                              <w:rPr>
                                <w:lang w:eastAsia="zh-CN" w:bidi="hi-IN"/>
                              </w:rPr>
                              <w:t>16.1</w:t>
                            </w:r>
                          </w:p>
                        </w:tc>
                      </w:tr>
                      <w:tr>
                        <w:tc>
                          <w:tcPr>
                            <w:tcW w:w="562" w:type="dxa"/>
                          </w:tcPr>
                          <w:p>
                            <w:pPr>
                              <w:jc w:val="center"/>
                              <w:rPr>
                                <w:lang w:eastAsia="zh-CN" w:bidi="hi-IN"/>
                              </w:rPr>
                            </w:pPr>
                            <w:r>
                              <w:rPr>
                                <w:lang w:eastAsia="zh-CN" w:bidi="hi-IN"/>
                              </w:rPr>
                              <w:t>2</w:t>
                            </w:r>
                          </w:p>
                        </w:tc>
                        <w:tc>
                          <w:tcPr>
                            <w:tcW w:w="5667" w:type="dxa"/>
                          </w:tcPr>
                          <w:p>
                            <w:pPr>
                              <w:jc w:val="both"/>
                              <w:rPr>
                                <w:lang w:eastAsia="zh-CN" w:bidi="hi-IN"/>
                              </w:rPr>
                            </w:pPr>
                            <w:r>
                              <w:rPr>
                                <w:lang w:eastAsia="zh-CN" w:bidi="hi-IN"/>
                              </w:rPr>
                              <w:t>Ambulatorinės slaugos paslaugos namuose</w:t>
                            </w:r>
                          </w:p>
                        </w:tc>
                        <w:tc>
                          <w:tcPr>
                            <w:tcW w:w="3115" w:type="dxa"/>
                          </w:tcPr>
                          <w:p>
                            <w:pPr>
                              <w:jc w:val="both"/>
                              <w:rPr>
                                <w:lang w:eastAsia="zh-CN" w:bidi="hi-IN"/>
                              </w:rPr>
                            </w:pPr>
                            <w:r>
                              <w:rPr>
                                <w:lang w:eastAsia="zh-CN" w:bidi="hi-IN"/>
                              </w:rPr>
                              <w:t>16.4</w:t>
                            </w:r>
                          </w:p>
                        </w:tc>
                      </w:tr>
                      <w:tr>
                        <w:tc>
                          <w:tcPr>
                            <w:tcW w:w="562" w:type="dxa"/>
                          </w:tcPr>
                          <w:p>
                            <w:pPr>
                              <w:jc w:val="center"/>
                              <w:rPr>
                                <w:lang w:eastAsia="zh-CN" w:bidi="hi-IN"/>
                              </w:rPr>
                            </w:pPr>
                            <w:r>
                              <w:rPr>
                                <w:lang w:eastAsia="zh-CN" w:bidi="hi-IN"/>
                              </w:rPr>
                              <w:t>3</w:t>
                            </w:r>
                          </w:p>
                        </w:tc>
                        <w:tc>
                          <w:tcPr>
                            <w:tcW w:w="5667" w:type="dxa"/>
                          </w:tcPr>
                          <w:p>
                            <w:pPr>
                              <w:jc w:val="both"/>
                              <w:rPr>
                                <w:lang w:eastAsia="zh-CN" w:bidi="hi-IN"/>
                              </w:rPr>
                            </w:pPr>
                            <w:r>
                              <w:rPr>
                                <w:lang w:eastAsia="zh-CN" w:bidi="hi-IN"/>
                              </w:rPr>
                              <w:t>Akušerijos ir ginekologijos paslaugos</w:t>
                            </w:r>
                          </w:p>
                        </w:tc>
                        <w:tc>
                          <w:tcPr>
                            <w:tcW w:w="3115" w:type="dxa"/>
                          </w:tcPr>
                          <w:p>
                            <w:pPr>
                              <w:jc w:val="both"/>
                              <w:rPr>
                                <w:lang w:eastAsia="zh-CN" w:bidi="hi-IN"/>
                              </w:rPr>
                            </w:pPr>
                            <w:r>
                              <w:rPr>
                                <w:lang w:eastAsia="zh-CN" w:bidi="hi-IN"/>
                              </w:rPr>
                              <w:t>16.7.4</w:t>
                            </w:r>
                          </w:p>
                        </w:tc>
                      </w:tr>
                      <w:tr>
                        <w:tc>
                          <w:tcPr>
                            <w:tcW w:w="562" w:type="dxa"/>
                          </w:tcPr>
                          <w:p>
                            <w:pPr>
                              <w:jc w:val="center"/>
                              <w:rPr>
                                <w:lang w:eastAsia="zh-CN" w:bidi="hi-IN"/>
                              </w:rPr>
                            </w:pPr>
                            <w:r>
                              <w:rPr>
                                <w:lang w:eastAsia="zh-CN" w:bidi="hi-IN"/>
                              </w:rPr>
                              <w:t>4</w:t>
                            </w:r>
                          </w:p>
                        </w:tc>
                        <w:tc>
                          <w:tcPr>
                            <w:tcW w:w="5667" w:type="dxa"/>
                          </w:tcPr>
                          <w:p>
                            <w:pPr>
                              <w:jc w:val="both"/>
                              <w:rPr>
                                <w:lang w:eastAsia="zh-CN" w:bidi="hi-IN"/>
                              </w:rPr>
                            </w:pPr>
                            <w:r>
                              <w:rPr>
                                <w:lang w:eastAsia="zh-CN" w:bidi="hi-IN"/>
                              </w:rPr>
                              <w:t>Otorinolaringologijos paslaugos</w:t>
                            </w:r>
                          </w:p>
                        </w:tc>
                        <w:tc>
                          <w:tcPr>
                            <w:tcW w:w="3115" w:type="dxa"/>
                          </w:tcPr>
                          <w:p>
                            <w:pPr>
                              <w:jc w:val="both"/>
                              <w:rPr>
                                <w:lang w:eastAsia="zh-CN" w:bidi="hi-IN"/>
                              </w:rPr>
                            </w:pPr>
                            <w:r>
                              <w:rPr>
                                <w:lang w:eastAsia="zh-CN" w:bidi="hi-IN"/>
                              </w:rPr>
                              <w:t>16.7.9</w:t>
                            </w:r>
                          </w:p>
                        </w:tc>
                      </w:tr>
                      <w:tr>
                        <w:tc>
                          <w:tcPr>
                            <w:tcW w:w="562" w:type="dxa"/>
                          </w:tcPr>
                          <w:p>
                            <w:pPr>
                              <w:jc w:val="center"/>
                              <w:rPr>
                                <w:lang w:eastAsia="zh-CN" w:bidi="hi-IN"/>
                              </w:rPr>
                            </w:pPr>
                            <w:r>
                              <w:rPr>
                                <w:lang w:eastAsia="zh-CN" w:bidi="hi-IN"/>
                              </w:rPr>
                              <w:t>5</w:t>
                            </w:r>
                          </w:p>
                        </w:tc>
                        <w:tc>
                          <w:tcPr>
                            <w:tcW w:w="5667" w:type="dxa"/>
                          </w:tcPr>
                          <w:p>
                            <w:pPr>
                              <w:jc w:val="both"/>
                              <w:rPr>
                                <w:lang w:eastAsia="zh-CN" w:bidi="hi-IN"/>
                              </w:rPr>
                            </w:pPr>
                            <w:r>
                              <w:rPr>
                                <w:lang w:eastAsia="zh-CN" w:bidi="hi-IN"/>
                              </w:rPr>
                              <w:t>Endokrinologijos paslaugos</w:t>
                            </w:r>
                          </w:p>
                        </w:tc>
                        <w:tc>
                          <w:tcPr>
                            <w:tcW w:w="3115" w:type="dxa"/>
                          </w:tcPr>
                          <w:p>
                            <w:pPr>
                              <w:jc w:val="both"/>
                              <w:rPr>
                                <w:lang w:eastAsia="zh-CN" w:bidi="hi-IN"/>
                              </w:rPr>
                            </w:pPr>
                            <w:r>
                              <w:rPr>
                                <w:lang w:eastAsia="zh-CN" w:bidi="hi-IN"/>
                              </w:rPr>
                              <w:t>16.7.11</w:t>
                            </w:r>
                          </w:p>
                        </w:tc>
                      </w:tr>
                      <w:tr>
                        <w:tc>
                          <w:tcPr>
                            <w:tcW w:w="562" w:type="dxa"/>
                          </w:tcPr>
                          <w:p>
                            <w:pPr>
                              <w:jc w:val="center"/>
                              <w:rPr>
                                <w:lang w:eastAsia="zh-CN" w:bidi="hi-IN"/>
                              </w:rPr>
                            </w:pPr>
                            <w:r>
                              <w:rPr>
                                <w:lang w:eastAsia="zh-CN" w:bidi="hi-IN"/>
                              </w:rPr>
                              <w:t>6</w:t>
                            </w:r>
                          </w:p>
                        </w:tc>
                        <w:tc>
                          <w:tcPr>
                            <w:tcW w:w="5667" w:type="dxa"/>
                          </w:tcPr>
                          <w:p>
                            <w:pPr>
                              <w:jc w:val="both"/>
                              <w:rPr>
                                <w:lang w:eastAsia="zh-CN" w:bidi="hi-IN"/>
                              </w:rPr>
                            </w:pPr>
                            <w:r>
                              <w:rPr>
                                <w:lang w:eastAsia="zh-CN" w:bidi="hi-IN"/>
                              </w:rPr>
                              <w:t>Neurologijos paslaugos</w:t>
                            </w:r>
                          </w:p>
                        </w:tc>
                        <w:tc>
                          <w:tcPr>
                            <w:tcW w:w="3115" w:type="dxa"/>
                          </w:tcPr>
                          <w:p>
                            <w:pPr>
                              <w:jc w:val="both"/>
                              <w:rPr>
                                <w:lang w:eastAsia="zh-CN" w:bidi="hi-IN"/>
                              </w:rPr>
                            </w:pPr>
                            <w:r>
                              <w:rPr>
                                <w:lang w:eastAsia="zh-CN" w:bidi="hi-IN"/>
                              </w:rPr>
                              <w:t>16.7.12</w:t>
                            </w:r>
                          </w:p>
                        </w:tc>
                      </w:tr>
                    </w:tbl>
                    <w:p/>
                  </w:sdtContent>
                </w:sdt>
                <w:sdt>
                  <w:sdtPr>
                    <w:alias w:val="2.8.2 pp."/>
                    <w:tag w:val="part_ae0452673ae54a9caf367a1002f21015"/>
                    <w:lock w:val="sdtLocked"/>
                    <w:richText/>
                  </w:sdtPr>
                  <w:sdtContent>
                    <w:p>
                      <w:pPr>
                        <w:ind w:firstLine="558"/>
                        <w:jc w:val="both"/>
                      </w:pPr>
                      <w:sdt>
                        <w:sdtPr>
                          <w:alias w:val="Numeris"/>
                          <w:tag w:val="nr_ae0452673ae54a9caf367a1002f21015"/>
                          <w:lock w:val="sdtLocked"/>
                          <w:richText/>
                        </w:sdtPr>
                        <w:sdtContent>
                          <w:r>
                            <w:t>2.8.2</w:t>
                          </w:r>
                        </w:sdtContent>
                      </w:sdt>
                      <w:r>
                        <w:t xml:space="preserve">. </w:t>
                      </w:r>
                      <w:r>
                        <w:rPr>
                          <w:b/>
                        </w:rPr>
                        <w:t>ASPĮ</w:t>
                      </w:r>
                      <w:r>
                        <w:rPr>
                          <w:b/>
                          <w:vertAlign w:val="subscript"/>
                        </w:rPr>
                        <w:t>7</w:t>
                      </w:r>
                      <w:r>
                        <w:rPr>
                          <w:b/>
                          <w:vertAlign w:val="superscript"/>
                        </w:rPr>
                        <w:t xml:space="preserve">3  </w:t>
                      </w:r>
                      <w:r>
                        <w:t xml:space="preserve">teikia šias SSC paslaugų sąrašo paslaugas adresu </w:t>
                      </w:r>
                      <w:r>
                        <w:rPr>
                          <w:b/>
                        </w:rPr>
                        <w:t>Tilžės g. 11A</w:t>
                      </w:r>
                      <w:r>
                        <w:t>, Šiauliai:</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2"/>
                        <w:gridCol w:w="14"/>
                        <w:gridCol w:w="5653"/>
                        <w:gridCol w:w="14"/>
                        <w:gridCol w:w="3101"/>
                        <w:gridCol w:w="14"/>
                      </w:tblGrid>
                      <w:tr>
                        <w:trPr>
                          <w:gridAfter w:val="1"/>
                          <w:wAfter w:w="14" w:type="dxa"/>
                        </w:trPr>
                        <w:tc>
                          <w:tcPr>
                            <w:tcW w:w="562" w:type="dxa"/>
                          </w:tcPr>
                          <w:p>
                            <w:pPr>
                              <w:jc w:val="both"/>
                              <w:rPr>
                                <w:lang w:eastAsia="zh-CN" w:bidi="hi-IN"/>
                              </w:rPr>
                            </w:pPr>
                            <w:r>
                              <w:rPr>
                                <w:lang w:eastAsia="zh-CN" w:bidi="hi-IN"/>
                              </w:rPr>
                              <w:t xml:space="preserve">Eil. Nr. </w:t>
                            </w:r>
                          </w:p>
                        </w:tc>
                        <w:tc>
                          <w:tcPr>
                            <w:tcW w:w="5667" w:type="dxa"/>
                            <w:gridSpan w:val="2"/>
                          </w:tcPr>
                          <w:p>
                            <w:pPr>
                              <w:jc w:val="center"/>
                              <w:rPr>
                                <w:lang w:eastAsia="zh-CN" w:bidi="hi-IN"/>
                              </w:rPr>
                            </w:pPr>
                            <w:r>
                              <w:rPr>
                                <w:lang w:eastAsia="zh-CN" w:bidi="hi-IN"/>
                              </w:rPr>
                              <w:t>Paslauga</w:t>
                            </w:r>
                          </w:p>
                        </w:tc>
                        <w:tc>
                          <w:tcPr>
                            <w:tcW w:w="3115" w:type="dxa"/>
                            <w:gridSpan w:val="2"/>
                          </w:tcPr>
                          <w:p>
                            <w:pPr>
                              <w:jc w:val="both"/>
                              <w:rPr>
                                <w:lang w:eastAsia="zh-CN" w:bidi="hi-IN"/>
                              </w:rPr>
                            </w:pPr>
                            <w:r>
                              <w:rPr>
                                <w:lang w:eastAsia="zh-CN" w:bidi="hi-IN"/>
                              </w:rPr>
                              <w:t>ĮSAKYMO punktas, kurį atitinka paslauga</w:t>
                            </w:r>
                          </w:p>
                        </w:tc>
                      </w:tr>
                      <w:tr>
                        <w:tc>
                          <w:tcPr>
                            <w:tcW w:w="576" w:type="dxa"/>
                            <w:gridSpan w:val="2"/>
                          </w:tcPr>
                          <w:p>
                            <w:pPr>
                              <w:jc w:val="center"/>
                              <w:rPr>
                                <w:lang w:eastAsia="zh-CN" w:bidi="hi-IN"/>
                              </w:rPr>
                            </w:pPr>
                            <w:r>
                              <w:rPr>
                                <w:lang w:eastAsia="zh-CN" w:bidi="hi-IN"/>
                              </w:rPr>
                              <w:t>1</w:t>
                            </w:r>
                          </w:p>
                        </w:tc>
                        <w:tc>
                          <w:tcPr>
                            <w:tcW w:w="5667" w:type="dxa"/>
                            <w:gridSpan w:val="2"/>
                          </w:tcPr>
                          <w:p>
                            <w:pPr>
                              <w:jc w:val="both"/>
                              <w:rPr>
                                <w:lang w:eastAsia="zh-CN" w:bidi="hi-IN"/>
                              </w:rPr>
                            </w:pPr>
                            <w:r>
                              <w:rPr>
                                <w:lang w:eastAsia="zh-CN" w:bidi="hi-IN"/>
                              </w:rPr>
                              <w:t>Ultragarsiniai tyrimai išskyrus galvos, širdies, kraujagyslių, raumenų ir sąnarių</w:t>
                            </w:r>
                          </w:p>
                        </w:tc>
                        <w:tc>
                          <w:tcPr>
                            <w:tcW w:w="3115" w:type="dxa"/>
                            <w:gridSpan w:val="2"/>
                          </w:tcPr>
                          <w:p>
                            <w:pPr>
                              <w:jc w:val="both"/>
                              <w:rPr>
                                <w:lang w:eastAsia="zh-CN" w:bidi="hi-IN"/>
                              </w:rPr>
                            </w:pPr>
                            <w:r>
                              <w:rPr>
                                <w:lang w:eastAsia="zh-CN" w:bidi="hi-IN"/>
                              </w:rPr>
                              <w:t>16.7.1.2</w:t>
                            </w:r>
                          </w:p>
                        </w:tc>
                      </w:tr>
                      <w:tr>
                        <w:trPr>
                          <w:trHeight w:val="172"/>
                        </w:trPr>
                        <w:tc>
                          <w:tcPr>
                            <w:tcW w:w="576" w:type="dxa"/>
                            <w:gridSpan w:val="2"/>
                          </w:tcPr>
                          <w:p>
                            <w:pPr>
                              <w:jc w:val="center"/>
                              <w:rPr>
                                <w:lang w:eastAsia="zh-CN" w:bidi="hi-IN"/>
                              </w:rPr>
                            </w:pPr>
                            <w:r>
                              <w:rPr>
                                <w:lang w:eastAsia="zh-CN" w:bidi="hi-IN"/>
                              </w:rPr>
                              <w:t>2</w:t>
                            </w:r>
                          </w:p>
                        </w:tc>
                        <w:tc>
                          <w:tcPr>
                            <w:tcW w:w="5667" w:type="dxa"/>
                            <w:gridSpan w:val="2"/>
                          </w:tcPr>
                          <w:p>
                            <w:pPr>
                              <w:jc w:val="both"/>
                              <w:rPr>
                                <w:lang w:eastAsia="zh-CN" w:bidi="hi-IN"/>
                              </w:rPr>
                            </w:pPr>
                            <w:r>
                              <w:rPr>
                                <w:lang w:eastAsia="zh-CN" w:bidi="hi-IN"/>
                              </w:rPr>
                              <w:t>Akušerijos ir ginekologijos paslaugos</w:t>
                            </w:r>
                          </w:p>
                        </w:tc>
                        <w:tc>
                          <w:tcPr>
                            <w:tcW w:w="3115" w:type="dxa"/>
                            <w:gridSpan w:val="2"/>
                          </w:tcPr>
                          <w:p>
                            <w:pPr>
                              <w:jc w:val="both"/>
                              <w:rPr>
                                <w:lang w:eastAsia="zh-CN" w:bidi="hi-IN"/>
                              </w:rPr>
                            </w:pPr>
                            <w:r>
                              <w:rPr>
                                <w:lang w:eastAsia="zh-CN" w:bidi="hi-IN"/>
                              </w:rPr>
                              <w:t>16.7.4</w:t>
                            </w:r>
                          </w:p>
                        </w:tc>
                      </w:tr>
                      <w:tr>
                        <w:trPr>
                          <w:trHeight w:val="172"/>
                        </w:trPr>
                        <w:tc>
                          <w:tcPr>
                            <w:tcW w:w="576" w:type="dxa"/>
                            <w:gridSpan w:val="2"/>
                          </w:tcPr>
                          <w:p>
                            <w:pPr>
                              <w:jc w:val="center"/>
                              <w:rPr>
                                <w:lang w:eastAsia="zh-CN" w:bidi="hi-IN"/>
                              </w:rPr>
                            </w:pPr>
                            <w:r>
                              <w:rPr>
                                <w:lang w:eastAsia="zh-CN" w:bidi="hi-IN"/>
                              </w:rPr>
                              <w:t>3</w:t>
                            </w:r>
                          </w:p>
                        </w:tc>
                        <w:tc>
                          <w:tcPr>
                            <w:tcW w:w="5667" w:type="dxa"/>
                            <w:gridSpan w:val="2"/>
                          </w:tcPr>
                          <w:p>
                            <w:pPr>
                              <w:jc w:val="both"/>
                              <w:rPr>
                                <w:lang w:eastAsia="zh-CN" w:bidi="hi-IN"/>
                              </w:rPr>
                            </w:pPr>
                            <w:r>
                              <w:rPr>
                                <w:lang w:eastAsia="zh-CN" w:bidi="hi-IN"/>
                              </w:rPr>
                              <w:t>Chirurgijos (arba abdominalinės chirurgijos) paslaugos</w:t>
                            </w:r>
                          </w:p>
                        </w:tc>
                        <w:tc>
                          <w:tcPr>
                            <w:tcW w:w="3115" w:type="dxa"/>
                            <w:gridSpan w:val="2"/>
                          </w:tcPr>
                          <w:p>
                            <w:pPr>
                              <w:jc w:val="both"/>
                              <w:rPr>
                                <w:lang w:eastAsia="zh-CN" w:bidi="hi-IN"/>
                              </w:rPr>
                            </w:pPr>
                            <w:r>
                              <w:rPr>
                                <w:lang w:eastAsia="zh-CN" w:bidi="hi-IN"/>
                              </w:rPr>
                              <w:t>16.7.5</w:t>
                            </w:r>
                          </w:p>
                        </w:tc>
                      </w:tr>
                      <w:tr>
                        <w:trPr>
                          <w:trHeight w:val="172"/>
                        </w:trPr>
                        <w:tc>
                          <w:tcPr>
                            <w:tcW w:w="576" w:type="dxa"/>
                            <w:gridSpan w:val="2"/>
                          </w:tcPr>
                          <w:p>
                            <w:pPr>
                              <w:jc w:val="center"/>
                              <w:rPr>
                                <w:lang w:eastAsia="zh-CN" w:bidi="hi-IN"/>
                              </w:rPr>
                            </w:pPr>
                            <w:r>
                              <w:rPr>
                                <w:lang w:eastAsia="zh-CN" w:bidi="hi-IN"/>
                              </w:rPr>
                              <w:t>4</w:t>
                            </w:r>
                          </w:p>
                        </w:tc>
                        <w:tc>
                          <w:tcPr>
                            <w:tcW w:w="5667" w:type="dxa"/>
                            <w:gridSpan w:val="2"/>
                          </w:tcPr>
                          <w:p>
                            <w:pPr>
                              <w:jc w:val="both"/>
                              <w:rPr>
                                <w:lang w:eastAsia="zh-CN" w:bidi="hi-IN"/>
                              </w:rPr>
                            </w:pPr>
                            <w:r>
                              <w:rPr>
                                <w:lang w:eastAsia="zh-CN" w:bidi="hi-IN"/>
                              </w:rPr>
                              <w:t>Endoskopijos paslaugos (fibroezofagogastroduodenoskopija, kolonoskopija)</w:t>
                            </w:r>
                          </w:p>
                        </w:tc>
                        <w:tc>
                          <w:tcPr>
                            <w:tcW w:w="3115" w:type="dxa"/>
                            <w:gridSpan w:val="2"/>
                          </w:tcPr>
                          <w:p>
                            <w:pPr>
                              <w:jc w:val="both"/>
                              <w:rPr>
                                <w:lang w:eastAsia="zh-CN" w:bidi="hi-IN"/>
                              </w:rPr>
                            </w:pPr>
                            <w:r>
                              <w:rPr>
                                <w:lang w:eastAsia="zh-CN" w:bidi="hi-IN"/>
                              </w:rPr>
                              <w:t>16.7.7</w:t>
                            </w:r>
                          </w:p>
                        </w:tc>
                      </w:tr>
                      <w:tr>
                        <w:trPr>
                          <w:trHeight w:val="172"/>
                        </w:trPr>
                        <w:tc>
                          <w:tcPr>
                            <w:tcW w:w="576" w:type="dxa"/>
                            <w:gridSpan w:val="2"/>
                          </w:tcPr>
                          <w:p>
                            <w:pPr>
                              <w:jc w:val="center"/>
                              <w:rPr>
                                <w:lang w:eastAsia="zh-CN" w:bidi="hi-IN"/>
                              </w:rPr>
                            </w:pPr>
                            <w:r>
                              <w:rPr>
                                <w:lang w:eastAsia="zh-CN" w:bidi="hi-IN"/>
                              </w:rPr>
                              <w:t>5</w:t>
                            </w:r>
                          </w:p>
                        </w:tc>
                        <w:tc>
                          <w:tcPr>
                            <w:tcW w:w="5667" w:type="dxa"/>
                            <w:gridSpan w:val="2"/>
                          </w:tcPr>
                          <w:p>
                            <w:pPr>
                              <w:jc w:val="both"/>
                              <w:rPr>
                                <w:lang w:eastAsia="zh-CN" w:bidi="hi-IN"/>
                              </w:rPr>
                            </w:pPr>
                            <w:r>
                              <w:rPr>
                                <w:lang w:eastAsia="zh-CN" w:bidi="hi-IN"/>
                              </w:rPr>
                              <w:t>Kardiologijos paslaugos išskyrus perstemplinį elektrofiziologinį ištyrimą (stimuliacija), kraujagyslių standumo tyrimą</w:t>
                            </w:r>
                          </w:p>
                        </w:tc>
                        <w:tc>
                          <w:tcPr>
                            <w:tcW w:w="3115" w:type="dxa"/>
                            <w:gridSpan w:val="2"/>
                          </w:tcPr>
                          <w:p>
                            <w:pPr>
                              <w:jc w:val="both"/>
                              <w:rPr>
                                <w:lang w:eastAsia="zh-CN" w:bidi="hi-IN"/>
                              </w:rPr>
                            </w:pPr>
                            <w:r>
                              <w:rPr>
                                <w:lang w:eastAsia="zh-CN" w:bidi="hi-IN"/>
                              </w:rPr>
                              <w:t>16.7.8</w:t>
                            </w:r>
                          </w:p>
                        </w:tc>
                      </w:tr>
                      <w:tr>
                        <w:trPr>
                          <w:trHeight w:val="172"/>
                        </w:trPr>
                        <w:tc>
                          <w:tcPr>
                            <w:tcW w:w="576" w:type="dxa"/>
                            <w:gridSpan w:val="2"/>
                          </w:tcPr>
                          <w:p>
                            <w:pPr>
                              <w:jc w:val="center"/>
                              <w:rPr>
                                <w:lang w:eastAsia="zh-CN" w:bidi="hi-IN"/>
                              </w:rPr>
                            </w:pPr>
                            <w:r>
                              <w:rPr>
                                <w:lang w:eastAsia="zh-CN" w:bidi="hi-IN"/>
                              </w:rPr>
                              <w:t>6</w:t>
                            </w:r>
                          </w:p>
                        </w:tc>
                        <w:tc>
                          <w:tcPr>
                            <w:tcW w:w="5667" w:type="dxa"/>
                            <w:gridSpan w:val="2"/>
                          </w:tcPr>
                          <w:p>
                            <w:pPr>
                              <w:jc w:val="both"/>
                              <w:rPr>
                                <w:lang w:eastAsia="zh-CN" w:bidi="hi-IN"/>
                              </w:rPr>
                            </w:pPr>
                            <w:r>
                              <w:rPr>
                                <w:lang w:eastAsia="zh-CN" w:bidi="hi-IN"/>
                              </w:rPr>
                              <w:t>Otorinolaringologijos paslaugos</w:t>
                            </w:r>
                          </w:p>
                        </w:tc>
                        <w:tc>
                          <w:tcPr>
                            <w:tcW w:w="3115" w:type="dxa"/>
                            <w:gridSpan w:val="2"/>
                          </w:tcPr>
                          <w:p>
                            <w:pPr>
                              <w:jc w:val="both"/>
                              <w:rPr>
                                <w:lang w:eastAsia="zh-CN" w:bidi="hi-IN"/>
                              </w:rPr>
                            </w:pPr>
                            <w:r>
                              <w:rPr>
                                <w:lang w:eastAsia="zh-CN" w:bidi="hi-IN"/>
                              </w:rPr>
                              <w:t>16.7.9</w:t>
                            </w:r>
                          </w:p>
                        </w:tc>
                      </w:tr>
                      <w:tr>
                        <w:trPr>
                          <w:trHeight w:val="172"/>
                        </w:trPr>
                        <w:tc>
                          <w:tcPr>
                            <w:tcW w:w="576" w:type="dxa"/>
                            <w:gridSpan w:val="2"/>
                          </w:tcPr>
                          <w:p>
                            <w:pPr>
                              <w:jc w:val="center"/>
                              <w:rPr>
                                <w:lang w:eastAsia="zh-CN" w:bidi="hi-IN"/>
                              </w:rPr>
                            </w:pPr>
                            <w:r>
                              <w:rPr>
                                <w:lang w:eastAsia="zh-CN" w:bidi="hi-IN"/>
                              </w:rPr>
                              <w:t>7</w:t>
                            </w:r>
                          </w:p>
                        </w:tc>
                        <w:tc>
                          <w:tcPr>
                            <w:tcW w:w="5667" w:type="dxa"/>
                            <w:gridSpan w:val="2"/>
                          </w:tcPr>
                          <w:p>
                            <w:pPr>
                              <w:jc w:val="both"/>
                              <w:rPr>
                                <w:lang w:eastAsia="zh-CN" w:bidi="hi-IN"/>
                              </w:rPr>
                            </w:pPr>
                            <w:r>
                              <w:rPr>
                                <w:lang w:eastAsia="zh-CN" w:bidi="hi-IN"/>
                              </w:rPr>
                              <w:t>Oftalmologijos paslaugos</w:t>
                            </w:r>
                          </w:p>
                        </w:tc>
                        <w:tc>
                          <w:tcPr>
                            <w:tcW w:w="3115" w:type="dxa"/>
                            <w:gridSpan w:val="2"/>
                          </w:tcPr>
                          <w:p>
                            <w:pPr>
                              <w:jc w:val="both"/>
                              <w:rPr>
                                <w:lang w:eastAsia="zh-CN" w:bidi="hi-IN"/>
                              </w:rPr>
                            </w:pPr>
                            <w:r>
                              <w:rPr>
                                <w:lang w:eastAsia="zh-CN" w:bidi="hi-IN"/>
                              </w:rPr>
                              <w:t>16.7.10</w:t>
                            </w:r>
                          </w:p>
                        </w:tc>
                      </w:tr>
                      <w:tr>
                        <w:trPr>
                          <w:trHeight w:val="172"/>
                        </w:trPr>
                        <w:tc>
                          <w:tcPr>
                            <w:tcW w:w="576" w:type="dxa"/>
                            <w:gridSpan w:val="2"/>
                          </w:tcPr>
                          <w:p>
                            <w:pPr>
                              <w:jc w:val="center"/>
                              <w:rPr>
                                <w:lang w:eastAsia="zh-CN" w:bidi="hi-IN"/>
                              </w:rPr>
                            </w:pPr>
                            <w:r>
                              <w:rPr>
                                <w:lang w:eastAsia="zh-CN" w:bidi="hi-IN"/>
                              </w:rPr>
                              <w:t>8</w:t>
                            </w:r>
                          </w:p>
                        </w:tc>
                        <w:tc>
                          <w:tcPr>
                            <w:tcW w:w="5667" w:type="dxa"/>
                            <w:gridSpan w:val="2"/>
                          </w:tcPr>
                          <w:p>
                            <w:pPr>
                              <w:jc w:val="both"/>
                              <w:rPr>
                                <w:lang w:eastAsia="zh-CN" w:bidi="hi-IN"/>
                              </w:rPr>
                            </w:pPr>
                            <w:r>
                              <w:rPr>
                                <w:lang w:eastAsia="zh-CN" w:bidi="hi-IN"/>
                              </w:rPr>
                              <w:t>Endokrinologijos paslaugos</w:t>
                            </w:r>
                          </w:p>
                        </w:tc>
                        <w:tc>
                          <w:tcPr>
                            <w:tcW w:w="3115" w:type="dxa"/>
                            <w:gridSpan w:val="2"/>
                          </w:tcPr>
                          <w:p>
                            <w:pPr>
                              <w:jc w:val="both"/>
                              <w:rPr>
                                <w:lang w:eastAsia="zh-CN" w:bidi="hi-IN"/>
                              </w:rPr>
                            </w:pPr>
                            <w:r>
                              <w:rPr>
                                <w:lang w:eastAsia="zh-CN" w:bidi="hi-IN"/>
                              </w:rPr>
                              <w:t>16.7.11</w:t>
                            </w:r>
                          </w:p>
                        </w:tc>
                      </w:tr>
                      <w:tr>
                        <w:trPr>
                          <w:trHeight w:val="172"/>
                        </w:trPr>
                        <w:tc>
                          <w:tcPr>
                            <w:tcW w:w="576" w:type="dxa"/>
                            <w:gridSpan w:val="2"/>
                          </w:tcPr>
                          <w:p>
                            <w:pPr>
                              <w:jc w:val="center"/>
                              <w:rPr>
                                <w:lang w:eastAsia="zh-CN" w:bidi="hi-IN"/>
                              </w:rPr>
                            </w:pPr>
                            <w:r>
                              <w:rPr>
                                <w:lang w:eastAsia="zh-CN" w:bidi="hi-IN"/>
                              </w:rPr>
                              <w:t>9</w:t>
                            </w:r>
                          </w:p>
                        </w:tc>
                        <w:tc>
                          <w:tcPr>
                            <w:tcW w:w="5667" w:type="dxa"/>
                            <w:gridSpan w:val="2"/>
                          </w:tcPr>
                          <w:p>
                            <w:pPr>
                              <w:jc w:val="both"/>
                              <w:rPr>
                                <w:lang w:eastAsia="zh-CN" w:bidi="hi-IN"/>
                              </w:rPr>
                            </w:pPr>
                            <w:r>
                              <w:rPr>
                                <w:lang w:eastAsia="zh-CN" w:bidi="hi-IN"/>
                              </w:rPr>
                              <w:t>Neurologijos paslaugos</w:t>
                            </w:r>
                          </w:p>
                        </w:tc>
                        <w:tc>
                          <w:tcPr>
                            <w:tcW w:w="3115" w:type="dxa"/>
                            <w:gridSpan w:val="2"/>
                          </w:tcPr>
                          <w:p>
                            <w:pPr>
                              <w:jc w:val="both"/>
                              <w:rPr>
                                <w:lang w:eastAsia="zh-CN" w:bidi="hi-IN"/>
                              </w:rPr>
                            </w:pPr>
                            <w:r>
                              <w:rPr>
                                <w:lang w:eastAsia="zh-CN" w:bidi="hi-IN"/>
                              </w:rPr>
                              <w:t>16.7.12</w:t>
                            </w:r>
                          </w:p>
                        </w:tc>
                      </w:tr>
                      <w:tr>
                        <w:trPr>
                          <w:trHeight w:val="172"/>
                        </w:trPr>
                        <w:tc>
                          <w:tcPr>
                            <w:tcW w:w="576" w:type="dxa"/>
                            <w:gridSpan w:val="2"/>
                          </w:tcPr>
                          <w:p>
                            <w:pPr>
                              <w:jc w:val="center"/>
                              <w:rPr>
                                <w:lang w:eastAsia="zh-CN" w:bidi="hi-IN"/>
                              </w:rPr>
                            </w:pPr>
                            <w:r>
                              <w:rPr>
                                <w:lang w:eastAsia="zh-CN" w:bidi="hi-IN"/>
                              </w:rPr>
                              <w:t>10</w:t>
                            </w:r>
                          </w:p>
                        </w:tc>
                        <w:tc>
                          <w:tcPr>
                            <w:tcW w:w="5667" w:type="dxa"/>
                            <w:gridSpan w:val="2"/>
                          </w:tcPr>
                          <w:p>
                            <w:pPr>
                              <w:jc w:val="both"/>
                              <w:rPr>
                                <w:lang w:eastAsia="zh-CN" w:bidi="hi-IN"/>
                              </w:rPr>
                            </w:pPr>
                            <w:r>
                              <w:rPr>
                                <w:lang w:eastAsia="zh-CN" w:bidi="hi-IN"/>
                              </w:rPr>
                              <w:t>Fizinės medicinos ir reabilitacijos gydytojo paslaugos</w:t>
                            </w:r>
                          </w:p>
                        </w:tc>
                        <w:tc>
                          <w:tcPr>
                            <w:tcW w:w="3115" w:type="dxa"/>
                            <w:gridSpan w:val="2"/>
                          </w:tcPr>
                          <w:p>
                            <w:pPr>
                              <w:jc w:val="both"/>
                              <w:rPr>
                                <w:lang w:eastAsia="zh-CN" w:bidi="hi-IN"/>
                              </w:rPr>
                            </w:pPr>
                            <w:r>
                              <w:rPr>
                                <w:lang w:eastAsia="zh-CN" w:bidi="hi-IN"/>
                              </w:rPr>
                              <w:t>16.7.13</w:t>
                            </w:r>
                          </w:p>
                        </w:tc>
                      </w:tr>
                      <w:tr>
                        <w:trPr>
                          <w:trHeight w:val="172"/>
                        </w:trPr>
                        <w:tc>
                          <w:tcPr>
                            <w:tcW w:w="576" w:type="dxa"/>
                            <w:gridSpan w:val="2"/>
                          </w:tcPr>
                          <w:p>
                            <w:pPr>
                              <w:jc w:val="center"/>
                              <w:rPr>
                                <w:lang w:eastAsia="zh-CN" w:bidi="hi-IN"/>
                              </w:rPr>
                            </w:pPr>
                            <w:r>
                              <w:rPr>
                                <w:lang w:eastAsia="zh-CN" w:bidi="hi-IN"/>
                              </w:rPr>
                              <w:t>11</w:t>
                            </w:r>
                          </w:p>
                        </w:tc>
                        <w:tc>
                          <w:tcPr>
                            <w:tcW w:w="5667" w:type="dxa"/>
                            <w:gridSpan w:val="2"/>
                          </w:tcPr>
                          <w:p>
                            <w:pPr>
                              <w:jc w:val="both"/>
                              <w:rPr>
                                <w:lang w:eastAsia="zh-CN" w:bidi="hi-IN"/>
                              </w:rPr>
                            </w:pPr>
                            <w:r>
                              <w:rPr>
                                <w:lang w:eastAsia="zh-CN" w:bidi="hi-IN"/>
                              </w:rPr>
                              <w:t>Pradinės ambulatorinės medicininės reabilitacijos paslaugos</w:t>
                            </w:r>
                          </w:p>
                        </w:tc>
                        <w:tc>
                          <w:tcPr>
                            <w:tcW w:w="3115" w:type="dxa"/>
                            <w:gridSpan w:val="2"/>
                          </w:tcPr>
                          <w:p>
                            <w:pPr>
                              <w:jc w:val="both"/>
                              <w:rPr>
                                <w:lang w:eastAsia="zh-CN" w:bidi="hi-IN"/>
                              </w:rPr>
                            </w:pPr>
                            <w:r>
                              <w:rPr>
                                <w:lang w:eastAsia="zh-CN" w:bidi="hi-IN"/>
                              </w:rPr>
                              <w:t>16.7.14</w:t>
                            </w:r>
                          </w:p>
                        </w:tc>
                      </w:tr>
                      <w:tr>
                        <w:trPr>
                          <w:trHeight w:val="172"/>
                        </w:trPr>
                        <w:tc>
                          <w:tcPr>
                            <w:tcW w:w="576" w:type="dxa"/>
                            <w:gridSpan w:val="2"/>
                          </w:tcPr>
                          <w:p>
                            <w:pPr>
                              <w:jc w:val="center"/>
                              <w:rPr>
                                <w:lang w:eastAsia="zh-CN" w:bidi="hi-IN"/>
                              </w:rPr>
                            </w:pPr>
                            <w:r>
                              <w:rPr>
                                <w:lang w:eastAsia="zh-CN" w:bidi="hi-IN"/>
                              </w:rPr>
                              <w:t>12</w:t>
                            </w:r>
                          </w:p>
                        </w:tc>
                        <w:tc>
                          <w:tcPr>
                            <w:tcW w:w="5667" w:type="dxa"/>
                            <w:gridSpan w:val="2"/>
                          </w:tcPr>
                          <w:p>
                            <w:pPr>
                              <w:jc w:val="both"/>
                              <w:rPr>
                                <w:lang w:eastAsia="zh-CN" w:bidi="hi-IN"/>
                              </w:rPr>
                            </w:pPr>
                            <w:r>
                              <w:rPr>
                                <w:lang w:eastAsia="zh-CN" w:bidi="hi-IN"/>
                              </w:rPr>
                              <w:t>Ambulatorinės chirurgijos paslaugos (pagal gydytojų specialistų kompetenciją – dermatologijos ir plastinės procedūros, šlapimo sistemos procedūros, akies ir jos priklausinių procedūros, moters lyties organų procedūros, vyrų lyties organų procedūros, raumenų ir skeleto sistemos procedūros)</w:t>
                            </w:r>
                          </w:p>
                        </w:tc>
                        <w:tc>
                          <w:tcPr>
                            <w:tcW w:w="3115" w:type="dxa"/>
                            <w:gridSpan w:val="2"/>
                          </w:tcPr>
                          <w:p>
                            <w:pPr>
                              <w:jc w:val="both"/>
                              <w:rPr>
                                <w:lang w:eastAsia="zh-CN" w:bidi="hi-IN"/>
                              </w:rPr>
                            </w:pPr>
                            <w:r>
                              <w:rPr>
                                <w:lang w:eastAsia="zh-CN" w:bidi="hi-IN"/>
                              </w:rPr>
                              <w:t>16.13</w:t>
                            </w:r>
                          </w:p>
                        </w:tc>
                      </w:tr>
                    </w:tbl>
                    <w:p>
                      <w:pPr>
                        <w:jc w:val="both"/>
                      </w:pPr>
                    </w:p>
                    <w:p>
                      <w:pPr>
                        <w:jc w:val="both"/>
                      </w:pPr>
                    </w:p>
                  </w:sdtContent>
                </w:sdt>
                <w:sdt>
                  <w:sdtPr>
                    <w:alias w:val="2.8.3 pp."/>
                    <w:tag w:val="part_36671d418fde422395c870ea9343d668"/>
                    <w:lock w:val="sdtLocked"/>
                    <w:richText/>
                  </w:sdtPr>
                  <w:sdtContent>
                    <w:p>
                      <w:pPr>
                        <w:ind w:firstLine="682"/>
                        <w:jc w:val="both"/>
                      </w:pPr>
                      <w:sdt>
                        <w:sdtPr>
                          <w:alias w:val="Numeris"/>
                          <w:tag w:val="nr_36671d418fde422395c870ea9343d668"/>
                          <w:lock w:val="sdtLocked"/>
                          <w:richText/>
                        </w:sdtPr>
                        <w:sdtContent>
                          <w:r>
                            <w:t>2.8.3</w:t>
                          </w:r>
                        </w:sdtContent>
                      </w:sdt>
                      <w:r>
                        <w:t xml:space="preserve">. </w:t>
                      </w:r>
                      <w:r>
                        <w:rPr>
                          <w:b/>
                        </w:rPr>
                        <w:t>ASPĮ</w:t>
                      </w:r>
                      <w:r>
                        <w:rPr>
                          <w:b/>
                          <w:vertAlign w:val="subscript"/>
                        </w:rPr>
                        <w:t>7</w:t>
                      </w:r>
                      <w:r>
                        <w:rPr>
                          <w:b/>
                          <w:vertAlign w:val="superscript"/>
                        </w:rPr>
                        <w:t xml:space="preserve">4  </w:t>
                      </w:r>
                      <w:r>
                        <w:t xml:space="preserve">teikia šias SSC paslaugų sąrašo paslaugas adresu </w:t>
                      </w:r>
                      <w:r>
                        <w:rPr>
                          <w:b/>
                        </w:rPr>
                        <w:t>Vytauto g. 145</w:t>
                      </w:r>
                      <w:r>
                        <w:t>, Šiauliai:</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2"/>
                        <w:gridCol w:w="5667"/>
                        <w:gridCol w:w="3115"/>
                      </w:tblGrid>
                      <w:tr>
                        <w:tc>
                          <w:tcPr>
                            <w:tcW w:w="562" w:type="dxa"/>
                          </w:tcPr>
                          <w:p>
                            <w:pPr>
                              <w:jc w:val="both"/>
                              <w:rPr>
                                <w:lang w:eastAsia="zh-CN" w:bidi="hi-IN"/>
                              </w:rPr>
                            </w:pPr>
                            <w:r>
                              <w:rPr>
                                <w:lang w:eastAsia="zh-CN" w:bidi="hi-IN"/>
                              </w:rPr>
                              <w:t xml:space="preserve">Eil. Nr. </w:t>
                            </w:r>
                          </w:p>
                        </w:tc>
                        <w:tc>
                          <w:tcPr>
                            <w:tcW w:w="5667" w:type="dxa"/>
                          </w:tcPr>
                          <w:p>
                            <w:pPr>
                              <w:jc w:val="center"/>
                              <w:rPr>
                                <w:lang w:eastAsia="zh-CN" w:bidi="hi-IN"/>
                              </w:rPr>
                            </w:pPr>
                            <w:r>
                              <w:rPr>
                                <w:lang w:eastAsia="zh-CN" w:bidi="hi-IN"/>
                              </w:rPr>
                              <w:t>Paslauga</w:t>
                            </w:r>
                          </w:p>
                        </w:tc>
                        <w:tc>
                          <w:tcPr>
                            <w:tcW w:w="3115" w:type="dxa"/>
                          </w:tcPr>
                          <w:p>
                            <w:pPr>
                              <w:jc w:val="both"/>
                              <w:rPr>
                                <w:lang w:eastAsia="zh-CN" w:bidi="hi-IN"/>
                              </w:rPr>
                            </w:pPr>
                            <w:r>
                              <w:rPr>
                                <w:lang w:eastAsia="zh-CN" w:bidi="hi-IN"/>
                              </w:rPr>
                              <w:t>ĮSAKYMO punktas, kurį atitinka paslauga</w:t>
                            </w:r>
                          </w:p>
                        </w:tc>
                      </w:tr>
                      <w:tr>
                        <w:tc>
                          <w:tcPr>
                            <w:tcW w:w="562" w:type="dxa"/>
                          </w:tcPr>
                          <w:p>
                            <w:pPr>
                              <w:jc w:val="center"/>
                              <w:rPr>
                                <w:lang w:eastAsia="zh-CN" w:bidi="hi-IN"/>
                              </w:rPr>
                            </w:pPr>
                            <w:r>
                              <w:rPr>
                                <w:lang w:eastAsia="zh-CN" w:bidi="hi-IN"/>
                              </w:rPr>
                              <w:t>1</w:t>
                            </w:r>
                          </w:p>
                        </w:tc>
                        <w:tc>
                          <w:tcPr>
                            <w:tcW w:w="5667" w:type="dxa"/>
                          </w:tcPr>
                          <w:p>
                            <w:pPr>
                              <w:rPr>
                                <w:lang w:eastAsia="zh-CN" w:bidi="hi-IN"/>
                              </w:rPr>
                            </w:pPr>
                            <w:r>
                              <w:rPr>
                                <w:lang w:eastAsia="zh-CN" w:bidi="hi-IN"/>
                              </w:rPr>
                              <w:t>Šeimos medicinos paslaugos</w:t>
                            </w:r>
                          </w:p>
                        </w:tc>
                        <w:tc>
                          <w:tcPr>
                            <w:tcW w:w="3115" w:type="dxa"/>
                          </w:tcPr>
                          <w:p>
                            <w:pPr>
                              <w:jc w:val="both"/>
                              <w:rPr>
                                <w:lang w:eastAsia="zh-CN" w:bidi="hi-IN"/>
                              </w:rPr>
                            </w:pPr>
                            <w:r>
                              <w:rPr>
                                <w:lang w:eastAsia="zh-CN" w:bidi="hi-IN"/>
                              </w:rPr>
                              <w:t>16.1</w:t>
                            </w:r>
                          </w:p>
                        </w:tc>
                      </w:tr>
                      <w:tr>
                        <w:tc>
                          <w:tcPr>
                            <w:tcW w:w="562" w:type="dxa"/>
                          </w:tcPr>
                          <w:p>
                            <w:pPr>
                              <w:jc w:val="center"/>
                              <w:rPr>
                                <w:lang w:eastAsia="zh-CN" w:bidi="hi-IN"/>
                              </w:rPr>
                            </w:pPr>
                            <w:r>
                              <w:rPr>
                                <w:lang w:eastAsia="zh-CN" w:bidi="hi-IN"/>
                              </w:rPr>
                              <w:t>2</w:t>
                            </w:r>
                          </w:p>
                        </w:tc>
                        <w:tc>
                          <w:tcPr>
                            <w:tcW w:w="5667" w:type="dxa"/>
                          </w:tcPr>
                          <w:p>
                            <w:pPr>
                              <w:rPr>
                                <w:lang w:eastAsia="zh-CN" w:bidi="hi-IN"/>
                              </w:rPr>
                            </w:pPr>
                            <w:r>
                              <w:rPr>
                                <w:lang w:eastAsia="zh-CN" w:bidi="hi-IN"/>
                              </w:rPr>
                              <w:t>Pirminės ambulatorinės odontologijos paslaugos</w:t>
                            </w:r>
                          </w:p>
                        </w:tc>
                        <w:tc>
                          <w:tcPr>
                            <w:tcW w:w="3115" w:type="dxa"/>
                          </w:tcPr>
                          <w:p>
                            <w:pPr>
                              <w:jc w:val="both"/>
                              <w:rPr>
                                <w:lang w:eastAsia="zh-CN" w:bidi="hi-IN"/>
                              </w:rPr>
                            </w:pPr>
                            <w:r>
                              <w:rPr>
                                <w:lang w:eastAsia="zh-CN" w:bidi="hi-IN"/>
                              </w:rPr>
                              <w:t>16.3</w:t>
                            </w:r>
                          </w:p>
                        </w:tc>
                      </w:tr>
                      <w:tr>
                        <w:tc>
                          <w:tcPr>
                            <w:tcW w:w="562" w:type="dxa"/>
                          </w:tcPr>
                          <w:p>
                            <w:pPr>
                              <w:jc w:val="center"/>
                              <w:rPr>
                                <w:lang w:eastAsia="zh-CN" w:bidi="hi-IN"/>
                              </w:rPr>
                            </w:pPr>
                            <w:r>
                              <w:rPr>
                                <w:lang w:eastAsia="zh-CN" w:bidi="hi-IN"/>
                              </w:rPr>
                              <w:t>3</w:t>
                            </w:r>
                          </w:p>
                        </w:tc>
                        <w:tc>
                          <w:tcPr>
                            <w:tcW w:w="5667" w:type="dxa"/>
                          </w:tcPr>
                          <w:p>
                            <w:pPr>
                              <w:rPr>
                                <w:lang w:eastAsia="zh-CN" w:bidi="hi-IN"/>
                              </w:rPr>
                            </w:pPr>
                            <w:r>
                              <w:rPr>
                                <w:lang w:eastAsia="zh-CN" w:bidi="hi-IN"/>
                              </w:rPr>
                              <w:t>Ambulatorinės slaugos paslaugos namuose</w:t>
                            </w:r>
                          </w:p>
                        </w:tc>
                        <w:tc>
                          <w:tcPr>
                            <w:tcW w:w="3115" w:type="dxa"/>
                          </w:tcPr>
                          <w:p>
                            <w:pPr>
                              <w:jc w:val="both"/>
                              <w:rPr>
                                <w:lang w:eastAsia="zh-CN" w:bidi="hi-IN"/>
                              </w:rPr>
                            </w:pPr>
                            <w:r>
                              <w:rPr>
                                <w:lang w:eastAsia="zh-CN" w:bidi="hi-IN"/>
                              </w:rPr>
                              <w:t>16.4</w:t>
                            </w:r>
                          </w:p>
                        </w:tc>
                      </w:tr>
                      <w:tr>
                        <w:tc>
                          <w:tcPr>
                            <w:tcW w:w="562" w:type="dxa"/>
                          </w:tcPr>
                          <w:p>
                            <w:pPr>
                              <w:jc w:val="center"/>
                              <w:rPr>
                                <w:lang w:eastAsia="zh-CN" w:bidi="hi-IN"/>
                              </w:rPr>
                            </w:pPr>
                            <w:r>
                              <w:rPr>
                                <w:lang w:eastAsia="zh-CN" w:bidi="hi-IN"/>
                              </w:rPr>
                              <w:t>4</w:t>
                            </w:r>
                          </w:p>
                        </w:tc>
                        <w:tc>
                          <w:tcPr>
                            <w:tcW w:w="5667" w:type="dxa"/>
                          </w:tcPr>
                          <w:p>
                            <w:pPr>
                              <w:rPr>
                                <w:lang w:eastAsia="zh-CN" w:bidi="hi-IN"/>
                              </w:rPr>
                            </w:pPr>
                            <w:r>
                              <w:rPr>
                                <w:lang w:eastAsia="zh-CN" w:bidi="hi-IN"/>
                              </w:rPr>
                              <w:t>Ultragarsiniai tyrimai išskyrus galvos, širdies, kraujagyslių, raumenų ir sąnarių</w:t>
                            </w:r>
                          </w:p>
                        </w:tc>
                        <w:tc>
                          <w:tcPr>
                            <w:tcW w:w="3115" w:type="dxa"/>
                          </w:tcPr>
                          <w:p>
                            <w:pPr>
                              <w:jc w:val="both"/>
                              <w:rPr>
                                <w:lang w:eastAsia="zh-CN" w:bidi="hi-IN"/>
                              </w:rPr>
                            </w:pPr>
                            <w:r>
                              <w:rPr>
                                <w:lang w:eastAsia="zh-CN" w:bidi="hi-IN"/>
                              </w:rPr>
                              <w:t>16.7.1.2</w:t>
                            </w:r>
                          </w:p>
                        </w:tc>
                      </w:tr>
                      <w:tr>
                        <w:tc>
                          <w:tcPr>
                            <w:tcW w:w="562" w:type="dxa"/>
                          </w:tcPr>
                          <w:p>
                            <w:pPr>
                              <w:jc w:val="center"/>
                              <w:rPr>
                                <w:lang w:eastAsia="zh-CN" w:bidi="hi-IN"/>
                              </w:rPr>
                            </w:pPr>
                            <w:r>
                              <w:rPr>
                                <w:lang w:eastAsia="zh-CN" w:bidi="hi-IN"/>
                              </w:rPr>
                              <w:t>5</w:t>
                            </w:r>
                          </w:p>
                        </w:tc>
                        <w:tc>
                          <w:tcPr>
                            <w:tcW w:w="5667" w:type="dxa"/>
                          </w:tcPr>
                          <w:p>
                            <w:pPr>
                              <w:rPr>
                                <w:lang w:eastAsia="zh-CN" w:bidi="hi-IN"/>
                              </w:rPr>
                            </w:pPr>
                            <w:r>
                              <w:rPr>
                                <w:lang w:eastAsia="zh-CN" w:bidi="hi-IN"/>
                              </w:rPr>
                              <w:t>Akušerijos ir ginekologijos paslaugos</w:t>
                            </w:r>
                          </w:p>
                        </w:tc>
                        <w:tc>
                          <w:tcPr>
                            <w:tcW w:w="3115" w:type="dxa"/>
                          </w:tcPr>
                          <w:p>
                            <w:pPr>
                              <w:jc w:val="both"/>
                              <w:rPr>
                                <w:lang w:eastAsia="zh-CN" w:bidi="hi-IN"/>
                              </w:rPr>
                            </w:pPr>
                            <w:r>
                              <w:rPr>
                                <w:lang w:eastAsia="zh-CN" w:bidi="hi-IN"/>
                              </w:rPr>
                              <w:t>16.7.4</w:t>
                            </w:r>
                          </w:p>
                        </w:tc>
                      </w:tr>
                      <w:tr>
                        <w:tc>
                          <w:tcPr>
                            <w:tcW w:w="562" w:type="dxa"/>
                          </w:tcPr>
                          <w:p>
                            <w:pPr>
                              <w:jc w:val="center"/>
                              <w:rPr>
                                <w:lang w:eastAsia="zh-CN" w:bidi="hi-IN"/>
                              </w:rPr>
                            </w:pPr>
                            <w:r>
                              <w:rPr>
                                <w:lang w:eastAsia="zh-CN" w:bidi="hi-IN"/>
                              </w:rPr>
                              <w:t>6</w:t>
                            </w:r>
                          </w:p>
                        </w:tc>
                        <w:tc>
                          <w:tcPr>
                            <w:tcW w:w="5667" w:type="dxa"/>
                          </w:tcPr>
                          <w:p>
                            <w:pPr>
                              <w:rPr>
                                <w:lang w:eastAsia="zh-CN" w:bidi="hi-IN"/>
                              </w:rPr>
                            </w:pPr>
                            <w:r>
                              <w:rPr>
                                <w:lang w:eastAsia="zh-CN" w:bidi="hi-IN"/>
                              </w:rPr>
                              <w:t>Kardiologijos paslaugos išskyrus perstemplinį elektrofiziologinį ištyrimą (stimuliacija), kraujagyslių standumo tyrimą</w:t>
                            </w:r>
                          </w:p>
                        </w:tc>
                        <w:tc>
                          <w:tcPr>
                            <w:tcW w:w="3115" w:type="dxa"/>
                          </w:tcPr>
                          <w:p>
                            <w:pPr>
                              <w:jc w:val="both"/>
                              <w:rPr>
                                <w:lang w:eastAsia="zh-CN" w:bidi="hi-IN"/>
                              </w:rPr>
                            </w:pPr>
                            <w:r>
                              <w:rPr>
                                <w:lang w:eastAsia="zh-CN" w:bidi="hi-IN"/>
                              </w:rPr>
                              <w:t>16.7.8</w:t>
                            </w:r>
                          </w:p>
                        </w:tc>
                      </w:tr>
                      <w:tr>
                        <w:tc>
                          <w:tcPr>
                            <w:tcW w:w="562" w:type="dxa"/>
                          </w:tcPr>
                          <w:p>
                            <w:pPr>
                              <w:jc w:val="center"/>
                              <w:rPr>
                                <w:lang w:eastAsia="zh-CN" w:bidi="hi-IN"/>
                              </w:rPr>
                            </w:pPr>
                            <w:r>
                              <w:rPr>
                                <w:lang w:eastAsia="zh-CN" w:bidi="hi-IN"/>
                              </w:rPr>
                              <w:t>7</w:t>
                            </w:r>
                          </w:p>
                        </w:tc>
                        <w:tc>
                          <w:tcPr>
                            <w:tcW w:w="5667" w:type="dxa"/>
                          </w:tcPr>
                          <w:p>
                            <w:pPr>
                              <w:rPr>
                                <w:lang w:eastAsia="zh-CN" w:bidi="hi-IN"/>
                              </w:rPr>
                            </w:pPr>
                            <w:r>
                              <w:rPr>
                                <w:lang w:eastAsia="zh-CN" w:bidi="hi-IN"/>
                              </w:rPr>
                              <w:t>Otorinolaringologijos paslaugos</w:t>
                            </w:r>
                          </w:p>
                        </w:tc>
                        <w:tc>
                          <w:tcPr>
                            <w:tcW w:w="3115" w:type="dxa"/>
                          </w:tcPr>
                          <w:p>
                            <w:pPr>
                              <w:jc w:val="both"/>
                              <w:rPr>
                                <w:lang w:eastAsia="zh-CN" w:bidi="hi-IN"/>
                              </w:rPr>
                            </w:pPr>
                            <w:r>
                              <w:rPr>
                                <w:lang w:eastAsia="zh-CN" w:bidi="hi-IN"/>
                              </w:rPr>
                              <w:t>16.7.9</w:t>
                            </w:r>
                          </w:p>
                        </w:tc>
                      </w:tr>
                      <w:tr>
                        <w:tc>
                          <w:tcPr>
                            <w:tcW w:w="562" w:type="dxa"/>
                          </w:tcPr>
                          <w:p>
                            <w:pPr>
                              <w:jc w:val="center"/>
                              <w:rPr>
                                <w:lang w:eastAsia="zh-CN" w:bidi="hi-IN"/>
                              </w:rPr>
                            </w:pPr>
                            <w:r>
                              <w:rPr>
                                <w:lang w:eastAsia="zh-CN" w:bidi="hi-IN"/>
                              </w:rPr>
                              <w:t>8</w:t>
                            </w:r>
                          </w:p>
                        </w:tc>
                        <w:tc>
                          <w:tcPr>
                            <w:tcW w:w="5667" w:type="dxa"/>
                          </w:tcPr>
                          <w:p>
                            <w:pPr>
                              <w:rPr>
                                <w:lang w:eastAsia="zh-CN" w:bidi="hi-IN"/>
                              </w:rPr>
                            </w:pPr>
                            <w:r>
                              <w:rPr>
                                <w:lang w:eastAsia="zh-CN" w:bidi="hi-IN"/>
                              </w:rPr>
                              <w:t>Endokrinologijos paslaugos</w:t>
                            </w:r>
                          </w:p>
                        </w:tc>
                        <w:tc>
                          <w:tcPr>
                            <w:tcW w:w="3115" w:type="dxa"/>
                          </w:tcPr>
                          <w:p>
                            <w:pPr>
                              <w:jc w:val="both"/>
                              <w:rPr>
                                <w:lang w:eastAsia="zh-CN" w:bidi="hi-IN"/>
                              </w:rPr>
                            </w:pPr>
                            <w:r>
                              <w:rPr>
                                <w:lang w:eastAsia="zh-CN" w:bidi="hi-IN"/>
                              </w:rPr>
                              <w:t>16.7.11</w:t>
                            </w:r>
                          </w:p>
                        </w:tc>
                      </w:tr>
                      <w:tr>
                        <w:tc>
                          <w:tcPr>
                            <w:tcW w:w="562" w:type="dxa"/>
                          </w:tcPr>
                          <w:p>
                            <w:pPr>
                              <w:jc w:val="center"/>
                              <w:rPr>
                                <w:lang w:eastAsia="zh-CN" w:bidi="hi-IN"/>
                              </w:rPr>
                            </w:pPr>
                            <w:r>
                              <w:rPr>
                                <w:lang w:eastAsia="zh-CN" w:bidi="hi-IN"/>
                              </w:rPr>
                              <w:t>9</w:t>
                            </w:r>
                          </w:p>
                        </w:tc>
                        <w:tc>
                          <w:tcPr>
                            <w:tcW w:w="5667" w:type="dxa"/>
                          </w:tcPr>
                          <w:p>
                            <w:pPr>
                              <w:rPr>
                                <w:lang w:eastAsia="zh-CN" w:bidi="hi-IN"/>
                              </w:rPr>
                            </w:pPr>
                            <w:r>
                              <w:rPr>
                                <w:lang w:eastAsia="zh-CN" w:bidi="hi-IN"/>
                              </w:rPr>
                              <w:t>Neurologijos paslaugos</w:t>
                            </w:r>
                          </w:p>
                        </w:tc>
                        <w:tc>
                          <w:tcPr>
                            <w:tcW w:w="3115" w:type="dxa"/>
                          </w:tcPr>
                          <w:p>
                            <w:pPr>
                              <w:jc w:val="both"/>
                              <w:rPr>
                                <w:lang w:eastAsia="zh-CN" w:bidi="hi-IN"/>
                              </w:rPr>
                            </w:pPr>
                            <w:r>
                              <w:rPr>
                                <w:lang w:eastAsia="zh-CN" w:bidi="hi-IN"/>
                              </w:rPr>
                              <w:t>16.7.12</w:t>
                            </w:r>
                          </w:p>
                        </w:tc>
                      </w:tr>
                    </w:tbl>
                    <w:p/>
                  </w:sdtContent>
                </w:sdt>
                <w:sdt>
                  <w:sdtPr>
                    <w:alias w:val="2.8.4 pp."/>
                    <w:tag w:val="part_8f8711b893684aeeaa8e9385846288ee"/>
                    <w:lock w:val="sdtLocked"/>
                    <w:richText/>
                  </w:sdtPr>
                  <w:sdtContent>
                    <w:p>
                      <w:pPr>
                        <w:ind w:firstLine="496"/>
                        <w:jc w:val="both"/>
                      </w:pPr>
                      <w:sdt>
                        <w:sdtPr>
                          <w:alias w:val="Numeris"/>
                          <w:tag w:val="nr_8f8711b893684aeeaa8e9385846288ee"/>
                          <w:lock w:val="sdtLocked"/>
                          <w:richText/>
                        </w:sdtPr>
                        <w:sdtContent>
                          <w:r>
                            <w:t>2.8.4</w:t>
                          </w:r>
                        </w:sdtContent>
                      </w:sdt>
                      <w:r>
                        <w:t xml:space="preserve">. </w:t>
                      </w:r>
                      <w:r>
                        <w:rPr>
                          <w:b/>
                        </w:rPr>
                        <w:t>ASPĮ</w:t>
                      </w:r>
                      <w:r>
                        <w:rPr>
                          <w:b/>
                          <w:vertAlign w:val="subscript"/>
                        </w:rPr>
                        <w:t>7</w:t>
                      </w:r>
                      <w:r>
                        <w:rPr>
                          <w:b/>
                          <w:vertAlign w:val="superscript"/>
                        </w:rPr>
                        <w:t xml:space="preserve">5  </w:t>
                      </w:r>
                      <w:r>
                        <w:t xml:space="preserve">teikia šias SSC paslaugų sąrašo paslaugas adresu </w:t>
                      </w:r>
                      <w:r>
                        <w:rPr>
                          <w:b/>
                        </w:rPr>
                        <w:t>Varpo g. 27</w:t>
                      </w:r>
                      <w:r>
                        <w:t>, Šiauliai:</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2"/>
                        <w:gridCol w:w="5667"/>
                        <w:gridCol w:w="3115"/>
                      </w:tblGrid>
                      <w:tr>
                        <w:tc>
                          <w:tcPr>
                            <w:tcW w:w="562" w:type="dxa"/>
                          </w:tcPr>
                          <w:p>
                            <w:pPr>
                              <w:jc w:val="both"/>
                              <w:rPr>
                                <w:lang w:eastAsia="zh-CN" w:bidi="hi-IN"/>
                              </w:rPr>
                            </w:pPr>
                            <w:r>
                              <w:rPr>
                                <w:lang w:eastAsia="zh-CN" w:bidi="hi-IN"/>
                              </w:rPr>
                              <w:t xml:space="preserve">Eil. Nr. </w:t>
                            </w:r>
                          </w:p>
                        </w:tc>
                        <w:tc>
                          <w:tcPr>
                            <w:tcW w:w="5667" w:type="dxa"/>
                          </w:tcPr>
                          <w:p>
                            <w:pPr>
                              <w:jc w:val="center"/>
                              <w:rPr>
                                <w:lang w:eastAsia="zh-CN" w:bidi="hi-IN"/>
                              </w:rPr>
                            </w:pPr>
                            <w:r>
                              <w:rPr>
                                <w:lang w:eastAsia="zh-CN" w:bidi="hi-IN"/>
                              </w:rPr>
                              <w:t>Paslauga</w:t>
                            </w:r>
                          </w:p>
                        </w:tc>
                        <w:tc>
                          <w:tcPr>
                            <w:tcW w:w="3115" w:type="dxa"/>
                          </w:tcPr>
                          <w:p>
                            <w:pPr>
                              <w:jc w:val="both"/>
                              <w:rPr>
                                <w:lang w:eastAsia="zh-CN" w:bidi="hi-IN"/>
                              </w:rPr>
                            </w:pPr>
                            <w:r>
                              <w:rPr>
                                <w:lang w:eastAsia="zh-CN" w:bidi="hi-IN"/>
                              </w:rPr>
                              <w:t>ĮSAKYMO punktas, kurį atitinka paslauga</w:t>
                            </w:r>
                          </w:p>
                        </w:tc>
                      </w:tr>
                      <w:tr>
                        <w:tc>
                          <w:tcPr>
                            <w:tcW w:w="562" w:type="dxa"/>
                          </w:tcPr>
                          <w:p>
                            <w:pPr>
                              <w:jc w:val="center"/>
                              <w:rPr>
                                <w:lang w:eastAsia="zh-CN" w:bidi="hi-IN"/>
                              </w:rPr>
                            </w:pPr>
                            <w:r>
                              <w:rPr>
                                <w:lang w:eastAsia="zh-CN" w:bidi="hi-IN"/>
                              </w:rPr>
                              <w:t>1</w:t>
                            </w:r>
                          </w:p>
                        </w:tc>
                        <w:tc>
                          <w:tcPr>
                            <w:tcW w:w="5667" w:type="dxa"/>
                          </w:tcPr>
                          <w:p>
                            <w:pPr>
                              <w:rPr>
                                <w:lang w:eastAsia="zh-CN" w:bidi="hi-IN"/>
                              </w:rPr>
                            </w:pPr>
                            <w:r>
                              <w:rPr>
                                <w:lang w:eastAsia="zh-CN" w:bidi="hi-IN"/>
                              </w:rPr>
                              <w:t>Šeimos medicinos paslaugos</w:t>
                            </w:r>
                          </w:p>
                        </w:tc>
                        <w:tc>
                          <w:tcPr>
                            <w:tcW w:w="3115" w:type="dxa"/>
                          </w:tcPr>
                          <w:p>
                            <w:pPr>
                              <w:jc w:val="both"/>
                              <w:rPr>
                                <w:lang w:eastAsia="zh-CN" w:bidi="hi-IN"/>
                              </w:rPr>
                            </w:pPr>
                            <w:r>
                              <w:rPr>
                                <w:lang w:eastAsia="zh-CN" w:bidi="hi-IN"/>
                              </w:rPr>
                              <w:t>16.1</w:t>
                            </w:r>
                          </w:p>
                        </w:tc>
                      </w:tr>
                      <w:tr>
                        <w:tc>
                          <w:tcPr>
                            <w:tcW w:w="562" w:type="dxa"/>
                          </w:tcPr>
                          <w:p>
                            <w:pPr>
                              <w:jc w:val="center"/>
                              <w:rPr>
                                <w:lang w:eastAsia="zh-CN" w:bidi="hi-IN"/>
                              </w:rPr>
                            </w:pPr>
                            <w:r>
                              <w:rPr>
                                <w:lang w:eastAsia="zh-CN" w:bidi="hi-IN"/>
                              </w:rPr>
                              <w:t>2</w:t>
                            </w:r>
                          </w:p>
                        </w:tc>
                        <w:tc>
                          <w:tcPr>
                            <w:tcW w:w="5667" w:type="dxa"/>
                          </w:tcPr>
                          <w:p>
                            <w:pPr>
                              <w:rPr>
                                <w:lang w:eastAsia="zh-CN" w:bidi="hi-IN"/>
                              </w:rPr>
                            </w:pPr>
                            <w:r>
                              <w:rPr>
                                <w:lang w:eastAsia="zh-CN" w:bidi="hi-IN"/>
                              </w:rPr>
                              <w:t>Pirminės ambulatorinės odontologijos paslaugos</w:t>
                            </w:r>
                          </w:p>
                        </w:tc>
                        <w:tc>
                          <w:tcPr>
                            <w:tcW w:w="3115" w:type="dxa"/>
                          </w:tcPr>
                          <w:p>
                            <w:pPr>
                              <w:jc w:val="both"/>
                              <w:rPr>
                                <w:lang w:eastAsia="zh-CN" w:bidi="hi-IN"/>
                              </w:rPr>
                            </w:pPr>
                            <w:r>
                              <w:rPr>
                                <w:lang w:eastAsia="zh-CN" w:bidi="hi-IN"/>
                              </w:rPr>
                              <w:t>16.3</w:t>
                            </w:r>
                          </w:p>
                        </w:tc>
                      </w:tr>
                      <w:tr>
                        <w:tc>
                          <w:tcPr>
                            <w:tcW w:w="562" w:type="dxa"/>
                          </w:tcPr>
                          <w:p>
                            <w:pPr>
                              <w:jc w:val="center"/>
                              <w:rPr>
                                <w:lang w:eastAsia="zh-CN" w:bidi="hi-IN"/>
                              </w:rPr>
                            </w:pPr>
                            <w:r>
                              <w:rPr>
                                <w:lang w:eastAsia="zh-CN" w:bidi="hi-IN"/>
                              </w:rPr>
                              <w:t>3</w:t>
                            </w:r>
                          </w:p>
                        </w:tc>
                        <w:tc>
                          <w:tcPr>
                            <w:tcW w:w="5667" w:type="dxa"/>
                          </w:tcPr>
                          <w:p>
                            <w:pPr>
                              <w:rPr>
                                <w:lang w:eastAsia="zh-CN" w:bidi="hi-IN"/>
                              </w:rPr>
                            </w:pPr>
                            <w:r>
                              <w:rPr>
                                <w:lang w:eastAsia="zh-CN" w:bidi="hi-IN"/>
                              </w:rPr>
                              <w:t>Ambulatorinės slaugos paslaugos namuose</w:t>
                            </w:r>
                          </w:p>
                        </w:tc>
                        <w:tc>
                          <w:tcPr>
                            <w:tcW w:w="3115" w:type="dxa"/>
                          </w:tcPr>
                          <w:p>
                            <w:pPr>
                              <w:jc w:val="both"/>
                              <w:rPr>
                                <w:lang w:eastAsia="zh-CN" w:bidi="hi-IN"/>
                              </w:rPr>
                            </w:pPr>
                            <w:r>
                              <w:rPr>
                                <w:lang w:eastAsia="zh-CN" w:bidi="hi-IN"/>
                              </w:rPr>
                              <w:t>16.4</w:t>
                            </w:r>
                          </w:p>
                        </w:tc>
                      </w:tr>
                      <w:tr>
                        <w:tc>
                          <w:tcPr>
                            <w:tcW w:w="562" w:type="dxa"/>
                          </w:tcPr>
                          <w:p>
                            <w:pPr>
                              <w:jc w:val="center"/>
                              <w:rPr>
                                <w:lang w:eastAsia="zh-CN" w:bidi="hi-IN"/>
                              </w:rPr>
                            </w:pPr>
                            <w:r>
                              <w:rPr>
                                <w:lang w:eastAsia="zh-CN" w:bidi="hi-IN"/>
                              </w:rPr>
                              <w:t>4</w:t>
                            </w:r>
                          </w:p>
                        </w:tc>
                        <w:tc>
                          <w:tcPr>
                            <w:tcW w:w="5667" w:type="dxa"/>
                          </w:tcPr>
                          <w:p>
                            <w:pPr>
                              <w:rPr>
                                <w:lang w:eastAsia="zh-CN" w:bidi="hi-IN"/>
                              </w:rPr>
                            </w:pPr>
                            <w:r>
                              <w:rPr>
                                <w:lang w:eastAsia="zh-CN" w:bidi="hi-IN"/>
                              </w:rPr>
                              <w:t>Ultragarsiniai tyrimai išskyrus galvos, širdies, kraujagyslių, raumenų ir sąnarių</w:t>
                            </w:r>
                          </w:p>
                        </w:tc>
                        <w:tc>
                          <w:tcPr>
                            <w:tcW w:w="3115" w:type="dxa"/>
                          </w:tcPr>
                          <w:p>
                            <w:pPr>
                              <w:jc w:val="both"/>
                              <w:rPr>
                                <w:lang w:eastAsia="zh-CN" w:bidi="hi-IN"/>
                              </w:rPr>
                            </w:pPr>
                            <w:r>
                              <w:rPr>
                                <w:lang w:eastAsia="zh-CN" w:bidi="hi-IN"/>
                              </w:rPr>
                              <w:t>16.7.1.2</w:t>
                            </w:r>
                          </w:p>
                        </w:tc>
                      </w:tr>
                      <w:tr>
                        <w:tc>
                          <w:tcPr>
                            <w:tcW w:w="562" w:type="dxa"/>
                          </w:tcPr>
                          <w:p>
                            <w:pPr>
                              <w:jc w:val="center"/>
                              <w:rPr>
                                <w:lang w:eastAsia="zh-CN" w:bidi="hi-IN"/>
                              </w:rPr>
                            </w:pPr>
                            <w:r>
                              <w:rPr>
                                <w:lang w:eastAsia="zh-CN" w:bidi="hi-IN"/>
                              </w:rPr>
                              <w:t>5</w:t>
                            </w:r>
                          </w:p>
                        </w:tc>
                        <w:tc>
                          <w:tcPr>
                            <w:tcW w:w="5667" w:type="dxa"/>
                          </w:tcPr>
                          <w:p>
                            <w:pPr>
                              <w:rPr>
                                <w:lang w:eastAsia="zh-CN" w:bidi="hi-IN"/>
                              </w:rPr>
                            </w:pPr>
                            <w:r>
                              <w:rPr>
                                <w:lang w:eastAsia="zh-CN" w:bidi="hi-IN"/>
                              </w:rPr>
                              <w:t>Akušerijos ir ginekologijos paslaugos</w:t>
                            </w:r>
                          </w:p>
                        </w:tc>
                        <w:tc>
                          <w:tcPr>
                            <w:tcW w:w="3115" w:type="dxa"/>
                          </w:tcPr>
                          <w:p>
                            <w:pPr>
                              <w:jc w:val="both"/>
                              <w:rPr>
                                <w:lang w:eastAsia="zh-CN" w:bidi="hi-IN"/>
                              </w:rPr>
                            </w:pPr>
                            <w:r>
                              <w:rPr>
                                <w:lang w:eastAsia="zh-CN" w:bidi="hi-IN"/>
                              </w:rPr>
                              <w:t>16.7.4</w:t>
                            </w:r>
                          </w:p>
                        </w:tc>
                      </w:tr>
                    </w:tbl>
                    <w:p/>
                    <w:p/>
                  </w:sdtContent>
                </w:sdt>
              </w:sdtContent>
            </w:sdt>
            <w:sdt>
              <w:sdtPr>
                <w:alias w:val="2.9 pp."/>
                <w:tag w:val="part_56bb3c950a8b49e3ace18ff4e859c7c5"/>
                <w:lock w:val="sdtLocked"/>
                <w:richText/>
              </w:sdtPr>
              <w:sdtContent>
                <w:p>
                  <w:pPr>
                    <w:ind w:firstLine="682"/>
                  </w:pPr>
                  <w:sdt>
                    <w:sdtPr>
                      <w:alias w:val="Numeris"/>
                      <w:tag w:val="nr_56bb3c950a8b49e3ace18ff4e859c7c5"/>
                      <w:lock w:val="sdtLocked"/>
                      <w:richText/>
                    </w:sdtPr>
                    <w:sdtContent>
                      <w:r>
                        <w:t>2.9</w:t>
                      </w:r>
                    </w:sdtContent>
                  </w:sdt>
                  <w:r>
                    <w:t xml:space="preserve">. </w:t>
                  </w:r>
                  <w:r>
                    <w:rPr>
                      <w:b/>
                    </w:rPr>
                    <w:t>ASPĮ</w:t>
                  </w:r>
                  <w:r>
                    <w:rPr>
                      <w:b/>
                      <w:vertAlign w:val="subscript"/>
                    </w:rPr>
                    <w:t>8</w:t>
                  </w:r>
                  <w:r>
                    <w:rPr>
                      <w:b/>
                    </w:rPr>
                    <w:t xml:space="preserve"> </w:t>
                  </w:r>
                  <w:r>
                    <w:t>teikia šias SSC paslaugų sąrašo paslaugas: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2"/>
                    <w:gridCol w:w="5667"/>
                    <w:gridCol w:w="3115"/>
                  </w:tblGrid>
                  <w:tr>
                    <w:tc>
                      <w:tcPr>
                        <w:tcW w:w="562" w:type="dxa"/>
                      </w:tcPr>
                      <w:p>
                        <w:pPr>
                          <w:jc w:val="both"/>
                          <w:rPr>
                            <w:lang w:eastAsia="zh-CN" w:bidi="hi-IN"/>
                          </w:rPr>
                        </w:pPr>
                        <w:r>
                          <w:rPr>
                            <w:lang w:eastAsia="zh-CN" w:bidi="hi-IN"/>
                          </w:rPr>
                          <w:t xml:space="preserve">Eil. Nr. </w:t>
                        </w:r>
                      </w:p>
                    </w:tc>
                    <w:tc>
                      <w:tcPr>
                        <w:tcW w:w="5667" w:type="dxa"/>
                      </w:tcPr>
                      <w:p>
                        <w:pPr>
                          <w:jc w:val="center"/>
                          <w:rPr>
                            <w:lang w:eastAsia="zh-CN" w:bidi="hi-IN"/>
                          </w:rPr>
                        </w:pPr>
                        <w:r>
                          <w:rPr>
                            <w:lang w:eastAsia="zh-CN" w:bidi="hi-IN"/>
                          </w:rPr>
                          <w:t>Paslauga</w:t>
                        </w:r>
                      </w:p>
                    </w:tc>
                    <w:tc>
                      <w:tcPr>
                        <w:tcW w:w="3115" w:type="dxa"/>
                      </w:tcPr>
                      <w:p>
                        <w:pPr>
                          <w:jc w:val="both"/>
                          <w:rPr>
                            <w:lang w:eastAsia="zh-CN" w:bidi="hi-IN"/>
                          </w:rPr>
                        </w:pPr>
                        <w:r>
                          <w:rPr>
                            <w:lang w:eastAsia="zh-CN" w:bidi="hi-IN"/>
                          </w:rPr>
                          <w:t>ĮSAKYMO punktas, kurį atitinka paslauga</w:t>
                        </w:r>
                      </w:p>
                    </w:tc>
                  </w:tr>
                  <w:tr>
                    <w:tc>
                      <w:tcPr>
                        <w:tcW w:w="562" w:type="dxa"/>
                      </w:tcPr>
                      <w:p>
                        <w:pPr>
                          <w:jc w:val="center"/>
                          <w:rPr>
                            <w:lang w:eastAsia="zh-CN" w:bidi="hi-IN"/>
                          </w:rPr>
                        </w:pPr>
                        <w:r>
                          <w:rPr>
                            <w:lang w:eastAsia="zh-CN" w:bidi="hi-IN"/>
                          </w:rPr>
                          <w:t>1</w:t>
                        </w:r>
                      </w:p>
                    </w:tc>
                    <w:tc>
                      <w:tcPr>
                        <w:tcW w:w="5667" w:type="dxa"/>
                      </w:tcPr>
                      <w:p>
                        <w:pPr>
                          <w:jc w:val="both"/>
                          <w:rPr>
                            <w:lang w:eastAsia="zh-CN" w:bidi="hi-IN"/>
                          </w:rPr>
                        </w:pPr>
                        <w:r>
                          <w:rPr>
                            <w:lang w:eastAsia="zh-CN" w:bidi="hi-IN"/>
                          </w:rPr>
                          <w:t>Šeimos medicinos paslaugos</w:t>
                        </w:r>
                      </w:p>
                    </w:tc>
                    <w:tc>
                      <w:tcPr>
                        <w:tcW w:w="3115" w:type="dxa"/>
                      </w:tcPr>
                      <w:p>
                        <w:pPr>
                          <w:ind w:firstLine="62"/>
                          <w:jc w:val="both"/>
                          <w:rPr>
                            <w:lang w:eastAsia="zh-CN" w:bidi="hi-IN"/>
                          </w:rPr>
                        </w:pPr>
                        <w:r>
                          <w:rPr>
                            <w:lang w:eastAsia="zh-CN" w:bidi="hi-IN"/>
                          </w:rPr>
                          <w:t>16.1</w:t>
                        </w:r>
                      </w:p>
                    </w:tc>
                  </w:tr>
                  <w:tr>
                    <w:tc>
                      <w:tcPr>
                        <w:tcW w:w="562" w:type="dxa"/>
                      </w:tcPr>
                      <w:p>
                        <w:pPr>
                          <w:jc w:val="center"/>
                          <w:rPr>
                            <w:lang w:eastAsia="zh-CN" w:bidi="hi-IN"/>
                          </w:rPr>
                        </w:pPr>
                        <w:r>
                          <w:rPr>
                            <w:lang w:eastAsia="zh-CN" w:bidi="hi-IN"/>
                          </w:rPr>
                          <w:t>2</w:t>
                        </w:r>
                      </w:p>
                    </w:tc>
                    <w:tc>
                      <w:tcPr>
                        <w:tcW w:w="5667" w:type="dxa"/>
                      </w:tcPr>
                      <w:p>
                        <w:pPr>
                          <w:jc w:val="both"/>
                          <w:rPr>
                            <w:lang w:eastAsia="zh-CN" w:bidi="hi-IN"/>
                          </w:rPr>
                        </w:pPr>
                        <w:r>
                          <w:rPr>
                            <w:lang w:eastAsia="zh-CN" w:bidi="hi-IN"/>
                          </w:rPr>
                          <w:t>Pirminės ambulatorinės odontologijos paslaugos</w:t>
                        </w:r>
                      </w:p>
                    </w:tc>
                    <w:tc>
                      <w:tcPr>
                        <w:tcW w:w="3115" w:type="dxa"/>
                      </w:tcPr>
                      <w:p>
                        <w:pPr>
                          <w:ind w:firstLine="62"/>
                          <w:jc w:val="both"/>
                          <w:rPr>
                            <w:lang w:eastAsia="zh-CN" w:bidi="hi-IN"/>
                          </w:rPr>
                        </w:pPr>
                        <w:r>
                          <w:rPr>
                            <w:lang w:eastAsia="zh-CN" w:bidi="hi-IN"/>
                          </w:rPr>
                          <w:t>16.3</w:t>
                        </w:r>
                      </w:p>
                    </w:tc>
                  </w:tr>
                </w:tbl>
                <w:p>
                  <w:pPr>
                    <w:jc w:val="both"/>
                  </w:pPr>
                </w:p>
                <w:p>
                  <w:pPr>
                    <w:jc w:val="both"/>
                  </w:pPr>
                </w:p>
              </w:sdtContent>
            </w:sdt>
            <w:sdt>
              <w:sdtPr>
                <w:alias w:val="2.10 pp."/>
                <w:tag w:val="part_9132d3052e5246c381de95e4ba37e5f6"/>
                <w:lock w:val="sdtLocked"/>
                <w:richText/>
              </w:sdtPr>
              <w:sdtContent>
                <w:p>
                  <w:pPr>
                    <w:ind w:firstLine="558"/>
                    <w:jc w:val="both"/>
                  </w:pPr>
                  <w:sdt>
                    <w:sdtPr>
                      <w:alias w:val="Numeris"/>
                      <w:tag w:val="nr_9132d3052e5246c381de95e4ba37e5f6"/>
                      <w:lock w:val="sdtLocked"/>
                      <w:richText/>
                    </w:sdtPr>
                    <w:sdtContent>
                      <w:r>
                        <w:t>2.10</w:t>
                      </w:r>
                    </w:sdtContent>
                  </w:sdt>
                  <w:r>
                    <w:t xml:space="preserve">. </w:t>
                  </w:r>
                  <w:r>
                    <w:rPr>
                      <w:b/>
                    </w:rPr>
                    <w:t>ASPĮ</w:t>
                  </w:r>
                  <w:r>
                    <w:rPr>
                      <w:b/>
                      <w:vertAlign w:val="subscript"/>
                    </w:rPr>
                    <w:t>9</w:t>
                  </w:r>
                  <w:r>
                    <w:rPr>
                      <w:b/>
                    </w:rPr>
                    <w:t xml:space="preserve"> </w:t>
                  </w:r>
                  <w:r>
                    <w:t>teikia šias SSC paslaugų sąrašo paslaugas: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2"/>
                    <w:gridCol w:w="5667"/>
                    <w:gridCol w:w="3115"/>
                  </w:tblGrid>
                  <w:tr>
                    <w:tc>
                      <w:tcPr>
                        <w:tcW w:w="562" w:type="dxa"/>
                      </w:tcPr>
                      <w:p>
                        <w:pPr>
                          <w:jc w:val="both"/>
                          <w:rPr>
                            <w:lang w:eastAsia="zh-CN" w:bidi="hi-IN"/>
                          </w:rPr>
                        </w:pPr>
                        <w:r>
                          <w:rPr>
                            <w:lang w:eastAsia="zh-CN" w:bidi="hi-IN"/>
                          </w:rPr>
                          <w:t xml:space="preserve">Eil. Nr. </w:t>
                        </w:r>
                      </w:p>
                    </w:tc>
                    <w:tc>
                      <w:tcPr>
                        <w:tcW w:w="5667" w:type="dxa"/>
                      </w:tcPr>
                      <w:p>
                        <w:pPr>
                          <w:jc w:val="center"/>
                          <w:rPr>
                            <w:lang w:eastAsia="zh-CN" w:bidi="hi-IN"/>
                          </w:rPr>
                        </w:pPr>
                        <w:r>
                          <w:rPr>
                            <w:lang w:eastAsia="zh-CN" w:bidi="hi-IN"/>
                          </w:rPr>
                          <w:t>Paslauga</w:t>
                        </w:r>
                      </w:p>
                    </w:tc>
                    <w:tc>
                      <w:tcPr>
                        <w:tcW w:w="3115" w:type="dxa"/>
                      </w:tcPr>
                      <w:p>
                        <w:pPr>
                          <w:jc w:val="both"/>
                          <w:rPr>
                            <w:lang w:eastAsia="zh-CN" w:bidi="hi-IN"/>
                          </w:rPr>
                        </w:pPr>
                        <w:r>
                          <w:rPr>
                            <w:lang w:eastAsia="zh-CN" w:bidi="hi-IN"/>
                          </w:rPr>
                          <w:t>ĮSAKYMO punktas, kurį atitinka paslauga</w:t>
                        </w:r>
                      </w:p>
                    </w:tc>
                  </w:tr>
                  <w:tr>
                    <w:tc>
                      <w:tcPr>
                        <w:tcW w:w="562" w:type="dxa"/>
                      </w:tcPr>
                      <w:p>
                        <w:pPr>
                          <w:jc w:val="center"/>
                          <w:rPr>
                            <w:lang w:eastAsia="zh-CN" w:bidi="hi-IN"/>
                          </w:rPr>
                        </w:pPr>
                        <w:r>
                          <w:rPr>
                            <w:lang w:eastAsia="zh-CN" w:bidi="hi-IN"/>
                          </w:rPr>
                          <w:t>1</w:t>
                        </w:r>
                      </w:p>
                    </w:tc>
                    <w:tc>
                      <w:tcPr>
                        <w:tcW w:w="5667" w:type="dxa"/>
                      </w:tcPr>
                      <w:p>
                        <w:pPr>
                          <w:jc w:val="both"/>
                          <w:rPr>
                            <w:rFonts w:eastAsia="Calibri"/>
                            <w:color w:val="000000"/>
                            <w:szCs w:val="24"/>
                            <w:lang w:eastAsia="lt-LT" w:bidi="hi-IN"/>
                          </w:rPr>
                        </w:pPr>
                        <w:r>
                          <w:rPr>
                            <w:lang w:eastAsia="zh-CN" w:bidi="hi-IN"/>
                          </w:rPr>
                          <w:t>Ambulatorinės slaugos paslaugos namuose</w:t>
                        </w:r>
                      </w:p>
                    </w:tc>
                    <w:tc>
                      <w:tcPr>
                        <w:tcW w:w="3115" w:type="dxa"/>
                      </w:tcPr>
                      <w:p>
                        <w:pPr>
                          <w:jc w:val="both"/>
                          <w:rPr>
                            <w:lang w:eastAsia="zh-CN" w:bidi="hi-IN"/>
                          </w:rPr>
                        </w:pPr>
                        <w:r>
                          <w:rPr>
                            <w:lang w:eastAsia="zh-CN" w:bidi="hi-IN"/>
                          </w:rPr>
                          <w:t>16.4</w:t>
                        </w:r>
                      </w:p>
                    </w:tc>
                  </w:tr>
                  <w:tr>
                    <w:tc>
                      <w:tcPr>
                        <w:tcW w:w="562" w:type="dxa"/>
                      </w:tcPr>
                      <w:p>
                        <w:pPr>
                          <w:jc w:val="center"/>
                          <w:rPr>
                            <w:lang w:eastAsia="zh-CN" w:bidi="hi-IN"/>
                          </w:rPr>
                        </w:pPr>
                        <w:r>
                          <w:rPr>
                            <w:lang w:eastAsia="zh-CN" w:bidi="hi-IN"/>
                          </w:rPr>
                          <w:t>2</w:t>
                        </w:r>
                      </w:p>
                    </w:tc>
                    <w:tc>
                      <w:tcPr>
                        <w:tcW w:w="5667" w:type="dxa"/>
                      </w:tcPr>
                      <w:p>
                        <w:pPr>
                          <w:jc w:val="both"/>
                          <w:rPr>
                            <w:lang w:eastAsia="zh-CN" w:bidi="hi-IN"/>
                          </w:rPr>
                        </w:pPr>
                        <w:r>
                          <w:rPr>
                            <w:lang w:eastAsia="zh-CN" w:bidi="hi-IN"/>
                          </w:rPr>
                          <w:t xml:space="preserve">Paliatyviosios pagalbos (ambulatorinės) paslaugos </w:t>
                        </w:r>
                      </w:p>
                    </w:tc>
                    <w:tc>
                      <w:tcPr>
                        <w:tcW w:w="3115" w:type="dxa"/>
                      </w:tcPr>
                      <w:p>
                        <w:pPr>
                          <w:ind w:firstLine="62"/>
                          <w:jc w:val="both"/>
                          <w:rPr>
                            <w:lang w:eastAsia="zh-CN" w:bidi="hi-IN"/>
                          </w:rPr>
                        </w:pPr>
                        <w:r>
                          <w:rPr>
                            <w:lang w:eastAsia="zh-CN" w:bidi="hi-IN"/>
                          </w:rPr>
                          <w:t>16.6</w:t>
                        </w:r>
                      </w:p>
                    </w:tc>
                  </w:tr>
                </w:tbl>
                <w:p>
                  <w:pPr>
                    <w:ind w:firstLine="248"/>
                    <w:jc w:val="both"/>
                  </w:pPr>
                </w:p>
              </w:sdtContent>
            </w:sdt>
            <w:sdt>
              <w:sdtPr>
                <w:alias w:val="2.11 pp."/>
                <w:tag w:val="part_8cd94a6fd5df4f7ebbfaefec6ac8debd"/>
                <w:lock w:val="sdtLocked"/>
                <w:richText/>
              </w:sdtPr>
              <w:sdtContent>
                <w:p>
                  <w:pPr>
                    <w:ind w:firstLine="496"/>
                    <w:jc w:val="both"/>
                  </w:pPr>
                  <w:sdt>
                    <w:sdtPr>
                      <w:alias w:val="Numeris"/>
                      <w:tag w:val="nr_8cd94a6fd5df4f7ebbfaefec6ac8debd"/>
                      <w:lock w:val="sdtLocked"/>
                      <w:richText/>
                    </w:sdtPr>
                    <w:sdtContent>
                      <w:r>
                        <w:t>2.11</w:t>
                      </w:r>
                    </w:sdtContent>
                  </w:sdt>
                  <w:r>
                    <w:t xml:space="preserve">. </w:t>
                  </w:r>
                  <w:r>
                    <w:rPr>
                      <w:b/>
                    </w:rPr>
                    <w:t>ASPĮ</w:t>
                  </w:r>
                  <w:r>
                    <w:rPr>
                      <w:b/>
                      <w:vertAlign w:val="subscript"/>
                    </w:rPr>
                    <w:t>10</w:t>
                  </w:r>
                  <w:r>
                    <w:rPr>
                      <w:b/>
                    </w:rPr>
                    <w:t xml:space="preserve"> </w:t>
                  </w:r>
                  <w:r>
                    <w:t>teikia šias SSC paslaugų sąrašo paslaugas: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2"/>
                    <w:gridCol w:w="5667"/>
                    <w:gridCol w:w="3115"/>
                  </w:tblGrid>
                  <w:tr>
                    <w:tc>
                      <w:tcPr>
                        <w:tcW w:w="562" w:type="dxa"/>
                      </w:tcPr>
                      <w:p>
                        <w:pPr>
                          <w:jc w:val="both"/>
                          <w:rPr>
                            <w:lang w:eastAsia="zh-CN" w:bidi="hi-IN"/>
                          </w:rPr>
                        </w:pPr>
                        <w:r>
                          <w:rPr>
                            <w:lang w:eastAsia="zh-CN" w:bidi="hi-IN"/>
                          </w:rPr>
                          <w:t xml:space="preserve">Eil. Nr. </w:t>
                        </w:r>
                      </w:p>
                    </w:tc>
                    <w:tc>
                      <w:tcPr>
                        <w:tcW w:w="5667" w:type="dxa"/>
                      </w:tcPr>
                      <w:p>
                        <w:pPr>
                          <w:jc w:val="center"/>
                          <w:rPr>
                            <w:lang w:eastAsia="zh-CN" w:bidi="hi-IN"/>
                          </w:rPr>
                        </w:pPr>
                        <w:r>
                          <w:rPr>
                            <w:lang w:eastAsia="zh-CN" w:bidi="hi-IN"/>
                          </w:rPr>
                          <w:t>Paslauga</w:t>
                        </w:r>
                      </w:p>
                    </w:tc>
                    <w:tc>
                      <w:tcPr>
                        <w:tcW w:w="3115" w:type="dxa"/>
                      </w:tcPr>
                      <w:p>
                        <w:pPr>
                          <w:jc w:val="both"/>
                          <w:rPr>
                            <w:lang w:eastAsia="zh-CN" w:bidi="hi-IN"/>
                          </w:rPr>
                        </w:pPr>
                        <w:r>
                          <w:rPr>
                            <w:lang w:eastAsia="zh-CN" w:bidi="hi-IN"/>
                          </w:rPr>
                          <w:t>ĮSAKYMO punktas, kurį atitinka paslauga</w:t>
                        </w:r>
                      </w:p>
                    </w:tc>
                  </w:tr>
                  <w:tr>
                    <w:tc>
                      <w:tcPr>
                        <w:tcW w:w="562" w:type="dxa"/>
                      </w:tcPr>
                      <w:p>
                        <w:pPr>
                          <w:jc w:val="center"/>
                          <w:rPr>
                            <w:lang w:eastAsia="zh-CN" w:bidi="hi-IN"/>
                          </w:rPr>
                        </w:pPr>
                        <w:r>
                          <w:rPr>
                            <w:lang w:eastAsia="zh-CN" w:bidi="hi-IN"/>
                          </w:rPr>
                          <w:t>1</w:t>
                        </w:r>
                      </w:p>
                    </w:tc>
                    <w:tc>
                      <w:tcPr>
                        <w:tcW w:w="5667" w:type="dxa"/>
                      </w:tcPr>
                      <w:p>
                        <w:pPr>
                          <w:jc w:val="both"/>
                          <w:rPr>
                            <w:lang w:eastAsia="zh-CN" w:bidi="hi-IN"/>
                          </w:rPr>
                        </w:pPr>
                        <w:r>
                          <w:rPr>
                            <w:lang w:eastAsia="zh-CN" w:bidi="hi-IN"/>
                          </w:rPr>
                          <w:t xml:space="preserve">Paliatyviosios pagalbos (ambulatorinės ir stacionarinės) paslaugos </w:t>
                        </w:r>
                      </w:p>
                    </w:tc>
                    <w:tc>
                      <w:tcPr>
                        <w:tcW w:w="3115" w:type="dxa"/>
                      </w:tcPr>
                      <w:p>
                        <w:pPr>
                          <w:ind w:firstLine="62"/>
                          <w:jc w:val="both"/>
                          <w:rPr>
                            <w:lang w:eastAsia="zh-CN" w:bidi="hi-IN"/>
                          </w:rPr>
                        </w:pPr>
                        <w:r>
                          <w:rPr>
                            <w:lang w:eastAsia="zh-CN" w:bidi="hi-IN"/>
                          </w:rPr>
                          <w:t>16.6</w:t>
                        </w:r>
                      </w:p>
                    </w:tc>
                  </w:tr>
                </w:tbl>
                <w:p>
                  <w:pPr>
                    <w:jc w:val="both"/>
                    <w:rPr>
                      <w:b/>
                    </w:rPr>
                  </w:pPr>
                </w:p>
                <w:p>
                  <w:pPr>
                    <w:jc w:val="both"/>
                    <w:rPr>
                      <w:b/>
                    </w:rPr>
                  </w:pPr>
                </w:p>
              </w:sdtContent>
            </w:sdt>
            <w:sdt>
              <w:sdtPr>
                <w:alias w:val="2.12 pp."/>
                <w:tag w:val="part_e29cd173df1548dda55c171bcc81bd20"/>
                <w:lock w:val="sdtLocked"/>
                <w:richText/>
              </w:sdtPr>
              <w:sdtContent>
                <w:p>
                  <w:pPr>
                    <w:ind w:firstLine="496"/>
                    <w:jc w:val="both"/>
                  </w:pPr>
                  <w:sdt>
                    <w:sdtPr>
                      <w:alias w:val="Numeris"/>
                      <w:tag w:val="nr_e29cd173df1548dda55c171bcc81bd20"/>
                      <w:lock w:val="sdtLocked"/>
                      <w:richText/>
                    </w:sdtPr>
                    <w:sdtContent>
                      <w:r>
                        <w:t>2.12</w:t>
                      </w:r>
                    </w:sdtContent>
                  </w:sdt>
                  <w:r>
                    <w:t>.</w:t>
                  </w:r>
                  <w:r>
                    <w:rPr>
                      <w:b/>
                    </w:rPr>
                    <w:t xml:space="preserve"> ASPĮ</w:t>
                  </w:r>
                  <w:r>
                    <w:rPr>
                      <w:b/>
                      <w:vertAlign w:val="subscript"/>
                    </w:rPr>
                    <w:t>11</w:t>
                  </w:r>
                  <w:r>
                    <w:rPr>
                      <w:b/>
                    </w:rPr>
                    <w:t xml:space="preserve"> </w:t>
                  </w:r>
                  <w:r>
                    <w:t>teikia šias SSC paslaugų sąrašo paslaugas: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2"/>
                    <w:gridCol w:w="5667"/>
                    <w:gridCol w:w="3115"/>
                  </w:tblGrid>
                  <w:tr>
                    <w:tc>
                      <w:tcPr>
                        <w:tcW w:w="562" w:type="dxa"/>
                      </w:tcPr>
                      <w:p>
                        <w:pPr>
                          <w:jc w:val="both"/>
                          <w:rPr>
                            <w:lang w:eastAsia="zh-CN" w:bidi="hi-IN"/>
                          </w:rPr>
                        </w:pPr>
                        <w:r>
                          <w:rPr>
                            <w:lang w:eastAsia="zh-CN" w:bidi="hi-IN"/>
                          </w:rPr>
                          <w:t xml:space="preserve">Eil. Nr. </w:t>
                        </w:r>
                      </w:p>
                    </w:tc>
                    <w:tc>
                      <w:tcPr>
                        <w:tcW w:w="5667" w:type="dxa"/>
                      </w:tcPr>
                      <w:p>
                        <w:pPr>
                          <w:jc w:val="center"/>
                          <w:rPr>
                            <w:lang w:eastAsia="zh-CN" w:bidi="hi-IN"/>
                          </w:rPr>
                        </w:pPr>
                        <w:r>
                          <w:rPr>
                            <w:lang w:eastAsia="zh-CN" w:bidi="hi-IN"/>
                          </w:rPr>
                          <w:t>Paslauga</w:t>
                        </w:r>
                      </w:p>
                    </w:tc>
                    <w:tc>
                      <w:tcPr>
                        <w:tcW w:w="3115" w:type="dxa"/>
                      </w:tcPr>
                      <w:p>
                        <w:pPr>
                          <w:jc w:val="both"/>
                          <w:rPr>
                            <w:lang w:eastAsia="zh-CN" w:bidi="hi-IN"/>
                          </w:rPr>
                        </w:pPr>
                        <w:r>
                          <w:rPr>
                            <w:lang w:eastAsia="zh-CN" w:bidi="hi-IN"/>
                          </w:rPr>
                          <w:t>ĮSAKYMO punktas, kurį atitinka paslauga</w:t>
                        </w:r>
                      </w:p>
                    </w:tc>
                  </w:tr>
                  <w:tr>
                    <w:tc>
                      <w:tcPr>
                        <w:tcW w:w="562" w:type="dxa"/>
                      </w:tcPr>
                      <w:p>
                        <w:pPr>
                          <w:jc w:val="center"/>
                          <w:rPr>
                            <w:lang w:eastAsia="zh-CN" w:bidi="hi-IN"/>
                          </w:rPr>
                        </w:pPr>
                        <w:r>
                          <w:rPr>
                            <w:lang w:eastAsia="zh-CN" w:bidi="hi-IN"/>
                          </w:rPr>
                          <w:t>1</w:t>
                        </w:r>
                      </w:p>
                    </w:tc>
                    <w:tc>
                      <w:tcPr>
                        <w:tcW w:w="5667" w:type="dxa"/>
                      </w:tcPr>
                      <w:p>
                        <w:pPr>
                          <w:jc w:val="both"/>
                          <w:rPr>
                            <w:lang w:eastAsia="zh-CN" w:bidi="hi-IN"/>
                          </w:rPr>
                        </w:pPr>
                        <w:r>
                          <w:rPr>
                            <w:lang w:eastAsia="zh-CN" w:bidi="hi-IN"/>
                          </w:rPr>
                          <w:t>Ambulatorinės slaugos paslaugos namuose</w:t>
                        </w:r>
                      </w:p>
                    </w:tc>
                    <w:tc>
                      <w:tcPr>
                        <w:tcW w:w="3115" w:type="dxa"/>
                      </w:tcPr>
                      <w:p>
                        <w:pPr>
                          <w:jc w:val="both"/>
                          <w:rPr>
                            <w:lang w:eastAsia="zh-CN" w:bidi="hi-IN"/>
                          </w:rPr>
                        </w:pPr>
                        <w:r>
                          <w:rPr>
                            <w:lang w:eastAsia="zh-CN" w:bidi="hi-IN"/>
                          </w:rPr>
                          <w:t>16.4</w:t>
                        </w:r>
                      </w:p>
                    </w:tc>
                  </w:tr>
                  <w:tr>
                    <w:tc>
                      <w:tcPr>
                        <w:tcW w:w="562" w:type="dxa"/>
                      </w:tcPr>
                      <w:p>
                        <w:pPr>
                          <w:jc w:val="center"/>
                          <w:rPr>
                            <w:lang w:eastAsia="zh-CN" w:bidi="hi-IN"/>
                          </w:rPr>
                        </w:pPr>
                        <w:r>
                          <w:rPr>
                            <w:lang w:eastAsia="zh-CN" w:bidi="hi-IN"/>
                          </w:rPr>
                          <w:t>2</w:t>
                        </w:r>
                      </w:p>
                    </w:tc>
                    <w:tc>
                      <w:tcPr>
                        <w:tcW w:w="5667" w:type="dxa"/>
                      </w:tcPr>
                      <w:p>
                        <w:pPr>
                          <w:jc w:val="both"/>
                          <w:rPr>
                            <w:lang w:eastAsia="zh-CN" w:bidi="hi-IN"/>
                          </w:rPr>
                        </w:pPr>
                        <w:r>
                          <w:rPr>
                            <w:lang w:eastAsia="zh-CN" w:bidi="hi-IN"/>
                          </w:rPr>
                          <w:t xml:space="preserve">Paliatyviosios pagalbos (ambulatorinės) paslaugos </w:t>
                        </w:r>
                      </w:p>
                    </w:tc>
                    <w:tc>
                      <w:tcPr>
                        <w:tcW w:w="3115" w:type="dxa"/>
                      </w:tcPr>
                      <w:p>
                        <w:pPr>
                          <w:ind w:firstLine="62"/>
                          <w:jc w:val="both"/>
                          <w:rPr>
                            <w:lang w:eastAsia="zh-CN" w:bidi="hi-IN"/>
                          </w:rPr>
                        </w:pPr>
                        <w:r>
                          <w:rPr>
                            <w:lang w:eastAsia="zh-CN" w:bidi="hi-IN"/>
                          </w:rPr>
                          <w:t>16.6</w:t>
                        </w:r>
                      </w:p>
                    </w:tc>
                  </w:tr>
                </w:tbl>
                <w:p>
                  <w:pPr>
                    <w:suppressAutoHyphens/>
                    <w:jc w:val="both"/>
                    <w:rPr>
                      <w:kern w:val="2"/>
                      <w:szCs w:val="24"/>
                      <w:lang w:eastAsia="ar-SA"/>
                    </w:rPr>
                  </w:pPr>
                </w:p>
                <w:p>
                  <w:pPr>
                    <w:suppressAutoHyphens/>
                    <w:jc w:val="both"/>
                    <w:rPr>
                      <w:kern w:val="2"/>
                      <w:szCs w:val="24"/>
                      <w:lang w:eastAsia="ar-SA"/>
                    </w:rPr>
                  </w:pPr>
                </w:p>
              </w:sdtContent>
            </w:sdt>
            <w:sdt>
              <w:sdtPr>
                <w:alias w:val="2.13 pp."/>
                <w:tag w:val="part_c90008fddc62427eb15a5a1e5a3fb2fc"/>
                <w:lock w:val="sdtLocked"/>
                <w:richText/>
              </w:sdtPr>
              <w:sdtContent>
                <w:p>
                  <w:pPr>
                    <w:ind w:firstLine="434"/>
                    <w:jc w:val="both"/>
                  </w:pPr>
                  <w:sdt>
                    <w:sdtPr>
                      <w:alias w:val="Numeris"/>
                      <w:tag w:val="nr_c90008fddc62427eb15a5a1e5a3fb2fc"/>
                      <w:lock w:val="sdtLocked"/>
                      <w:richText/>
                    </w:sdtPr>
                    <w:sdtContent>
                      <w:r>
                        <w:t>2.13</w:t>
                      </w:r>
                    </w:sdtContent>
                  </w:sdt>
                  <w:r>
                    <w:t>.</w:t>
                  </w:r>
                  <w:r>
                    <w:rPr>
                      <w:b/>
                    </w:rPr>
                    <w:t xml:space="preserve"> ASPĮ</w:t>
                  </w:r>
                  <w:r>
                    <w:rPr>
                      <w:b/>
                      <w:vertAlign w:val="subscript"/>
                    </w:rPr>
                    <w:t>12</w:t>
                  </w:r>
                  <w:r>
                    <w:rPr>
                      <w:b/>
                    </w:rPr>
                    <w:t xml:space="preserve"> </w:t>
                  </w:r>
                  <w:r>
                    <w:t>teikia šias SSC paslaugų sąrašo paslaugas: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2"/>
                    <w:gridCol w:w="14"/>
                    <w:gridCol w:w="5653"/>
                    <w:gridCol w:w="14"/>
                    <w:gridCol w:w="3101"/>
                    <w:gridCol w:w="14"/>
                  </w:tblGrid>
                  <w:tr>
                    <w:trPr>
                      <w:gridAfter w:val="1"/>
                      <w:wAfter w:w="14" w:type="dxa"/>
                    </w:trPr>
                    <w:tc>
                      <w:tcPr>
                        <w:tcW w:w="562" w:type="dxa"/>
                      </w:tcPr>
                      <w:p>
                        <w:pPr>
                          <w:jc w:val="both"/>
                          <w:rPr>
                            <w:lang w:eastAsia="zh-CN" w:bidi="hi-IN"/>
                          </w:rPr>
                        </w:pPr>
                        <w:r>
                          <w:rPr>
                            <w:lang w:eastAsia="zh-CN" w:bidi="hi-IN"/>
                          </w:rPr>
                          <w:t xml:space="preserve">Eil. Nr. </w:t>
                        </w:r>
                      </w:p>
                    </w:tc>
                    <w:tc>
                      <w:tcPr>
                        <w:tcW w:w="5667" w:type="dxa"/>
                        <w:gridSpan w:val="2"/>
                      </w:tcPr>
                      <w:p>
                        <w:pPr>
                          <w:jc w:val="center"/>
                          <w:rPr>
                            <w:lang w:eastAsia="zh-CN" w:bidi="hi-IN"/>
                          </w:rPr>
                        </w:pPr>
                        <w:r>
                          <w:rPr>
                            <w:lang w:eastAsia="zh-CN" w:bidi="hi-IN"/>
                          </w:rPr>
                          <w:t>Paslauga</w:t>
                        </w:r>
                      </w:p>
                    </w:tc>
                    <w:tc>
                      <w:tcPr>
                        <w:tcW w:w="3115" w:type="dxa"/>
                        <w:gridSpan w:val="2"/>
                      </w:tcPr>
                      <w:p>
                        <w:pPr>
                          <w:jc w:val="both"/>
                          <w:rPr>
                            <w:lang w:eastAsia="zh-CN" w:bidi="hi-IN"/>
                          </w:rPr>
                        </w:pPr>
                        <w:r>
                          <w:rPr>
                            <w:lang w:eastAsia="zh-CN" w:bidi="hi-IN"/>
                          </w:rPr>
                          <w:t>ĮSAKYMO punktas, kurį atitinka paslauga</w:t>
                        </w:r>
                      </w:p>
                    </w:tc>
                  </w:tr>
                  <w:tr>
                    <w:tc>
                      <w:tcPr>
                        <w:tcW w:w="576" w:type="dxa"/>
                        <w:gridSpan w:val="2"/>
                      </w:tcPr>
                      <w:p>
                        <w:pPr>
                          <w:jc w:val="center"/>
                          <w:rPr>
                            <w:lang w:eastAsia="zh-CN" w:bidi="hi-IN"/>
                          </w:rPr>
                        </w:pPr>
                        <w:r>
                          <w:rPr>
                            <w:lang w:eastAsia="zh-CN" w:bidi="hi-IN"/>
                          </w:rPr>
                          <w:t>1</w:t>
                        </w:r>
                      </w:p>
                    </w:tc>
                    <w:tc>
                      <w:tcPr>
                        <w:tcW w:w="5667" w:type="dxa"/>
                        <w:gridSpan w:val="2"/>
                      </w:tcPr>
                      <w:p>
                        <w:pPr>
                          <w:jc w:val="both"/>
                          <w:rPr>
                            <w:lang w:eastAsia="zh-CN" w:bidi="hi-IN"/>
                          </w:rPr>
                        </w:pPr>
                        <w:r>
                          <w:rPr>
                            <w:lang w:eastAsia="zh-CN" w:bidi="hi-IN"/>
                          </w:rPr>
                          <w:t>Radiologijos paslaugos:</w:t>
                        </w:r>
                      </w:p>
                    </w:tc>
                    <w:tc>
                      <w:tcPr>
                        <w:tcW w:w="3115" w:type="dxa"/>
                        <w:gridSpan w:val="2"/>
                      </w:tcPr>
                      <w:p>
                        <w:pPr>
                          <w:jc w:val="both"/>
                          <w:rPr>
                            <w:lang w:eastAsia="zh-CN" w:bidi="hi-IN"/>
                          </w:rPr>
                        </w:pPr>
                        <w:r>
                          <w:rPr>
                            <w:lang w:eastAsia="zh-CN" w:bidi="hi-IN"/>
                          </w:rPr>
                          <w:t>16.7.1</w:t>
                        </w:r>
                      </w:p>
                    </w:tc>
                  </w:tr>
                  <w:tr>
                    <w:tc>
                      <w:tcPr>
                        <w:tcW w:w="576" w:type="dxa"/>
                        <w:gridSpan w:val="2"/>
                      </w:tcPr>
                      <w:p>
                        <w:pPr>
                          <w:jc w:val="center"/>
                          <w:rPr>
                            <w:lang w:eastAsia="zh-CN" w:bidi="hi-IN"/>
                          </w:rPr>
                        </w:pPr>
                        <w:r>
                          <w:rPr>
                            <w:lang w:eastAsia="zh-CN" w:bidi="hi-IN"/>
                          </w:rPr>
                          <w:t>1.1</w:t>
                        </w:r>
                      </w:p>
                    </w:tc>
                    <w:tc>
                      <w:tcPr>
                        <w:tcW w:w="5667" w:type="dxa"/>
                        <w:gridSpan w:val="2"/>
                      </w:tcPr>
                      <w:p>
                        <w:pPr>
                          <w:jc w:val="both"/>
                          <w:rPr>
                            <w:lang w:eastAsia="zh-CN" w:bidi="hi-IN"/>
                          </w:rPr>
                        </w:pPr>
                        <w:r>
                          <w:rPr>
                            <w:lang w:eastAsia="zh-CN" w:bidi="hi-IN"/>
                          </w:rPr>
                          <w:t>Rentgeno diagnostikos tyrimai</w:t>
                        </w:r>
                      </w:p>
                    </w:tc>
                    <w:tc>
                      <w:tcPr>
                        <w:tcW w:w="3115" w:type="dxa"/>
                        <w:gridSpan w:val="2"/>
                      </w:tcPr>
                      <w:p>
                        <w:pPr>
                          <w:jc w:val="both"/>
                          <w:rPr>
                            <w:lang w:eastAsia="zh-CN" w:bidi="hi-IN"/>
                          </w:rPr>
                        </w:pPr>
                        <w:r>
                          <w:rPr>
                            <w:lang w:eastAsia="zh-CN" w:bidi="hi-IN"/>
                          </w:rPr>
                          <w:t>16.7.1.1</w:t>
                        </w:r>
                      </w:p>
                    </w:tc>
                  </w:tr>
                  <w:tr>
                    <w:tc>
                      <w:tcPr>
                        <w:tcW w:w="576" w:type="dxa"/>
                        <w:gridSpan w:val="2"/>
                      </w:tcPr>
                      <w:p>
                        <w:pPr>
                          <w:jc w:val="center"/>
                          <w:rPr>
                            <w:lang w:eastAsia="zh-CN" w:bidi="hi-IN"/>
                          </w:rPr>
                        </w:pPr>
                        <w:r>
                          <w:rPr>
                            <w:lang w:eastAsia="zh-CN" w:bidi="hi-IN"/>
                          </w:rPr>
                          <w:t>1.2</w:t>
                        </w:r>
                      </w:p>
                    </w:tc>
                    <w:tc>
                      <w:tcPr>
                        <w:tcW w:w="5667" w:type="dxa"/>
                        <w:gridSpan w:val="2"/>
                      </w:tcPr>
                      <w:p>
                        <w:pPr>
                          <w:jc w:val="both"/>
                          <w:rPr>
                            <w:lang w:eastAsia="zh-CN" w:bidi="hi-IN"/>
                          </w:rPr>
                        </w:pPr>
                        <w:r>
                          <w:rPr>
                            <w:lang w:eastAsia="zh-CN" w:bidi="hi-IN"/>
                          </w:rPr>
                          <w:t>Ultragarsiniai tyrimai, išskyrus galvos, širdies, kraujagyslių, raumenų ir sąnarių</w:t>
                        </w:r>
                      </w:p>
                    </w:tc>
                    <w:tc>
                      <w:tcPr>
                        <w:tcW w:w="3115" w:type="dxa"/>
                        <w:gridSpan w:val="2"/>
                      </w:tcPr>
                      <w:p>
                        <w:pPr>
                          <w:jc w:val="both"/>
                          <w:rPr>
                            <w:lang w:eastAsia="zh-CN" w:bidi="hi-IN"/>
                          </w:rPr>
                        </w:pPr>
                        <w:r>
                          <w:rPr>
                            <w:lang w:eastAsia="zh-CN" w:bidi="hi-IN"/>
                          </w:rPr>
                          <w:t>16.7.1.2</w:t>
                        </w:r>
                      </w:p>
                    </w:tc>
                  </w:tr>
                  <w:tr>
                    <w:trPr>
                      <w:trHeight w:val="172"/>
                    </w:trPr>
                    <w:tc>
                      <w:tcPr>
                        <w:tcW w:w="576" w:type="dxa"/>
                        <w:gridSpan w:val="2"/>
                      </w:tcPr>
                      <w:p>
                        <w:pPr>
                          <w:jc w:val="center"/>
                          <w:rPr>
                            <w:lang w:eastAsia="zh-CN" w:bidi="hi-IN"/>
                          </w:rPr>
                        </w:pPr>
                        <w:r>
                          <w:rPr>
                            <w:lang w:eastAsia="zh-CN" w:bidi="hi-IN"/>
                          </w:rPr>
                          <w:t>2</w:t>
                        </w:r>
                      </w:p>
                    </w:tc>
                    <w:tc>
                      <w:tcPr>
                        <w:tcW w:w="5667" w:type="dxa"/>
                        <w:gridSpan w:val="2"/>
                      </w:tcPr>
                      <w:p>
                        <w:pPr>
                          <w:jc w:val="both"/>
                          <w:rPr>
                            <w:lang w:eastAsia="zh-CN" w:bidi="hi-IN"/>
                          </w:rPr>
                        </w:pPr>
                        <w:r>
                          <w:rPr>
                            <w:lang w:eastAsia="zh-CN" w:bidi="hi-IN"/>
                          </w:rPr>
                          <w:t>Akušerijos ir ginekologijos paslaugos</w:t>
                        </w:r>
                      </w:p>
                    </w:tc>
                    <w:tc>
                      <w:tcPr>
                        <w:tcW w:w="3115" w:type="dxa"/>
                        <w:gridSpan w:val="2"/>
                      </w:tcPr>
                      <w:p>
                        <w:pPr>
                          <w:jc w:val="both"/>
                          <w:rPr>
                            <w:lang w:eastAsia="zh-CN" w:bidi="hi-IN"/>
                          </w:rPr>
                        </w:pPr>
                        <w:r>
                          <w:rPr>
                            <w:lang w:eastAsia="zh-CN" w:bidi="hi-IN"/>
                          </w:rPr>
                          <w:t>16.7.4</w:t>
                        </w:r>
                      </w:p>
                    </w:tc>
                  </w:tr>
                  <w:tr>
                    <w:trPr>
                      <w:trHeight w:val="172"/>
                    </w:trPr>
                    <w:tc>
                      <w:tcPr>
                        <w:tcW w:w="576" w:type="dxa"/>
                        <w:gridSpan w:val="2"/>
                      </w:tcPr>
                      <w:p>
                        <w:pPr>
                          <w:jc w:val="center"/>
                          <w:rPr>
                            <w:lang w:eastAsia="zh-CN" w:bidi="hi-IN"/>
                          </w:rPr>
                        </w:pPr>
                        <w:r>
                          <w:rPr>
                            <w:lang w:eastAsia="zh-CN" w:bidi="hi-IN"/>
                          </w:rPr>
                          <w:t>3</w:t>
                        </w:r>
                      </w:p>
                    </w:tc>
                    <w:tc>
                      <w:tcPr>
                        <w:tcW w:w="5667" w:type="dxa"/>
                        <w:gridSpan w:val="2"/>
                      </w:tcPr>
                      <w:p>
                        <w:pPr>
                          <w:jc w:val="both"/>
                          <w:rPr>
                            <w:lang w:eastAsia="zh-CN" w:bidi="hi-IN"/>
                          </w:rPr>
                        </w:pPr>
                        <w:r>
                          <w:rPr>
                            <w:lang w:eastAsia="zh-CN" w:bidi="hi-IN"/>
                          </w:rPr>
                          <w:t>Chirurgijos (arba abdominalinės chirurgijos) paslaugos</w:t>
                        </w:r>
                      </w:p>
                    </w:tc>
                    <w:tc>
                      <w:tcPr>
                        <w:tcW w:w="3115" w:type="dxa"/>
                        <w:gridSpan w:val="2"/>
                      </w:tcPr>
                      <w:p>
                        <w:pPr>
                          <w:jc w:val="both"/>
                          <w:rPr>
                            <w:lang w:eastAsia="zh-CN" w:bidi="hi-IN"/>
                          </w:rPr>
                        </w:pPr>
                        <w:r>
                          <w:rPr>
                            <w:lang w:eastAsia="zh-CN" w:bidi="hi-IN"/>
                          </w:rPr>
                          <w:t>16.7.5</w:t>
                        </w:r>
                      </w:p>
                    </w:tc>
                  </w:tr>
                  <w:tr>
                    <w:trPr>
                      <w:trHeight w:val="172"/>
                    </w:trPr>
                    <w:tc>
                      <w:tcPr>
                        <w:tcW w:w="576" w:type="dxa"/>
                        <w:gridSpan w:val="2"/>
                      </w:tcPr>
                      <w:p>
                        <w:pPr>
                          <w:jc w:val="center"/>
                          <w:rPr>
                            <w:lang w:eastAsia="zh-CN" w:bidi="hi-IN"/>
                          </w:rPr>
                        </w:pPr>
                        <w:r>
                          <w:rPr>
                            <w:lang w:eastAsia="zh-CN" w:bidi="hi-IN"/>
                          </w:rPr>
                          <w:t>4</w:t>
                        </w:r>
                      </w:p>
                    </w:tc>
                    <w:tc>
                      <w:tcPr>
                        <w:tcW w:w="5667" w:type="dxa"/>
                        <w:gridSpan w:val="2"/>
                      </w:tcPr>
                      <w:p>
                        <w:pPr>
                          <w:jc w:val="both"/>
                          <w:rPr>
                            <w:lang w:eastAsia="zh-CN" w:bidi="hi-IN"/>
                          </w:rPr>
                        </w:pPr>
                        <w:r>
                          <w:rPr>
                            <w:lang w:eastAsia="zh-CN" w:bidi="hi-IN"/>
                          </w:rPr>
                          <w:t>Otorinolaringologijos paslaugos</w:t>
                        </w:r>
                      </w:p>
                    </w:tc>
                    <w:tc>
                      <w:tcPr>
                        <w:tcW w:w="3115" w:type="dxa"/>
                        <w:gridSpan w:val="2"/>
                      </w:tcPr>
                      <w:p>
                        <w:pPr>
                          <w:jc w:val="both"/>
                          <w:rPr>
                            <w:lang w:eastAsia="zh-CN" w:bidi="hi-IN"/>
                          </w:rPr>
                        </w:pPr>
                        <w:r>
                          <w:rPr>
                            <w:lang w:eastAsia="zh-CN" w:bidi="hi-IN"/>
                          </w:rPr>
                          <w:t>16.7.9</w:t>
                        </w:r>
                      </w:p>
                    </w:tc>
                  </w:tr>
                  <w:tr>
                    <w:trPr>
                      <w:trHeight w:val="172"/>
                    </w:trPr>
                    <w:tc>
                      <w:tcPr>
                        <w:tcW w:w="576" w:type="dxa"/>
                        <w:gridSpan w:val="2"/>
                      </w:tcPr>
                      <w:p>
                        <w:pPr>
                          <w:jc w:val="center"/>
                          <w:rPr>
                            <w:lang w:eastAsia="zh-CN" w:bidi="hi-IN"/>
                          </w:rPr>
                        </w:pPr>
                        <w:r>
                          <w:rPr>
                            <w:lang w:eastAsia="zh-CN" w:bidi="hi-IN"/>
                          </w:rPr>
                          <w:t>5</w:t>
                        </w:r>
                      </w:p>
                    </w:tc>
                    <w:tc>
                      <w:tcPr>
                        <w:tcW w:w="5667" w:type="dxa"/>
                        <w:gridSpan w:val="2"/>
                      </w:tcPr>
                      <w:p>
                        <w:pPr>
                          <w:jc w:val="both"/>
                          <w:rPr>
                            <w:lang w:eastAsia="zh-CN" w:bidi="hi-IN"/>
                          </w:rPr>
                        </w:pPr>
                        <w:r>
                          <w:rPr>
                            <w:lang w:eastAsia="zh-CN" w:bidi="hi-IN"/>
                          </w:rPr>
                          <w:t>Ambulatorinės chirurgijos paslaugos (pagal gydytojų specialistų kompetenciją – dermatologijos ir plastinės procedūros, šlapimo sistemos procedūros, akies ir jos priklausinių procedūros, moters lyties organų procedūros, vyrų lyties organų procedūros, raumenų ir skeleto sistemos procedūros)</w:t>
                        </w:r>
                      </w:p>
                    </w:tc>
                    <w:tc>
                      <w:tcPr>
                        <w:tcW w:w="3115" w:type="dxa"/>
                        <w:gridSpan w:val="2"/>
                      </w:tcPr>
                      <w:p>
                        <w:pPr>
                          <w:jc w:val="both"/>
                          <w:rPr>
                            <w:lang w:eastAsia="zh-CN" w:bidi="hi-IN"/>
                          </w:rPr>
                        </w:pPr>
                        <w:r>
                          <w:rPr>
                            <w:lang w:eastAsia="zh-CN" w:bidi="hi-IN"/>
                          </w:rPr>
                          <w:t>16.13</w:t>
                        </w:r>
                      </w:p>
                    </w:tc>
                  </w:tr>
                  <w:tr>
                    <w:trPr>
                      <w:trHeight w:val="172"/>
                    </w:trPr>
                    <w:tc>
                      <w:tcPr>
                        <w:tcW w:w="576" w:type="dxa"/>
                        <w:gridSpan w:val="2"/>
                      </w:tcPr>
                      <w:p>
                        <w:pPr>
                          <w:jc w:val="center"/>
                          <w:rPr>
                            <w:lang w:eastAsia="zh-CN" w:bidi="hi-IN"/>
                          </w:rPr>
                        </w:pPr>
                        <w:r>
                          <w:rPr>
                            <w:lang w:eastAsia="zh-CN" w:bidi="hi-IN"/>
                          </w:rPr>
                          <w:t>6</w:t>
                        </w:r>
                      </w:p>
                    </w:tc>
                    <w:tc>
                      <w:tcPr>
                        <w:tcW w:w="5667" w:type="dxa"/>
                        <w:gridSpan w:val="2"/>
                      </w:tcPr>
                      <w:p>
                        <w:pPr>
                          <w:jc w:val="both"/>
                          <w:rPr>
                            <w:lang w:eastAsia="zh-CN" w:bidi="hi-IN"/>
                          </w:rPr>
                        </w:pPr>
                        <w:r>
                          <w:rPr>
                            <w:lang w:eastAsia="zh-CN" w:bidi="hi-IN"/>
                          </w:rPr>
                          <w:t>Dienos chirurgija I-IV grupės raumenų ir skeleto sistemos procedūros, moters lyties organų procedūros, dermatologinės ir plastinės procedūros, virškinimo sistemos procedūros)</w:t>
                        </w:r>
                      </w:p>
                    </w:tc>
                    <w:tc>
                      <w:tcPr>
                        <w:tcW w:w="3115" w:type="dxa"/>
                        <w:gridSpan w:val="2"/>
                      </w:tcPr>
                      <w:p>
                        <w:pPr>
                          <w:jc w:val="both"/>
                          <w:rPr>
                            <w:lang w:eastAsia="zh-CN" w:bidi="hi-IN"/>
                          </w:rPr>
                        </w:pPr>
                        <w:r>
                          <w:rPr>
                            <w:lang w:eastAsia="zh-CN" w:bidi="hi-IN"/>
                          </w:rPr>
                          <w:t>16.14</w:t>
                        </w:r>
                      </w:p>
                    </w:tc>
                  </w:tr>
                </w:tbl>
                <w:p>
                  <w:pPr>
                    <w:jc w:val="both"/>
                  </w:pPr>
                </w:p>
                <w:p>
                  <w:pPr>
                    <w:suppressAutoHyphens/>
                    <w:jc w:val="both"/>
                    <w:rPr>
                      <w:kern w:val="2"/>
                      <w:szCs w:val="24"/>
                      <w:lang w:eastAsia="ar-SA"/>
                    </w:rPr>
                  </w:pPr>
                </w:p>
              </w:sdtContent>
            </w:sdt>
            <w:sdt>
              <w:sdtPr>
                <w:alias w:val="2.14 pp."/>
                <w:tag w:val="part_be9a650527be48719b7c512c962114c0"/>
                <w:lock w:val="sdtLocked"/>
                <w:richText/>
              </w:sdtPr>
              <w:sdtContent>
                <w:p>
                  <w:pPr>
                    <w:ind w:firstLine="372"/>
                    <w:jc w:val="both"/>
                  </w:pPr>
                  <w:sdt>
                    <w:sdtPr>
                      <w:alias w:val="Numeris"/>
                      <w:tag w:val="nr_be9a650527be48719b7c512c962114c0"/>
                      <w:lock w:val="sdtLocked"/>
                      <w:richText/>
                    </w:sdtPr>
                    <w:sdtContent>
                      <w:r>
                        <w:rPr>
                          <w:kern w:val="2"/>
                          <w:szCs w:val="24"/>
                          <w:lang w:eastAsia="ar-SA"/>
                        </w:rPr>
                        <w:t>2.14</w:t>
                      </w:r>
                    </w:sdtContent>
                  </w:sdt>
                  <w:r>
                    <w:rPr>
                      <w:kern w:val="2"/>
                      <w:szCs w:val="24"/>
                      <w:lang w:eastAsia="ar-SA"/>
                    </w:rPr>
                    <w:t xml:space="preserve">. </w:t>
                  </w:r>
                  <w:r>
                    <w:rPr>
                      <w:b/>
                    </w:rPr>
                    <w:t>ASPĮ</w:t>
                  </w:r>
                  <w:r>
                    <w:rPr>
                      <w:b/>
                      <w:vertAlign w:val="subscript"/>
                    </w:rPr>
                    <w:t>13</w:t>
                  </w:r>
                  <w:r>
                    <w:rPr>
                      <w:b/>
                    </w:rPr>
                    <w:t xml:space="preserve"> </w:t>
                  </w:r>
                  <w:r>
                    <w:t>teikia šias SSC paslaugų sąrašo paslaugas: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2"/>
                    <w:gridCol w:w="5667"/>
                    <w:gridCol w:w="3115"/>
                  </w:tblGrid>
                  <w:tr>
                    <w:tc>
                      <w:tcPr>
                        <w:tcW w:w="562" w:type="dxa"/>
                      </w:tcPr>
                      <w:p>
                        <w:pPr>
                          <w:jc w:val="both"/>
                          <w:rPr>
                            <w:lang w:eastAsia="zh-CN" w:bidi="hi-IN"/>
                          </w:rPr>
                        </w:pPr>
                        <w:r>
                          <w:rPr>
                            <w:lang w:eastAsia="zh-CN" w:bidi="hi-IN"/>
                          </w:rPr>
                          <w:t xml:space="preserve">Eil. Nr. </w:t>
                        </w:r>
                      </w:p>
                    </w:tc>
                    <w:tc>
                      <w:tcPr>
                        <w:tcW w:w="5667" w:type="dxa"/>
                      </w:tcPr>
                      <w:p>
                        <w:pPr>
                          <w:jc w:val="center"/>
                          <w:rPr>
                            <w:lang w:eastAsia="zh-CN" w:bidi="hi-IN"/>
                          </w:rPr>
                        </w:pPr>
                        <w:r>
                          <w:rPr>
                            <w:lang w:eastAsia="zh-CN" w:bidi="hi-IN"/>
                          </w:rPr>
                          <w:t>Paslauga</w:t>
                        </w:r>
                      </w:p>
                    </w:tc>
                    <w:tc>
                      <w:tcPr>
                        <w:tcW w:w="3115" w:type="dxa"/>
                      </w:tcPr>
                      <w:p>
                        <w:pPr>
                          <w:jc w:val="both"/>
                          <w:rPr>
                            <w:lang w:eastAsia="zh-CN" w:bidi="hi-IN"/>
                          </w:rPr>
                        </w:pPr>
                        <w:r>
                          <w:rPr>
                            <w:lang w:eastAsia="zh-CN" w:bidi="hi-IN"/>
                          </w:rPr>
                          <w:t>ĮSAKYMO punktas, kurį atitinka paslauga</w:t>
                        </w:r>
                      </w:p>
                    </w:tc>
                  </w:tr>
                  <w:tr>
                    <w:tc>
                      <w:tcPr>
                        <w:tcW w:w="562" w:type="dxa"/>
                      </w:tcPr>
                      <w:p>
                        <w:pPr>
                          <w:jc w:val="center"/>
                          <w:rPr>
                            <w:lang w:eastAsia="zh-CN" w:bidi="hi-IN"/>
                          </w:rPr>
                        </w:pPr>
                        <w:r>
                          <w:rPr>
                            <w:lang w:eastAsia="zh-CN" w:bidi="hi-IN"/>
                          </w:rPr>
                          <w:t>1</w:t>
                        </w:r>
                      </w:p>
                    </w:tc>
                    <w:tc>
                      <w:tcPr>
                        <w:tcW w:w="5667" w:type="dxa"/>
                      </w:tcPr>
                      <w:p>
                        <w:pPr>
                          <w:rPr>
                            <w:lang w:eastAsia="zh-CN" w:bidi="hi-IN"/>
                          </w:rPr>
                        </w:pPr>
                        <w:r>
                          <w:rPr>
                            <w:lang w:eastAsia="zh-CN" w:bidi="hi-IN"/>
                          </w:rPr>
                          <w:t>Šeimos medicinos paslaugos</w:t>
                        </w:r>
                      </w:p>
                    </w:tc>
                    <w:tc>
                      <w:tcPr>
                        <w:tcW w:w="3115" w:type="dxa"/>
                        <w:shd w:val="clear" w:color="auto" w:fill="auto"/>
                      </w:tcPr>
                      <w:p>
                        <w:pPr>
                          <w:jc w:val="both"/>
                          <w:rPr>
                            <w:lang w:eastAsia="zh-CN" w:bidi="hi-IN"/>
                          </w:rPr>
                        </w:pPr>
                        <w:r>
                          <w:rPr>
                            <w:lang w:eastAsia="zh-CN" w:bidi="hi-IN"/>
                          </w:rPr>
                          <w:t>16.1</w:t>
                        </w:r>
                      </w:p>
                    </w:tc>
                  </w:tr>
                  <w:tr>
                    <w:trPr>
                      <w:trHeight w:val="397"/>
                    </w:trPr>
                    <w:tc>
                      <w:tcPr>
                        <w:tcW w:w="562" w:type="dxa"/>
                      </w:tcPr>
                      <w:p>
                        <w:pPr>
                          <w:jc w:val="center"/>
                          <w:rPr>
                            <w:lang w:eastAsia="zh-CN" w:bidi="hi-IN"/>
                          </w:rPr>
                        </w:pPr>
                        <w:r>
                          <w:rPr>
                            <w:lang w:eastAsia="zh-CN" w:bidi="hi-IN"/>
                          </w:rPr>
                          <w:t>2</w:t>
                        </w:r>
                      </w:p>
                    </w:tc>
                    <w:tc>
                      <w:tcPr>
                        <w:tcW w:w="5667" w:type="dxa"/>
                      </w:tcPr>
                      <w:p>
                        <w:pPr>
                          <w:rPr>
                            <w:lang w:eastAsia="zh-CN" w:bidi="hi-IN"/>
                          </w:rPr>
                        </w:pPr>
                        <w:r>
                          <w:rPr>
                            <w:lang w:eastAsia="zh-CN" w:bidi="hi-IN"/>
                          </w:rPr>
                          <w:t xml:space="preserve">Pirminės odontologinės ambulatorinės paslaugos </w:t>
                        </w:r>
                      </w:p>
                      <w:p/>
                    </w:tc>
                    <w:tc>
                      <w:tcPr>
                        <w:tcW w:w="3115" w:type="dxa"/>
                        <w:shd w:val="clear" w:color="auto" w:fill="auto"/>
                      </w:tcPr>
                      <w:p>
                        <w:pPr>
                          <w:jc w:val="both"/>
                          <w:rPr>
                            <w:lang w:eastAsia="zh-CN" w:bidi="hi-IN"/>
                          </w:rPr>
                        </w:pPr>
                        <w:r>
                          <w:rPr>
                            <w:lang w:eastAsia="zh-CN" w:bidi="hi-IN"/>
                          </w:rPr>
                          <w:t>16.3</w:t>
                        </w:r>
                      </w:p>
                    </w:tc>
                  </w:tr>
                </w:tbl>
                <w:p>
                  <w:pPr>
                    <w:jc w:val="both"/>
                    <w:rPr>
                      <w:kern w:val="2"/>
                      <w:szCs w:val="24"/>
                      <w:lang w:eastAsia="ar-SA"/>
                    </w:rPr>
                  </w:pPr>
                </w:p>
                <w:p>
                  <w:pPr>
                    <w:jc w:val="both"/>
                    <w:rPr>
                      <w:kern w:val="2"/>
                      <w:szCs w:val="24"/>
                      <w:lang w:eastAsia="ar-SA"/>
                    </w:rPr>
                  </w:pPr>
                </w:p>
              </w:sdtContent>
            </w:sdt>
            <w:sdt>
              <w:sdtPr>
                <w:alias w:val="2.15 pp."/>
                <w:tag w:val="part_253f4c69b9ac46f890ea0449142f3541"/>
                <w:lock w:val="sdtLocked"/>
                <w:richText/>
              </w:sdtPr>
              <w:sdtContent>
                <w:p>
                  <w:pPr>
                    <w:ind w:firstLine="310"/>
                    <w:jc w:val="both"/>
                  </w:pPr>
                  <w:sdt>
                    <w:sdtPr>
                      <w:alias w:val="Numeris"/>
                      <w:tag w:val="nr_253f4c69b9ac46f890ea0449142f3541"/>
                      <w:lock w:val="sdtLocked"/>
                      <w:richText/>
                    </w:sdtPr>
                    <w:sdtContent>
                      <w:r>
                        <w:rPr>
                          <w:kern w:val="2"/>
                          <w:szCs w:val="24"/>
                          <w:lang w:eastAsia="ar-SA"/>
                        </w:rPr>
                        <w:t>2.15</w:t>
                      </w:r>
                    </w:sdtContent>
                  </w:sdt>
                  <w:r>
                    <w:rPr>
                      <w:kern w:val="2"/>
                      <w:szCs w:val="24"/>
                      <w:lang w:eastAsia="ar-SA"/>
                    </w:rPr>
                    <w:t xml:space="preserve">. </w:t>
                  </w:r>
                  <w:r>
                    <w:rPr>
                      <w:b/>
                    </w:rPr>
                    <w:t>ASPĮ</w:t>
                  </w:r>
                  <w:r>
                    <w:rPr>
                      <w:b/>
                      <w:vertAlign w:val="subscript"/>
                    </w:rPr>
                    <w:t>14</w:t>
                  </w:r>
                  <w:r>
                    <w:rPr>
                      <w:b/>
                    </w:rPr>
                    <w:t xml:space="preserve"> </w:t>
                  </w:r>
                  <w:r>
                    <w:t>teikia šias SSC paslaugų sąrašo paslaugas: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2"/>
                    <w:gridCol w:w="5667"/>
                    <w:gridCol w:w="3115"/>
                  </w:tblGrid>
                  <w:tr>
                    <w:tc>
                      <w:tcPr>
                        <w:tcW w:w="562" w:type="dxa"/>
                      </w:tcPr>
                      <w:p>
                        <w:pPr>
                          <w:jc w:val="both"/>
                          <w:rPr>
                            <w:lang w:eastAsia="zh-CN" w:bidi="hi-IN"/>
                          </w:rPr>
                        </w:pPr>
                        <w:r>
                          <w:rPr>
                            <w:lang w:eastAsia="zh-CN" w:bidi="hi-IN"/>
                          </w:rPr>
                          <w:t xml:space="preserve">Eil. Nr. </w:t>
                        </w:r>
                      </w:p>
                    </w:tc>
                    <w:tc>
                      <w:tcPr>
                        <w:tcW w:w="5667" w:type="dxa"/>
                      </w:tcPr>
                      <w:p>
                        <w:pPr>
                          <w:jc w:val="center"/>
                          <w:rPr>
                            <w:lang w:eastAsia="zh-CN" w:bidi="hi-IN"/>
                          </w:rPr>
                        </w:pPr>
                        <w:r>
                          <w:rPr>
                            <w:lang w:eastAsia="zh-CN" w:bidi="hi-IN"/>
                          </w:rPr>
                          <w:t>Paslauga</w:t>
                        </w:r>
                      </w:p>
                    </w:tc>
                    <w:tc>
                      <w:tcPr>
                        <w:tcW w:w="3115" w:type="dxa"/>
                      </w:tcPr>
                      <w:p>
                        <w:pPr>
                          <w:jc w:val="both"/>
                          <w:rPr>
                            <w:lang w:eastAsia="zh-CN" w:bidi="hi-IN"/>
                          </w:rPr>
                        </w:pPr>
                        <w:r>
                          <w:rPr>
                            <w:lang w:eastAsia="zh-CN" w:bidi="hi-IN"/>
                          </w:rPr>
                          <w:t>ĮSAKYMO punktas, kurį atitinka paslauga</w:t>
                        </w:r>
                      </w:p>
                    </w:tc>
                  </w:tr>
                  <w:tr>
                    <w:tc>
                      <w:tcPr>
                        <w:tcW w:w="562" w:type="dxa"/>
                      </w:tcPr>
                      <w:p>
                        <w:pPr>
                          <w:jc w:val="center"/>
                          <w:rPr>
                            <w:lang w:eastAsia="zh-CN" w:bidi="hi-IN"/>
                          </w:rPr>
                        </w:pPr>
                        <w:r>
                          <w:rPr>
                            <w:lang w:eastAsia="zh-CN" w:bidi="hi-IN"/>
                          </w:rPr>
                          <w:t>1</w:t>
                        </w:r>
                      </w:p>
                    </w:tc>
                    <w:tc>
                      <w:tcPr>
                        <w:tcW w:w="5667" w:type="dxa"/>
                      </w:tcPr>
                      <w:p>
                        <w:pPr>
                          <w:rPr>
                            <w:lang w:eastAsia="zh-CN" w:bidi="hi-IN"/>
                          </w:rPr>
                        </w:pPr>
                        <w:r>
                          <w:rPr>
                            <w:lang w:eastAsia="zh-CN" w:bidi="hi-IN"/>
                          </w:rPr>
                          <w:t>Šeimos medicinos paslaugos</w:t>
                        </w:r>
                      </w:p>
                    </w:tc>
                    <w:tc>
                      <w:tcPr>
                        <w:tcW w:w="3115" w:type="dxa"/>
                        <w:shd w:val="clear" w:color="auto" w:fill="auto"/>
                      </w:tcPr>
                      <w:p>
                        <w:pPr>
                          <w:rPr>
                            <w:lang w:eastAsia="zh-CN" w:bidi="hi-IN"/>
                          </w:rPr>
                        </w:pPr>
                        <w:r>
                          <w:rPr>
                            <w:lang w:eastAsia="zh-CN" w:bidi="hi-IN"/>
                          </w:rPr>
                          <w:t>16.1</w:t>
                        </w:r>
                      </w:p>
                    </w:tc>
                  </w:tr>
                  <w:tr>
                    <w:tc>
                      <w:tcPr>
                        <w:tcW w:w="562" w:type="dxa"/>
                      </w:tcPr>
                      <w:p>
                        <w:pPr>
                          <w:jc w:val="center"/>
                          <w:rPr>
                            <w:lang w:eastAsia="zh-CN" w:bidi="hi-IN"/>
                          </w:rPr>
                        </w:pPr>
                        <w:r>
                          <w:rPr>
                            <w:lang w:eastAsia="zh-CN" w:bidi="hi-IN"/>
                          </w:rPr>
                          <w:t>2</w:t>
                        </w:r>
                      </w:p>
                    </w:tc>
                    <w:tc>
                      <w:tcPr>
                        <w:tcW w:w="5667" w:type="dxa"/>
                      </w:tcPr>
                      <w:p>
                        <w:pPr>
                          <w:rPr>
                            <w:lang w:eastAsia="zh-CN" w:bidi="hi-IN"/>
                          </w:rPr>
                        </w:pPr>
                        <w:r>
                          <w:rPr>
                            <w:lang w:eastAsia="zh-CN" w:bidi="hi-IN"/>
                          </w:rPr>
                          <w:t>Ambulatorinės slaugos paslaugos namuose</w:t>
                        </w:r>
                      </w:p>
                    </w:tc>
                    <w:tc>
                      <w:tcPr>
                        <w:tcW w:w="3115" w:type="dxa"/>
                        <w:shd w:val="clear" w:color="auto" w:fill="auto"/>
                      </w:tcPr>
                      <w:p>
                        <w:pPr>
                          <w:rPr>
                            <w:lang w:eastAsia="zh-CN" w:bidi="hi-IN"/>
                          </w:rPr>
                        </w:pPr>
                        <w:r>
                          <w:rPr>
                            <w:lang w:eastAsia="zh-CN" w:bidi="hi-IN"/>
                          </w:rPr>
                          <w:t>16.4</w:t>
                        </w:r>
                      </w:p>
                    </w:tc>
                  </w:tr>
                  <w:tr>
                    <w:tc>
                      <w:tcPr>
                        <w:tcW w:w="562" w:type="dxa"/>
                      </w:tcPr>
                      <w:p>
                        <w:pPr>
                          <w:jc w:val="center"/>
                          <w:rPr>
                            <w:lang w:eastAsia="zh-CN" w:bidi="hi-IN"/>
                          </w:rPr>
                        </w:pPr>
                        <w:r>
                          <w:rPr>
                            <w:lang w:eastAsia="zh-CN" w:bidi="hi-IN"/>
                          </w:rPr>
                          <w:t>3</w:t>
                        </w:r>
                      </w:p>
                    </w:tc>
                    <w:tc>
                      <w:tcPr>
                        <w:tcW w:w="5667" w:type="dxa"/>
                      </w:tcPr>
                      <w:p>
                        <w:pPr>
                          <w:rPr>
                            <w:lang w:eastAsia="zh-CN" w:bidi="hi-IN"/>
                          </w:rPr>
                        </w:pPr>
                        <w:r>
                          <w:rPr>
                            <w:lang w:eastAsia="zh-CN" w:bidi="hi-IN"/>
                          </w:rPr>
                          <w:t>Radiologijos paslaugos:</w:t>
                        </w:r>
                      </w:p>
                    </w:tc>
                    <w:tc>
                      <w:tcPr>
                        <w:tcW w:w="3115" w:type="dxa"/>
                        <w:shd w:val="clear" w:color="auto" w:fill="auto"/>
                      </w:tcPr>
                      <w:p>
                        <w:pPr>
                          <w:rPr>
                            <w:lang w:eastAsia="zh-CN" w:bidi="hi-IN"/>
                          </w:rPr>
                        </w:pPr>
                        <w:r>
                          <w:rPr>
                            <w:lang w:eastAsia="zh-CN" w:bidi="hi-IN"/>
                          </w:rPr>
                          <w:t>16.7.1</w:t>
                        </w:r>
                      </w:p>
                    </w:tc>
                  </w:tr>
                  <w:tr>
                    <w:tc>
                      <w:tcPr>
                        <w:tcW w:w="562" w:type="dxa"/>
                      </w:tcPr>
                      <w:p>
                        <w:pPr>
                          <w:jc w:val="center"/>
                          <w:rPr>
                            <w:lang w:eastAsia="zh-CN" w:bidi="hi-IN"/>
                          </w:rPr>
                        </w:pPr>
                        <w:r>
                          <w:rPr>
                            <w:lang w:eastAsia="zh-CN" w:bidi="hi-IN"/>
                          </w:rPr>
                          <w:t>3.1</w:t>
                        </w:r>
                      </w:p>
                    </w:tc>
                    <w:tc>
                      <w:tcPr>
                        <w:tcW w:w="5667" w:type="dxa"/>
                      </w:tcPr>
                      <w:p>
                        <w:pPr>
                          <w:rPr>
                            <w:lang w:eastAsia="zh-CN" w:bidi="hi-IN"/>
                          </w:rPr>
                        </w:pPr>
                        <w:r>
                          <w:rPr>
                            <w:lang w:eastAsia="zh-CN" w:bidi="hi-IN"/>
                          </w:rPr>
                          <w:t>Rentgeno diagnostikos tyrimai</w:t>
                        </w:r>
                      </w:p>
                    </w:tc>
                    <w:tc>
                      <w:tcPr>
                        <w:tcW w:w="3115" w:type="dxa"/>
                        <w:shd w:val="clear" w:color="auto" w:fill="auto"/>
                      </w:tcPr>
                      <w:p>
                        <w:pPr>
                          <w:rPr>
                            <w:lang w:eastAsia="zh-CN" w:bidi="hi-IN"/>
                          </w:rPr>
                        </w:pPr>
                        <w:r>
                          <w:rPr>
                            <w:lang w:eastAsia="zh-CN" w:bidi="hi-IN"/>
                          </w:rPr>
                          <w:t>16.7.1.1</w:t>
                        </w:r>
                      </w:p>
                    </w:tc>
                  </w:tr>
                  <w:tr>
                    <w:tc>
                      <w:tcPr>
                        <w:tcW w:w="562" w:type="dxa"/>
                      </w:tcPr>
                      <w:p>
                        <w:pPr>
                          <w:jc w:val="center"/>
                          <w:rPr>
                            <w:lang w:eastAsia="zh-CN" w:bidi="hi-IN"/>
                          </w:rPr>
                        </w:pPr>
                        <w:r>
                          <w:rPr>
                            <w:lang w:eastAsia="zh-CN" w:bidi="hi-IN"/>
                          </w:rPr>
                          <w:t>4</w:t>
                        </w:r>
                      </w:p>
                    </w:tc>
                    <w:tc>
                      <w:tcPr>
                        <w:tcW w:w="5667" w:type="dxa"/>
                      </w:tcPr>
                      <w:p>
                        <w:pPr>
                          <w:rPr>
                            <w:lang w:eastAsia="zh-CN" w:bidi="hi-IN"/>
                          </w:rPr>
                        </w:pPr>
                        <w:r>
                          <w:rPr>
                            <w:lang w:eastAsia="zh-CN" w:bidi="hi-IN"/>
                          </w:rPr>
                          <w:t>Kardiologijos paslaugos išskyrus perstemplinį elektrofiziologinį ištyrimą (stimuliacija), kraujagyslių standumo tyrimą</w:t>
                        </w:r>
                      </w:p>
                    </w:tc>
                    <w:tc>
                      <w:tcPr>
                        <w:tcW w:w="3115" w:type="dxa"/>
                        <w:shd w:val="clear" w:color="auto" w:fill="auto"/>
                      </w:tcPr>
                      <w:p>
                        <w:pPr>
                          <w:rPr>
                            <w:lang w:eastAsia="zh-CN" w:bidi="hi-IN"/>
                          </w:rPr>
                        </w:pPr>
                        <w:r>
                          <w:rPr>
                            <w:lang w:eastAsia="zh-CN" w:bidi="hi-IN"/>
                          </w:rPr>
                          <w:t>16.7.8</w:t>
                        </w:r>
                      </w:p>
                    </w:tc>
                  </w:tr>
                  <w:tr>
                    <w:tc>
                      <w:tcPr>
                        <w:tcW w:w="562" w:type="dxa"/>
                      </w:tcPr>
                      <w:p>
                        <w:pPr>
                          <w:jc w:val="center"/>
                          <w:rPr>
                            <w:lang w:eastAsia="zh-CN" w:bidi="hi-IN"/>
                          </w:rPr>
                        </w:pPr>
                        <w:r>
                          <w:rPr>
                            <w:lang w:eastAsia="zh-CN" w:bidi="hi-IN"/>
                          </w:rPr>
                          <w:t>5</w:t>
                        </w:r>
                      </w:p>
                    </w:tc>
                    <w:tc>
                      <w:tcPr>
                        <w:tcW w:w="5667" w:type="dxa"/>
                      </w:tcPr>
                      <w:p>
                        <w:pPr>
                          <w:rPr>
                            <w:lang w:eastAsia="zh-CN" w:bidi="hi-IN"/>
                          </w:rPr>
                        </w:pPr>
                        <w:r>
                          <w:rPr>
                            <w:lang w:eastAsia="zh-CN" w:bidi="hi-IN"/>
                          </w:rPr>
                          <w:t>Otorinolaringologijos paslaugos</w:t>
                        </w:r>
                      </w:p>
                    </w:tc>
                    <w:tc>
                      <w:tcPr>
                        <w:tcW w:w="3115" w:type="dxa"/>
                        <w:shd w:val="clear" w:color="auto" w:fill="auto"/>
                      </w:tcPr>
                      <w:p>
                        <w:pPr>
                          <w:rPr>
                            <w:lang w:eastAsia="zh-CN" w:bidi="hi-IN"/>
                          </w:rPr>
                        </w:pPr>
                        <w:r>
                          <w:rPr>
                            <w:lang w:eastAsia="zh-CN" w:bidi="hi-IN"/>
                          </w:rPr>
                          <w:t>16.7.9</w:t>
                        </w:r>
                      </w:p>
                    </w:tc>
                  </w:tr>
                </w:tbl>
                <w:p>
                  <w:pPr>
                    <w:suppressAutoHyphens/>
                    <w:jc w:val="both"/>
                    <w:rPr>
                      <w:kern w:val="2"/>
                      <w:szCs w:val="24"/>
                      <w:lang w:eastAsia="ar-SA"/>
                    </w:rPr>
                  </w:pPr>
                </w:p>
                <w:p>
                  <w:pPr>
                    <w:suppressAutoHyphens/>
                    <w:jc w:val="both"/>
                    <w:rPr>
                      <w:kern w:val="2"/>
                      <w:szCs w:val="24"/>
                      <w:lang w:eastAsia="ar-SA"/>
                    </w:rPr>
                  </w:pPr>
                </w:p>
              </w:sdtContent>
            </w:sdt>
            <w:sdt>
              <w:sdtPr>
                <w:alias w:val="2.16 pp."/>
                <w:tag w:val="part_34471c441b5749b2bb8d118d1b6ed898"/>
                <w:lock w:val="sdtLocked"/>
                <w:richText/>
              </w:sdtPr>
              <w:sdtContent>
                <w:p>
                  <w:pPr>
                    <w:ind w:firstLine="372"/>
                    <w:jc w:val="both"/>
                  </w:pPr>
                  <w:sdt>
                    <w:sdtPr>
                      <w:alias w:val="Numeris"/>
                      <w:tag w:val="nr_34471c441b5749b2bb8d118d1b6ed898"/>
                      <w:lock w:val="sdtLocked"/>
                      <w:richText/>
                    </w:sdtPr>
                    <w:sdtContent>
                      <w:r>
                        <w:rPr>
                          <w:kern w:val="2"/>
                          <w:szCs w:val="24"/>
                          <w:lang w:eastAsia="ar-SA"/>
                        </w:rPr>
                        <w:t>2.16</w:t>
                      </w:r>
                    </w:sdtContent>
                  </w:sdt>
                  <w:r>
                    <w:rPr>
                      <w:kern w:val="2"/>
                      <w:szCs w:val="24"/>
                      <w:lang w:eastAsia="ar-SA"/>
                    </w:rPr>
                    <w:t xml:space="preserve">. </w:t>
                  </w:r>
                  <w:r>
                    <w:rPr>
                      <w:b/>
                    </w:rPr>
                    <w:t>ASPĮ</w:t>
                  </w:r>
                  <w:r>
                    <w:rPr>
                      <w:b/>
                      <w:vertAlign w:val="subscript"/>
                    </w:rPr>
                    <w:t>15</w:t>
                  </w:r>
                  <w:r>
                    <w:rPr>
                      <w:b/>
                    </w:rPr>
                    <w:t xml:space="preserve"> </w:t>
                  </w:r>
                  <w:r>
                    <w:t>teikia šias SSC paslaugų sąrašo paslaugas: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2"/>
                    <w:gridCol w:w="5667"/>
                    <w:gridCol w:w="3115"/>
                  </w:tblGrid>
                  <w:tr>
                    <w:tc>
                      <w:tcPr>
                        <w:tcW w:w="562" w:type="dxa"/>
                      </w:tcPr>
                      <w:p>
                        <w:pPr>
                          <w:jc w:val="both"/>
                          <w:rPr>
                            <w:lang w:eastAsia="zh-CN" w:bidi="hi-IN"/>
                          </w:rPr>
                        </w:pPr>
                        <w:r>
                          <w:rPr>
                            <w:lang w:eastAsia="zh-CN" w:bidi="hi-IN"/>
                          </w:rPr>
                          <w:t xml:space="preserve">Eil. Nr. </w:t>
                        </w:r>
                      </w:p>
                    </w:tc>
                    <w:tc>
                      <w:tcPr>
                        <w:tcW w:w="5667" w:type="dxa"/>
                      </w:tcPr>
                      <w:p>
                        <w:pPr>
                          <w:jc w:val="center"/>
                          <w:rPr>
                            <w:lang w:eastAsia="zh-CN" w:bidi="hi-IN"/>
                          </w:rPr>
                        </w:pPr>
                        <w:r>
                          <w:rPr>
                            <w:lang w:eastAsia="zh-CN" w:bidi="hi-IN"/>
                          </w:rPr>
                          <w:t>Paslauga</w:t>
                        </w:r>
                      </w:p>
                    </w:tc>
                    <w:tc>
                      <w:tcPr>
                        <w:tcW w:w="3115" w:type="dxa"/>
                      </w:tcPr>
                      <w:p>
                        <w:pPr>
                          <w:jc w:val="both"/>
                          <w:rPr>
                            <w:lang w:eastAsia="zh-CN" w:bidi="hi-IN"/>
                          </w:rPr>
                        </w:pPr>
                        <w:r>
                          <w:rPr>
                            <w:lang w:eastAsia="zh-CN" w:bidi="hi-IN"/>
                          </w:rPr>
                          <w:t>ĮSAKYMO punktas, kurį atitinka paslauga</w:t>
                        </w:r>
                      </w:p>
                    </w:tc>
                  </w:tr>
                  <w:tr>
                    <w:tc>
                      <w:tcPr>
                        <w:tcW w:w="562" w:type="dxa"/>
                      </w:tcPr>
                      <w:p>
                        <w:pPr>
                          <w:jc w:val="center"/>
                          <w:rPr>
                            <w:lang w:eastAsia="zh-CN" w:bidi="hi-IN"/>
                          </w:rPr>
                        </w:pPr>
                        <w:r>
                          <w:rPr>
                            <w:lang w:eastAsia="zh-CN" w:bidi="hi-IN"/>
                          </w:rPr>
                          <w:t>1</w:t>
                        </w:r>
                      </w:p>
                    </w:tc>
                    <w:tc>
                      <w:tcPr>
                        <w:tcW w:w="5667" w:type="dxa"/>
                      </w:tcPr>
                      <w:p>
                        <w:pPr>
                          <w:rPr>
                            <w:lang w:eastAsia="zh-CN" w:bidi="hi-IN"/>
                          </w:rPr>
                        </w:pPr>
                        <w:r>
                          <w:rPr>
                            <w:lang w:eastAsia="zh-CN" w:bidi="hi-IN"/>
                          </w:rPr>
                          <w:t>Kitos paslaugos</w:t>
                        </w:r>
                      </w:p>
                      <w:p>
                        <w:pPr>
                          <w:rPr>
                            <w:lang w:eastAsia="zh-CN" w:bidi="hi-IN"/>
                          </w:rPr>
                        </w:pPr>
                        <w:r>
                          <w:rPr>
                            <w:lang w:eastAsia="zh-CN" w:bidi="hi-IN"/>
                          </w:rPr>
                          <w:t>Hemodializės paslaugos</w:t>
                        </w:r>
                      </w:p>
                    </w:tc>
                    <w:tc>
                      <w:tcPr>
                        <w:tcW w:w="3115" w:type="dxa"/>
                        <w:shd w:val="clear" w:color="auto" w:fill="auto"/>
                      </w:tcPr>
                      <w:p>
                        <w:pPr>
                          <w:jc w:val="center"/>
                          <w:rPr>
                            <w:lang w:eastAsia="zh-CN" w:bidi="hi-IN"/>
                          </w:rPr>
                        </w:pPr>
                        <w:r>
                          <w:rPr>
                            <w:lang w:eastAsia="zh-CN" w:bidi="hi-IN"/>
                          </w:rPr>
                          <w:t>-</w:t>
                        </w:r>
                      </w:p>
                    </w:tc>
                  </w:tr>
                </w:tbl>
                <w:p>
                  <w:pPr>
                    <w:jc w:val="both"/>
                    <w:rPr>
                      <w:kern w:val="2"/>
                      <w:szCs w:val="24"/>
                      <w:lang w:eastAsia="ar-SA"/>
                    </w:rPr>
                  </w:pPr>
                </w:p>
              </w:sdtContent>
            </w:sdt>
            <w:sdt>
              <w:sdtPr>
                <w:alias w:val="3 p."/>
                <w:tag w:val="part_3a05fc3c63694bea8000dbe46f0f036b"/>
                <w:lock w:val="sdtLocked"/>
                <w:richText/>
              </w:sdtPr>
              <w:sdtContent>
                <w:p>
                  <w:pPr>
                    <w:suppressAutoHyphens/>
                    <w:ind w:firstLine="567"/>
                    <w:jc w:val="both"/>
                    <w:rPr>
                      <w:rFonts w:eastAsia="Verdana"/>
                      <w:color w:val="000000"/>
                      <w:kern w:val="2"/>
                      <w:szCs w:val="24"/>
                      <w:lang w:eastAsia="ar-SA"/>
                    </w:rPr>
                  </w:pPr>
                  <w:sdt>
                    <w:sdtPr>
                      <w:alias w:val="Numeris"/>
                      <w:tag w:val="nr_3a05fc3c63694bea8000dbe46f0f036b"/>
                      <w:lock w:val="sdtLocked"/>
                      <w:richText/>
                    </w:sdtPr>
                    <w:sdtContent>
                      <w:r>
                        <w:rPr>
                          <w:rFonts w:eastAsia="Verdana"/>
                          <w:color w:val="000000"/>
                          <w:kern w:val="2"/>
                          <w:szCs w:val="24"/>
                          <w:lang w:eastAsia="ar-SA"/>
                        </w:rPr>
                        <w:t>3</w:t>
                      </w:r>
                    </w:sdtContent>
                  </w:sdt>
                  <w:r>
                    <w:rPr>
                      <w:rFonts w:eastAsia="Verdana"/>
                      <w:color w:val="000000"/>
                      <w:kern w:val="2"/>
                      <w:szCs w:val="24"/>
                      <w:lang w:eastAsia="ar-SA"/>
                    </w:rPr>
                    <w:t xml:space="preserve">. SSC paslaugų teikimą koordinuojančioji įstaiga yra VšĮ Dainų pirminės sveikatos priežiūros centras (toliau - Koordinuojančioji įstaiga). </w:t>
                  </w:r>
                </w:p>
                <w:p>
                  <w:pPr>
                    <w:suppressAutoHyphens/>
                    <w:jc w:val="center"/>
                    <w:rPr>
                      <w:b/>
                      <w:kern w:val="2"/>
                      <w:szCs w:val="24"/>
                      <w:lang w:eastAsia="ar-SA"/>
                    </w:rPr>
                  </w:pPr>
                </w:p>
                <w:p>
                  <w:pPr>
                    <w:suppressAutoHyphens/>
                    <w:rPr>
                      <w:b/>
                      <w:kern w:val="2"/>
                      <w:szCs w:val="24"/>
                      <w:lang w:eastAsia="ar-SA"/>
                    </w:rPr>
                  </w:pPr>
                </w:p>
              </w:sdtContent>
            </w:sdt>
          </w:sdtContent>
        </w:sdt>
        <w:sdt>
          <w:sdtPr>
            <w:alias w:val="skyrius"/>
            <w:tag w:val="part_3bfdb9af204244fe925d979ed320620b"/>
            <w:lock w:val="sdtLocked"/>
            <w:richText/>
          </w:sdtPr>
          <w:sdtContent>
            <w:p>
              <w:pPr>
                <w:suppressAutoHyphens/>
                <w:jc w:val="center"/>
                <w:rPr>
                  <w:b/>
                  <w:kern w:val="2"/>
                  <w:szCs w:val="24"/>
                  <w:lang w:eastAsia="ar-SA"/>
                </w:rPr>
              </w:pPr>
              <w:sdt>
                <w:sdtPr>
                  <w:alias w:val="Numeris"/>
                  <w:tag w:val="nr_3bfdb9af204244fe925d979ed320620b"/>
                  <w:lock w:val="sdtLocked"/>
                  <w:richText/>
                </w:sdtPr>
                <w:sdtContent>
                  <w:r>
                    <w:rPr>
                      <w:b/>
                      <w:kern w:val="2"/>
                      <w:szCs w:val="24"/>
                      <w:lang w:eastAsia="ar-SA"/>
                    </w:rPr>
                    <w:t>III</w:t>
                  </w:r>
                </w:sdtContent>
              </w:sdt>
              <w:r>
                <w:rPr>
                  <w:b/>
                  <w:kern w:val="2"/>
                  <w:szCs w:val="24"/>
                  <w:lang w:eastAsia="ar-SA"/>
                </w:rPr>
                <w:t xml:space="preserve"> SKYRIUS</w:t>
              </w:r>
            </w:p>
            <w:p>
              <w:pPr>
                <w:suppressAutoHyphens/>
                <w:jc w:val="center"/>
                <w:rPr>
                  <w:b/>
                  <w:kern w:val="2"/>
                  <w:szCs w:val="24"/>
                  <w:lang w:eastAsia="ar-SA"/>
                </w:rPr>
              </w:pPr>
              <w:sdt>
                <w:sdtPr>
                  <w:alias w:val="Pavadinimas"/>
                  <w:tag w:val="title_3bfdb9af204244fe925d979ed320620b"/>
                  <w:lock w:val="sdtLocked"/>
                  <w:richText/>
                </w:sdtPr>
                <w:sdtContent>
                  <w:r>
                    <w:rPr>
                      <w:b/>
                      <w:kern w:val="2"/>
                      <w:szCs w:val="24"/>
                      <w:lang w:eastAsia="ar-SA"/>
                    </w:rPr>
                    <w:t>ŠALIŲ ĮSIPAREIGOJIMAI</w:t>
                  </w:r>
                </w:sdtContent>
              </w:sdt>
            </w:p>
            <w:p>
              <w:pPr>
                <w:suppressAutoHyphens/>
                <w:jc w:val="center"/>
                <w:rPr>
                  <w:b/>
                  <w:kern w:val="2"/>
                  <w:szCs w:val="24"/>
                  <w:lang w:eastAsia="ar-SA"/>
                </w:rPr>
              </w:pPr>
            </w:p>
            <w:sdt>
              <w:sdtPr>
                <w:alias w:val="4 p."/>
                <w:tag w:val="part_bbd79af3fc4a42fab8742627fa069d17"/>
                <w:lock w:val="sdtLocked"/>
                <w:richText/>
              </w:sdtPr>
              <w:sdtContent>
                <w:p>
                  <w:pPr>
                    <w:suppressAutoHyphens/>
                    <w:ind w:left="15" w:firstLine="567"/>
                    <w:jc w:val="both"/>
                    <w:rPr>
                      <w:kern w:val="2"/>
                      <w:szCs w:val="24"/>
                      <w:lang w:eastAsia="ar-SA"/>
                    </w:rPr>
                  </w:pPr>
                  <w:sdt>
                    <w:sdtPr>
                      <w:alias w:val="Numeris"/>
                      <w:tag w:val="nr_bbd79af3fc4a42fab8742627fa069d17"/>
                      <w:lock w:val="sdtLocked"/>
                      <w:richText/>
                    </w:sdtPr>
                    <w:sdtContent>
                      <w:r>
                        <w:rPr>
                          <w:kern w:val="2"/>
                          <w:szCs w:val="24"/>
                          <w:lang w:eastAsia="ar-SA"/>
                        </w:rPr>
                        <w:t>4</w:t>
                      </w:r>
                    </w:sdtContent>
                  </w:sdt>
                  <w:r>
                    <w:rPr>
                      <w:kern w:val="2"/>
                      <w:szCs w:val="24"/>
                      <w:lang w:eastAsia="ar-SA"/>
                    </w:rPr>
                    <w:t>. Asmens sveikatos priežiūros paslaugas teikiančios Šalys įsipareigoja:</w:t>
                  </w:r>
                </w:p>
                <w:sdt>
                  <w:sdtPr>
                    <w:alias w:val="4.1 pp."/>
                    <w:tag w:val="part_3bbbb704590941b98aa3f8afaa74c25a"/>
                    <w:lock w:val="sdtLocked"/>
                    <w:richText/>
                  </w:sdtPr>
                  <w:sdtContent>
                    <w:p>
                      <w:pPr>
                        <w:suppressAutoHyphens/>
                        <w:ind w:left="15" w:firstLine="567"/>
                        <w:jc w:val="both"/>
                        <w:rPr>
                          <w:kern w:val="2"/>
                          <w:szCs w:val="24"/>
                          <w:lang w:eastAsia="ar-SA"/>
                        </w:rPr>
                      </w:pPr>
                      <w:sdt>
                        <w:sdtPr>
                          <w:alias w:val="Numeris"/>
                          <w:tag w:val="nr_3bbbb704590941b98aa3f8afaa74c25a"/>
                          <w:lock w:val="sdtLocked"/>
                          <w:richText/>
                        </w:sdtPr>
                        <w:sdtContent>
                          <w:r>
                            <w:rPr>
                              <w:kern w:val="2"/>
                              <w:szCs w:val="24"/>
                              <w:lang w:eastAsia="ar-SA"/>
                            </w:rPr>
                            <w:t>4.1</w:t>
                          </w:r>
                        </w:sdtContent>
                      </w:sdt>
                      <w:r>
                        <w:rPr>
                          <w:kern w:val="2"/>
                          <w:szCs w:val="24"/>
                          <w:lang w:eastAsia="ar-SA"/>
                        </w:rPr>
                        <w:t>. kiekvienoje Sutarties šalies įstaigoje paskirti darbuotoją (darbuotojus), atsakingą (-us) už SSC paslaugų teikimo procesų įdiegimą, palaikymą ir priežiūrą įstaigoje;</w:t>
                      </w:r>
                    </w:p>
                  </w:sdtContent>
                </w:sdt>
                <w:sdt>
                  <w:sdtPr>
                    <w:alias w:val="4.2 pp."/>
                    <w:tag w:val="part_b3e6efe82766499194f7a9e0d684b2c8"/>
                    <w:lock w:val="sdtLocked"/>
                    <w:richText/>
                  </w:sdtPr>
                  <w:sdtContent>
                    <w:p>
                      <w:pPr>
                        <w:suppressAutoHyphens/>
                        <w:ind w:left="15" w:firstLine="567"/>
                        <w:jc w:val="both"/>
                        <w:rPr>
                          <w:kern w:val="2"/>
                          <w:szCs w:val="24"/>
                          <w:lang w:eastAsia="ar-SA"/>
                        </w:rPr>
                      </w:pPr>
                      <w:sdt>
                        <w:sdtPr>
                          <w:alias w:val="Numeris"/>
                          <w:tag w:val="nr_b3e6efe82766499194f7a9e0d684b2c8"/>
                          <w:lock w:val="sdtLocked"/>
                          <w:richText/>
                        </w:sdtPr>
                        <w:sdtContent>
                          <w:r>
                            <w:rPr>
                              <w:kern w:val="2"/>
                              <w:szCs w:val="24"/>
                              <w:lang w:eastAsia="ar-SA"/>
                            </w:rPr>
                            <w:t>4.2</w:t>
                          </w:r>
                        </w:sdtContent>
                      </w:sdt>
                      <w:r>
                        <w:rPr>
                          <w:kern w:val="2"/>
                          <w:szCs w:val="24"/>
                          <w:lang w:eastAsia="ar-SA"/>
                        </w:rPr>
                        <w:t>. užtikrinti, kad kiekvienoje Sutarties šalies įstaigoje už pacientų registraciją pas gydytoją paskirtas struktūrinis padalinys ir (ar) darbuotojas (darbuotojai) sveikatos centro pacientus įstaigos darbo laiku konsultuotų ir dėl SSC paslaugų sąraše nurodytų paslaugų gavimo per kuo trumpesnį laiką;</w:t>
                      </w:r>
                    </w:p>
                  </w:sdtContent>
                </w:sdt>
                <w:sdt>
                  <w:sdtPr>
                    <w:alias w:val="4.3 pp."/>
                    <w:tag w:val="part_1ae27fb8207847499ff21088e52e6c58"/>
                    <w:lock w:val="sdtLocked"/>
                    <w:richText/>
                  </w:sdtPr>
                  <w:sdtContent>
                    <w:p>
                      <w:pPr>
                        <w:suppressAutoHyphens/>
                        <w:ind w:left="15" w:firstLine="567"/>
                        <w:jc w:val="both"/>
                        <w:rPr>
                          <w:kern w:val="2"/>
                          <w:szCs w:val="24"/>
                          <w:lang w:eastAsia="ar-SA"/>
                        </w:rPr>
                      </w:pPr>
                      <w:sdt>
                        <w:sdtPr>
                          <w:alias w:val="Numeris"/>
                          <w:tag w:val="nr_1ae27fb8207847499ff21088e52e6c58"/>
                          <w:lock w:val="sdtLocked"/>
                          <w:richText/>
                        </w:sdtPr>
                        <w:sdtContent>
                          <w:r>
                            <w:rPr>
                              <w:kern w:val="2"/>
                              <w:szCs w:val="24"/>
                              <w:lang w:eastAsia="ar-SA"/>
                            </w:rPr>
                            <w:t>4.3</w:t>
                          </w:r>
                        </w:sdtContent>
                      </w:sdt>
                      <w:r>
                        <w:rPr>
                          <w:kern w:val="2"/>
                          <w:szCs w:val="24"/>
                          <w:lang w:eastAsia="ar-SA"/>
                        </w:rPr>
                        <w:t>. numatyti visoms Sutarties šalims suderintas SSC pacientų srautų valdymo ir (ar) paslaugų teikimo priemones, kad konkrečiam pacientui būtų užtikrintas vientisas (taikant žaliojo koridoriaus principą) visų reikiamų SSC paslaugų sąrašo paslaugų suteikimas per kuo trumpesnius terminus;</w:t>
                      </w:r>
                    </w:p>
                  </w:sdtContent>
                </w:sdt>
                <w:sdt>
                  <w:sdtPr>
                    <w:alias w:val="4.4 pp."/>
                    <w:tag w:val="part_e5ab7b154a7149269a552991f072df82"/>
                    <w:lock w:val="sdtLocked"/>
                    <w:richText/>
                  </w:sdtPr>
                  <w:sdtContent>
                    <w:p>
                      <w:pPr>
                        <w:suppressAutoHyphens/>
                        <w:ind w:left="15" w:firstLine="567"/>
                        <w:jc w:val="both"/>
                        <w:rPr>
                          <w:kern w:val="2"/>
                          <w:szCs w:val="24"/>
                          <w:lang w:eastAsia="ar-SA"/>
                        </w:rPr>
                      </w:pPr>
                      <w:sdt>
                        <w:sdtPr>
                          <w:alias w:val="Numeris"/>
                          <w:tag w:val="nr_e5ab7b154a7149269a552991f072df82"/>
                          <w:lock w:val="sdtLocked"/>
                          <w:richText/>
                        </w:sdtPr>
                        <w:sdtContent>
                          <w:r>
                            <w:rPr>
                              <w:kern w:val="2"/>
                              <w:szCs w:val="24"/>
                              <w:lang w:eastAsia="ar-SA"/>
                            </w:rPr>
                            <w:t>4.4</w:t>
                          </w:r>
                        </w:sdtContent>
                      </w:sdt>
                      <w:r>
                        <w:rPr>
                          <w:kern w:val="2"/>
                          <w:szCs w:val="24"/>
                          <w:lang w:eastAsia="ar-SA"/>
                        </w:rPr>
                        <w:t>. Sutarties šalies įstaigoje, Įsakymu patvirtinto tvarkos aprašo atvejais turėti paskirtus atsakingus darbuotojus (šeimos gydytojo komandos narius), kurie į Sutarties šalies įstaigą SSC paslaugų sąraše nurodytų paslaugų gauti atvykusiam pacientui, esant paciento kreipimuisi, teisės aktų nustatyta tvarka organizuotų kuo sklandesnį paslaugų gavimą Sutarties šalies įstaigoje;</w:t>
                      </w:r>
                    </w:p>
                  </w:sdtContent>
                </w:sdt>
                <w:sdt>
                  <w:sdtPr>
                    <w:alias w:val="4.5 pp."/>
                    <w:tag w:val="part_9813c96cab3c4908b84853e3db3de1ad"/>
                    <w:lock w:val="sdtLocked"/>
                    <w:richText/>
                  </w:sdtPr>
                  <w:sdtContent>
                    <w:p>
                      <w:pPr>
                        <w:suppressAutoHyphens/>
                        <w:ind w:left="15" w:firstLine="567"/>
                        <w:jc w:val="both"/>
                        <w:rPr>
                          <w:kern w:val="2"/>
                          <w:szCs w:val="24"/>
                          <w:lang w:eastAsia="ar-SA"/>
                        </w:rPr>
                      </w:pPr>
                      <w:sdt>
                        <w:sdtPr>
                          <w:alias w:val="Numeris"/>
                          <w:tag w:val="nr_9813c96cab3c4908b84853e3db3de1ad"/>
                          <w:lock w:val="sdtLocked"/>
                          <w:richText/>
                        </w:sdtPr>
                        <w:sdtContent>
                          <w:r>
                            <w:rPr>
                              <w:kern w:val="2"/>
                              <w:szCs w:val="24"/>
                              <w:lang w:eastAsia="ar-SA"/>
                            </w:rPr>
                            <w:t>4.5</w:t>
                          </w:r>
                        </w:sdtContent>
                      </w:sdt>
                      <w:r>
                        <w:rPr>
                          <w:kern w:val="2"/>
                          <w:szCs w:val="24"/>
                          <w:lang w:eastAsia="ar-SA"/>
                        </w:rPr>
                        <w:t>. nepažeidžiant įstatymuose (Pacientų teisių ir žalos sveikatai atlyginimo įstatymo, Sveikatos priežiūros įstaigų įstatymo 45 straipsnio 1 dalies 4 ir 7 punktų) ir šioje Sutartyje įtvirtintų nuostatų, nustatyti priemones, kuriomis užtikrinamas informacijos, susijusios su paslaugos teikimu pacientui, perimamumas ir grįžtamasis ryšys tarp Sutarties šalių įstaigų darbuotojų teikiant SSC paslaugas konkrečiam pacientui, įskaitant nuotolinio ryšio priemones;</w:t>
                      </w:r>
                    </w:p>
                  </w:sdtContent>
                </w:sdt>
                <w:sdt>
                  <w:sdtPr>
                    <w:alias w:val="4.6 pp."/>
                    <w:tag w:val="part_7da6c065494b4d9d8d4ab43745037b52"/>
                    <w:lock w:val="sdtLocked"/>
                    <w:richText/>
                  </w:sdtPr>
                  <w:sdtContent>
                    <w:p>
                      <w:pPr>
                        <w:suppressAutoHyphens/>
                        <w:ind w:left="15" w:firstLine="567"/>
                        <w:jc w:val="both"/>
                        <w:rPr>
                          <w:kern w:val="1"/>
                          <w:szCs w:val="24"/>
                          <w:lang w:eastAsia="ar-SA"/>
                        </w:rPr>
                      </w:pPr>
                      <w:sdt>
                        <w:sdtPr>
                          <w:alias w:val="Numeris"/>
                          <w:tag w:val="nr_7da6c065494b4d9d8d4ab43745037b52"/>
                          <w:lock w:val="sdtLocked"/>
                          <w:richText/>
                        </w:sdtPr>
                        <w:sdtContent>
                          <w:r>
                            <w:rPr>
                              <w:kern w:val="1"/>
                              <w:lang w:eastAsia="ar-SA"/>
                            </w:rPr>
                            <w:t>4.6</w:t>
                          </w:r>
                        </w:sdtContent>
                      </w:sdt>
                      <w:r>
                        <w:rPr>
                          <w:kern w:val="1"/>
                          <w:lang w:eastAsia="ar-SA"/>
                        </w:rPr>
                        <w:t>. Darbo kodekso ir sveikatos priežiūros specialistų praktiką reglamentuojančių teisės aktų nustatyta tvarka leisti pasitelkti kitos įstaigos sveikatos priežiūros specialistus SSC paslaugoms teikti, kai dėl objektyvių aplinkybių (pandemijų ar kitų ekstremaliųjų situacijų ir (ar) karantino metu, taip pat jeigu tai, vadovaujantis Sutarties 5 punktu, numatyta Sutarties priede, kitų sveikatos priežiūros paslaugų teikimo metu kilusių sudėtingų situacijų atvejais) besikreipiančiajai įstaigai trūksta savų darbuotojų paslaugai suteikti;</w:t>
                      </w:r>
                      <w:r>
                        <w:t xml:space="preserve"> </w:t>
                      </w:r>
                    </w:p>
                  </w:sdtContent>
                </w:sdt>
                <w:sdt>
                  <w:sdtPr>
                    <w:alias w:val="4.7 pp."/>
                    <w:tag w:val="part_c937aa6179184327905d25603378222a"/>
                    <w:lock w:val="sdtLocked"/>
                    <w:richText/>
                  </w:sdtPr>
                  <w:sdtContent>
                    <w:p>
                      <w:pPr>
                        <w:suppressAutoHyphens/>
                        <w:ind w:left="15" w:firstLine="567"/>
                        <w:jc w:val="both"/>
                        <w:rPr>
                          <w:kern w:val="1"/>
                          <w:szCs w:val="24"/>
                          <w:lang w:eastAsia="ar-SA"/>
                        </w:rPr>
                      </w:pPr>
                      <w:sdt>
                        <w:sdtPr>
                          <w:alias w:val="Numeris"/>
                          <w:tag w:val="nr_c937aa6179184327905d25603378222a"/>
                          <w:lock w:val="sdtLocked"/>
                          <w:richText/>
                        </w:sdtPr>
                        <w:sdtContent>
                          <w:r>
                            <w:rPr>
                              <w:kern w:val="2"/>
                              <w:szCs w:val="24"/>
                              <w:lang w:eastAsia="ar-SA"/>
                            </w:rPr>
                            <w:t>4.7</w:t>
                          </w:r>
                        </w:sdtContent>
                      </w:sdt>
                      <w:r>
                        <w:rPr>
                          <w:kern w:val="2"/>
                          <w:szCs w:val="24"/>
                          <w:lang w:eastAsia="ar-SA"/>
                        </w:rPr>
                        <w:t xml:space="preserve">. </w:t>
                      </w:r>
                      <w:r>
                        <w:rPr>
                          <w:kern w:val="1"/>
                          <w:lang w:eastAsia="ar-SA"/>
                        </w:rPr>
                        <w:t>sudaryti Sutarties šalių įstaigų atstovų koordinacinę darbo (</w:t>
                      </w:r>
                      <w:r>
                        <w:rPr>
                          <w:lang w:eastAsia="ar-SA"/>
                        </w:rPr>
                        <w:t>į kurią deleguojamas kiekvienos įstaigos, esančios Sutarties šalimi, atstovas)</w:t>
                      </w:r>
                      <w:r>
                        <w:rPr>
                          <w:b/>
                          <w:bCs/>
                          <w:lang w:eastAsia="ar-SA"/>
                        </w:rPr>
                        <w:t xml:space="preserve"> </w:t>
                      </w:r>
                      <w:r>
                        <w:rPr>
                          <w:kern w:val="1"/>
                          <w:lang w:eastAsia="ar-SA"/>
                        </w:rPr>
                        <w:t>grupę SSC paslaugų teikimui vadybiškai koordinuoti ir ne rečiau kaip keturis kartus per kalendorinius metus (kas ketvirtį) bendram Sutarties šalių įstaigų pasitarimui dėl SSC paslaugų teikimo užtikrinimo organizuoti;</w:t>
                      </w:r>
                      <w:r>
                        <w:t xml:space="preserve"> </w:t>
                      </w:r>
                    </w:p>
                  </w:sdtContent>
                </w:sdt>
                <w:sdt>
                  <w:sdtPr>
                    <w:alias w:val="4.8 pp."/>
                    <w:tag w:val="part_c25615023ddf418eb1b1c766a0d7a619"/>
                    <w:lock w:val="sdtLocked"/>
                    <w:richText/>
                  </w:sdtPr>
                  <w:sdtContent>
                    <w:p>
                      <w:pPr>
                        <w:suppressAutoHyphens/>
                        <w:ind w:left="15" w:firstLine="567"/>
                        <w:jc w:val="both"/>
                        <w:rPr>
                          <w:kern w:val="2"/>
                          <w:szCs w:val="24"/>
                          <w:lang w:eastAsia="ar-SA"/>
                        </w:rPr>
                      </w:pPr>
                      <w:sdt>
                        <w:sdtPr>
                          <w:alias w:val="Numeris"/>
                          <w:tag w:val="nr_c25615023ddf418eb1b1c766a0d7a619"/>
                          <w:lock w:val="sdtLocked"/>
                          <w:richText/>
                        </w:sdtPr>
                        <w:sdtContent>
                          <w:r>
                            <w:rPr>
                              <w:kern w:val="2"/>
                              <w:szCs w:val="24"/>
                              <w:lang w:eastAsia="ar-SA"/>
                            </w:rPr>
                            <w:t>4.8</w:t>
                          </w:r>
                        </w:sdtContent>
                      </w:sdt>
                      <w:r>
                        <w:rPr>
                          <w:kern w:val="2"/>
                          <w:szCs w:val="24"/>
                          <w:lang w:eastAsia="ar-SA"/>
                        </w:rPr>
                        <w:t>. Sutarties šalių įstaigų atstovų koordinacinė grupė turi stebėti pasiektų nustatytų sveikatos centro veiklos rodiklių reikšmes ir ne rečiau kaip kas ketvirtį organizuoti sveikatos centro pasitarimus dėl rodiklių įgyvendinimo ir paslaugų kokybės ir efektyvumo gerinimo sveikatos centre. Sveikatos centro gyventojų mirštamumo dėl miokardo infarkto ir išeminio insulto per 30 dienų nuo hospitalizacijos rodikliai įvertinami ir aptariami pasibaigus kalendoriniams metams. Aptariant sveikatos centro pasiektas veiklos rodiklių reikšmes privalo dalyvauti savivaldybės gydytojas;</w:t>
                      </w:r>
                    </w:p>
                  </w:sdtContent>
                </w:sdt>
                <w:sdt>
                  <w:sdtPr>
                    <w:alias w:val="4.9 pp."/>
                    <w:tag w:val="part_771d3767531b4bb9882606bef769ffc2"/>
                    <w:lock w:val="sdtLocked"/>
                    <w:richText/>
                  </w:sdtPr>
                  <w:sdtContent>
                    <w:p>
                      <w:pPr>
                        <w:suppressAutoHyphens/>
                        <w:ind w:left="15" w:firstLine="567"/>
                        <w:jc w:val="both"/>
                        <w:rPr>
                          <w:kern w:val="2"/>
                          <w:szCs w:val="24"/>
                          <w:lang w:eastAsia="ar-SA"/>
                        </w:rPr>
                      </w:pPr>
                      <w:sdt>
                        <w:sdtPr>
                          <w:alias w:val="Numeris"/>
                          <w:tag w:val="nr_771d3767531b4bb9882606bef769ffc2"/>
                          <w:lock w:val="sdtLocked"/>
                          <w:richText/>
                        </w:sdtPr>
                        <w:sdtContent>
                          <w:r>
                            <w:rPr>
                              <w:kern w:val="2"/>
                              <w:szCs w:val="24"/>
                              <w:lang w:eastAsia="ar-SA"/>
                            </w:rPr>
                            <w:t>4.9</w:t>
                          </w:r>
                        </w:sdtContent>
                      </w:sdt>
                      <w:r>
                        <w:rPr>
                          <w:kern w:val="2"/>
                          <w:szCs w:val="24"/>
                          <w:lang w:eastAsia="ar-SA"/>
                        </w:rPr>
                        <w:t xml:space="preserve">. atsižvelgiant į strateginiuose dokumentuose (plėtros programose, pažangos priemonių aprašymuose, įstaigų strateginiuose planuose ir kt.) teisės aktais patvirtintus rodiklius, sudaryti SSC paslaugas teikiančių įstaigų veiklos vertinimo rodiklių rinkinius, kuriais būtų prisidedama prie strateginiuose dokumentuose iškeltų tikslų ir uždavinių įgyvendinimo. Šiuose rinkiniuose nustatytų rodiklių stebėsena būtų vykdoma ir už rodiklių pasiekimą atsiskaitoma visuomenei ir Sutarties šalių įstaigų steigėjams (savininkams, dalininkams) kasmet; </w:t>
                      </w:r>
                    </w:p>
                  </w:sdtContent>
                </w:sdt>
                <w:sdt>
                  <w:sdtPr>
                    <w:alias w:val="4.10 pp."/>
                    <w:tag w:val="part_e0f55051af804a3e9049a4eede9f2bac"/>
                    <w:lock w:val="sdtLocked"/>
                    <w:richText/>
                  </w:sdtPr>
                  <w:sdtContent>
                    <w:p>
                      <w:pPr>
                        <w:suppressAutoHyphens/>
                        <w:ind w:left="15" w:firstLine="567"/>
                        <w:jc w:val="both"/>
                        <w:rPr>
                          <w:kern w:val="2"/>
                          <w:szCs w:val="24"/>
                          <w:lang w:eastAsia="ar-SA"/>
                        </w:rPr>
                      </w:pPr>
                      <w:sdt>
                        <w:sdtPr>
                          <w:alias w:val="Numeris"/>
                          <w:tag w:val="nr_e0f55051af804a3e9049a4eede9f2bac"/>
                          <w:lock w:val="sdtLocked"/>
                          <w:richText/>
                        </w:sdtPr>
                        <w:sdtContent>
                          <w:r>
                            <w:rPr>
                              <w:kern w:val="2"/>
                              <w:szCs w:val="24"/>
                              <w:lang w:eastAsia="ar-SA"/>
                            </w:rPr>
                            <w:t>4.10</w:t>
                          </w:r>
                        </w:sdtContent>
                      </w:sdt>
                      <w:r>
                        <w:rPr>
                          <w:kern w:val="2"/>
                          <w:szCs w:val="24"/>
                          <w:lang w:eastAsia="ar-SA"/>
                        </w:rPr>
                        <w:t>. jei teikiant SSC paslaugas kyla neaiškumų dėl SSC paslaugų teikimo konkrečiam pacientui įgyvendinimo, galutinį (visoms Sutarties šalims privalomą) sprendimą priima Koordinuojančioji įstaiga. Šis Sutarties punktas netaikomas tais atvejais, kai Sutarties šalių įstaigų veiklos klausimai yra sprendžiami vadovaujantis įstatymuose ir Vyriausybės nutarimuose nustatytomis taisyklėmis;</w:t>
                      </w:r>
                    </w:p>
                  </w:sdtContent>
                </w:sdt>
                <w:sdt>
                  <w:sdtPr>
                    <w:alias w:val="4.11 pp."/>
                    <w:tag w:val="part_dc6fe9d63a9a4433956185e10cf15499"/>
                    <w:lock w:val="sdtLocked"/>
                    <w:richText/>
                  </w:sdtPr>
                  <w:sdtContent>
                    <w:p>
                      <w:pPr>
                        <w:suppressAutoHyphens/>
                        <w:ind w:left="15" w:firstLine="567"/>
                        <w:jc w:val="both"/>
                        <w:rPr>
                          <w:kern w:val="2"/>
                          <w:szCs w:val="24"/>
                          <w:lang w:eastAsia="ar-SA"/>
                        </w:rPr>
                      </w:pPr>
                      <w:sdt>
                        <w:sdtPr>
                          <w:alias w:val="Numeris"/>
                          <w:tag w:val="nr_dc6fe9d63a9a4433956185e10cf15499"/>
                          <w:lock w:val="sdtLocked"/>
                          <w:richText/>
                        </w:sdtPr>
                        <w:sdtContent>
                          <w:r>
                            <w:rPr>
                              <w:kern w:val="2"/>
                              <w:szCs w:val="24"/>
                              <w:lang w:eastAsia="ar-SA"/>
                            </w:rPr>
                            <w:t>4.11</w:t>
                          </w:r>
                        </w:sdtContent>
                      </w:sdt>
                      <w:r>
                        <w:rPr>
                          <w:kern w:val="2"/>
                          <w:szCs w:val="24"/>
                          <w:lang w:eastAsia="ar-SA"/>
                        </w:rPr>
                        <w:t>. keistis gerąja SSC paslaugų teikimo praktika;</w:t>
                      </w:r>
                    </w:p>
                  </w:sdtContent>
                </w:sdt>
                <w:sdt>
                  <w:sdtPr>
                    <w:alias w:val="4.12 pp."/>
                    <w:tag w:val="part_22a59e2db73d45439f46247f56a94ef3"/>
                    <w:lock w:val="sdtLocked"/>
                    <w:richText/>
                  </w:sdtPr>
                  <w:sdtContent>
                    <w:p>
                      <w:pPr>
                        <w:suppressAutoHyphens/>
                        <w:ind w:left="15" w:firstLine="567"/>
                        <w:jc w:val="both"/>
                        <w:rPr>
                          <w:kern w:val="2"/>
                          <w:szCs w:val="24"/>
                          <w:lang w:eastAsia="ar-SA"/>
                        </w:rPr>
                      </w:pPr>
                      <w:sdt>
                        <w:sdtPr>
                          <w:alias w:val="Numeris"/>
                          <w:tag w:val="nr_22a59e2db73d45439f46247f56a94ef3"/>
                          <w:lock w:val="sdtLocked"/>
                          <w:richText/>
                        </w:sdtPr>
                        <w:sdtContent>
                          <w:r>
                            <w:rPr>
                              <w:kern w:val="2"/>
                              <w:szCs w:val="24"/>
                              <w:lang w:eastAsia="ar-SA"/>
                            </w:rPr>
                            <w:t>4.12</w:t>
                          </w:r>
                        </w:sdtContent>
                      </w:sdt>
                      <w:r>
                        <w:rPr>
                          <w:kern w:val="2"/>
                          <w:szCs w:val="24"/>
                          <w:lang w:eastAsia="ar-SA"/>
                        </w:rPr>
                        <w:t xml:space="preserve">. </w:t>
                      </w:r>
                      <w:r>
                        <w:rPr>
                          <w:kern w:val="1"/>
                          <w:lang w:eastAsia="ar-SA"/>
                        </w:rPr>
                        <w:t>Sutarties šalis privalo nedelsdama,</w:t>
                      </w:r>
                      <w:r>
                        <w:rPr>
                          <w:b/>
                          <w:bCs/>
                          <w:kern w:val="1"/>
                          <w:lang w:eastAsia="ar-SA"/>
                        </w:rPr>
                        <w:t xml:space="preserve"> </w:t>
                      </w:r>
                      <w:r>
                        <w:rPr>
                          <w:kern w:val="1"/>
                          <w:lang w:eastAsia="ar-SA"/>
                        </w:rPr>
                        <w:t xml:space="preserve">bet ne vėliau kaip per 5 darbo dienas nuo </w:t>
                      </w:r>
                      <w:r>
                        <w:rPr>
                          <w:lang w:eastAsia="ar-SA"/>
                        </w:rPr>
                        <w:t xml:space="preserve">atitinkamų </w:t>
                      </w:r>
                      <w:r>
                        <w:rPr>
                          <w:kern w:val="1"/>
                          <w:lang w:eastAsia="ar-SA"/>
                        </w:rPr>
                        <w:t xml:space="preserve">aplinkybių atsiradimo momento, raštu informuoti kitas Sutarties šalis ir </w:t>
                      </w:r>
                      <w:r>
                        <w:rPr>
                          <w:lang w:eastAsia="ar-SA"/>
                        </w:rPr>
                        <w:t>Koordinuojančiąją įstaigą</w:t>
                      </w:r>
                      <w:r>
                        <w:rPr>
                          <w:kern w:val="1"/>
                          <w:lang w:eastAsia="ar-SA"/>
                        </w:rPr>
                        <w:t>, jei Sutarties šalis nebegali užtikrinti jai Sutartimi priskirtų teikti SSC paslaugų. Koordinuojančioji įstaiga privalo nedelsdama, bet ne vėliau kaip per 5 darbo dienas nuo dienos, kai aplinkybės tapo žinomos Koordinuojančiajai įstaigai, raštu informuoti savivaldybės merą</w:t>
                      </w:r>
                      <w:r>
                        <w:rPr>
                          <w:lang w:eastAsia="ar-SA"/>
                        </w:rPr>
                        <w:t>, kad Sutarties šalis nebegali užtikrinti jai Sutartimi priskirtų teikti SSC paslaugų</w:t>
                      </w:r>
                      <w:r>
                        <w:rPr>
                          <w:kern w:val="1"/>
                          <w:lang w:eastAsia="ar-SA"/>
                        </w:rPr>
                        <w:t>;</w:t>
                      </w:r>
                    </w:p>
                  </w:sdtContent>
                </w:sdt>
                <w:sdt>
                  <w:sdtPr>
                    <w:alias w:val="4.13 pp."/>
                    <w:tag w:val="part_f1e97902d1a54e68acd61660d5029273"/>
                    <w:lock w:val="sdtLocked"/>
                    <w:richText/>
                  </w:sdtPr>
                  <w:sdtContent>
                    <w:p>
                      <w:pPr>
                        <w:suppressAutoHyphens/>
                        <w:ind w:left="15" w:firstLine="567"/>
                        <w:jc w:val="both"/>
                        <w:rPr>
                          <w:kern w:val="2"/>
                          <w:szCs w:val="24"/>
                          <w:lang w:eastAsia="ar-SA"/>
                        </w:rPr>
                      </w:pPr>
                      <w:sdt>
                        <w:sdtPr>
                          <w:alias w:val="Numeris"/>
                          <w:tag w:val="nr_f1e97902d1a54e68acd61660d5029273"/>
                          <w:lock w:val="sdtLocked"/>
                          <w:richText/>
                        </w:sdtPr>
                        <w:sdtContent>
                          <w:r>
                            <w:rPr>
                              <w:kern w:val="2"/>
                              <w:szCs w:val="24"/>
                              <w:lang w:eastAsia="ar-SA"/>
                            </w:rPr>
                            <w:t>4.13</w:t>
                          </w:r>
                        </w:sdtContent>
                      </w:sdt>
                      <w:r>
                        <w:rPr>
                          <w:kern w:val="2"/>
                          <w:szCs w:val="24"/>
                          <w:lang w:eastAsia="ar-SA"/>
                        </w:rPr>
                        <w:t xml:space="preserve">. kiti Sutarties šalių vadybiniai su SSC paslaugų teikimu susiję įsipareigojimai. </w:t>
                      </w:r>
                    </w:p>
                  </w:sdtContent>
                </w:sdt>
              </w:sdtContent>
            </w:sdt>
            <w:sdt>
              <w:sdtPr>
                <w:alias w:val="5 p."/>
                <w:tag w:val="part_32329072808b4642b2c1b71a74efd413"/>
                <w:lock w:val="sdtLocked"/>
                <w:richText/>
              </w:sdtPr>
              <w:sdtContent>
                <w:p>
                  <w:pPr>
                    <w:suppressAutoHyphens/>
                    <w:ind w:left="15" w:firstLine="567"/>
                    <w:jc w:val="both"/>
                    <w:rPr>
                      <w:kern w:val="2"/>
                      <w:szCs w:val="24"/>
                      <w:lang w:eastAsia="ar-SA"/>
                    </w:rPr>
                  </w:pPr>
                  <w:sdt>
                    <w:sdtPr>
                      <w:alias w:val="Numeris"/>
                      <w:tag w:val="nr_32329072808b4642b2c1b71a74efd413"/>
                      <w:lock w:val="sdtLocked"/>
                      <w:richText/>
                    </w:sdtPr>
                    <w:sdtContent>
                      <w:r>
                        <w:rPr>
                          <w:kern w:val="2"/>
                          <w:szCs w:val="24"/>
                          <w:lang w:eastAsia="ar-SA"/>
                        </w:rPr>
                        <w:t>5</w:t>
                      </w:r>
                    </w:sdtContent>
                  </w:sdt>
                  <w:r>
                    <w:rPr>
                      <w:kern w:val="2"/>
                      <w:szCs w:val="24"/>
                      <w:lang w:eastAsia="ar-SA"/>
                    </w:rPr>
                    <w:t>. Šios Sutarties 4 punkte nurodomi Sutarties šalių įstaigų įsipareigojimai gali būti detalizuojami prie Sutarties pridedamuose prieduose ir yra laikomi neatskiriama Sutarties dalimi.</w:t>
                  </w:r>
                </w:p>
              </w:sdtContent>
            </w:sdt>
            <w:sdt>
              <w:sdtPr>
                <w:alias w:val="6 p."/>
                <w:tag w:val="part_b8476c4cd6ff45b0bc7b30864ebbbe24"/>
                <w:lock w:val="sdtLocked"/>
                <w:richText/>
              </w:sdtPr>
              <w:sdtContent>
                <w:p>
                  <w:pPr>
                    <w:suppressAutoHyphens/>
                    <w:ind w:left="15" w:firstLine="567"/>
                    <w:jc w:val="both"/>
                    <w:rPr>
                      <w:kern w:val="2"/>
                      <w:szCs w:val="24"/>
                      <w:lang w:eastAsia="ar-SA"/>
                    </w:rPr>
                  </w:pPr>
                  <w:sdt>
                    <w:sdtPr>
                      <w:alias w:val="Numeris"/>
                      <w:tag w:val="nr_b8476c4cd6ff45b0bc7b30864ebbbe24"/>
                      <w:lock w:val="sdtLocked"/>
                      <w:richText/>
                    </w:sdtPr>
                    <w:sdtContent>
                      <w:r>
                        <w:rPr>
                          <w:kern w:val="2"/>
                          <w:szCs w:val="24"/>
                          <w:lang w:eastAsia="ar-SA"/>
                        </w:rPr>
                        <w:t>6</w:t>
                      </w:r>
                    </w:sdtContent>
                  </w:sdt>
                  <w:r>
                    <w:rPr>
                      <w:kern w:val="2"/>
                      <w:szCs w:val="24"/>
                      <w:lang w:eastAsia="ar-SA"/>
                    </w:rPr>
                    <w:t>. VSB, teikdamas SSC paslaugas, įsipareigoja:</w:t>
                  </w:r>
                </w:p>
                <w:sdt>
                  <w:sdtPr>
                    <w:alias w:val="6.1 pp."/>
                    <w:tag w:val="part_d14ba07cdd7546ce9105f8bf93c03cdc"/>
                    <w:lock w:val="sdtLocked"/>
                    <w:richText/>
                  </w:sdtPr>
                  <w:sdtContent>
                    <w:p>
                      <w:pPr>
                        <w:suppressAutoHyphens/>
                        <w:ind w:left="15" w:firstLine="567"/>
                        <w:jc w:val="both"/>
                        <w:rPr>
                          <w:kern w:val="2"/>
                          <w:szCs w:val="24"/>
                          <w:lang w:eastAsia="ar-SA"/>
                        </w:rPr>
                      </w:pPr>
                      <w:sdt>
                        <w:sdtPr>
                          <w:alias w:val="Numeris"/>
                          <w:tag w:val="nr_d14ba07cdd7546ce9105f8bf93c03cdc"/>
                          <w:lock w:val="sdtLocked"/>
                          <w:richText/>
                        </w:sdtPr>
                        <w:sdtContent>
                          <w:r>
                            <w:rPr>
                              <w:kern w:val="2"/>
                              <w:szCs w:val="24"/>
                              <w:lang w:eastAsia="ar-SA"/>
                            </w:rPr>
                            <w:t>6.1</w:t>
                          </w:r>
                        </w:sdtContent>
                      </w:sdt>
                      <w:r>
                        <w:rPr>
                          <w:kern w:val="2"/>
                          <w:szCs w:val="24"/>
                          <w:lang w:eastAsia="ar-SA"/>
                        </w:rPr>
                        <w:t xml:space="preserve">. informuoti Sutarties šalis apie pacientui ir pacientų grupėms teikiamas visuomenės sveikatos priežiūros paslaugas; </w:t>
                      </w:r>
                    </w:p>
                  </w:sdtContent>
                </w:sdt>
                <w:sdt>
                  <w:sdtPr>
                    <w:alias w:val="6.2 pp."/>
                    <w:tag w:val="part_9406e3ed5e904b219b3feddcdeded641"/>
                    <w:lock w:val="sdtLocked"/>
                    <w:richText/>
                  </w:sdtPr>
                  <w:sdtContent>
                    <w:p>
                      <w:pPr>
                        <w:suppressAutoHyphens/>
                        <w:ind w:left="15" w:firstLine="567"/>
                        <w:jc w:val="both"/>
                        <w:rPr>
                          <w:kern w:val="2"/>
                          <w:szCs w:val="24"/>
                          <w:lang w:eastAsia="ar-SA"/>
                        </w:rPr>
                      </w:pPr>
                      <w:sdt>
                        <w:sdtPr>
                          <w:alias w:val="Numeris"/>
                          <w:tag w:val="nr_9406e3ed5e904b219b3feddcdeded641"/>
                          <w:lock w:val="sdtLocked"/>
                          <w:richText/>
                        </w:sdtPr>
                        <w:sdtContent>
                          <w:r>
                            <w:rPr>
                              <w:kern w:val="2"/>
                              <w:szCs w:val="24"/>
                              <w:lang w:eastAsia="ar-SA"/>
                            </w:rPr>
                            <w:t>6.2</w:t>
                          </w:r>
                        </w:sdtContent>
                      </w:sdt>
                      <w:r>
                        <w:rPr>
                          <w:kern w:val="2"/>
                          <w:szCs w:val="24"/>
                          <w:lang w:eastAsia="ar-SA"/>
                        </w:rPr>
                        <w:t>. organizuoti sveikatos stiprinimo prevencinių programų vykdymą;</w:t>
                      </w:r>
                    </w:p>
                  </w:sdtContent>
                </w:sdt>
                <w:sdt>
                  <w:sdtPr>
                    <w:alias w:val="6.3 pp."/>
                    <w:tag w:val="part_806bc7416bb9488fb0cd3f3fd77338e0"/>
                    <w:lock w:val="sdtLocked"/>
                    <w:richText/>
                  </w:sdtPr>
                  <w:sdtContent>
                    <w:p>
                      <w:pPr>
                        <w:suppressAutoHyphens/>
                        <w:ind w:left="15" w:firstLine="567"/>
                        <w:jc w:val="both"/>
                        <w:rPr>
                          <w:kern w:val="2"/>
                          <w:szCs w:val="24"/>
                          <w:lang w:eastAsia="ar-SA"/>
                        </w:rPr>
                      </w:pPr>
                      <w:sdt>
                        <w:sdtPr>
                          <w:alias w:val="Numeris"/>
                          <w:tag w:val="nr_806bc7416bb9488fb0cd3f3fd77338e0"/>
                          <w:lock w:val="sdtLocked"/>
                          <w:richText/>
                        </w:sdtPr>
                        <w:sdtContent>
                          <w:r>
                            <w:rPr>
                              <w:kern w:val="2"/>
                              <w:szCs w:val="24"/>
                              <w:lang w:eastAsia="ar-SA"/>
                            </w:rPr>
                            <w:t>6.3</w:t>
                          </w:r>
                        </w:sdtContent>
                      </w:sdt>
                      <w:r>
                        <w:rPr>
                          <w:kern w:val="2"/>
                          <w:szCs w:val="24"/>
                          <w:lang w:eastAsia="ar-SA"/>
                        </w:rPr>
                        <w:t>. organizuoti visuomenės sveikatos stiprinimo paslaugų teikimą.</w:t>
                      </w:r>
                    </w:p>
                    <w:p>
                      <w:pPr>
                        <w:suppressAutoHyphens/>
                        <w:ind w:left="15" w:firstLine="567"/>
                        <w:jc w:val="both"/>
                        <w:rPr>
                          <w:kern w:val="2"/>
                          <w:szCs w:val="24"/>
                          <w:lang w:eastAsia="ar-SA"/>
                        </w:rPr>
                      </w:pPr>
                    </w:p>
                    <w:p>
                      <w:pPr>
                        <w:suppressAutoHyphens/>
                        <w:jc w:val="both"/>
                        <w:rPr>
                          <w:kern w:val="2"/>
                          <w:szCs w:val="24"/>
                          <w:lang w:eastAsia="ar-SA"/>
                        </w:rPr>
                      </w:pPr>
                    </w:p>
                  </w:sdtContent>
                </w:sdt>
              </w:sdtContent>
            </w:sdt>
          </w:sdtContent>
        </w:sdt>
        <w:sdt>
          <w:sdtPr>
            <w:alias w:val="skyrius"/>
            <w:tag w:val="part_01514e2355004b0e9552a569c319584a"/>
            <w:lock w:val="sdtLocked"/>
            <w:richText/>
          </w:sdtPr>
          <w:sdtContent>
            <w:p>
              <w:pPr>
                <w:suppressAutoHyphens/>
                <w:jc w:val="center"/>
                <w:rPr>
                  <w:b/>
                  <w:kern w:val="2"/>
                  <w:szCs w:val="24"/>
                  <w:lang w:eastAsia="ar-SA"/>
                </w:rPr>
              </w:pPr>
              <w:sdt>
                <w:sdtPr>
                  <w:alias w:val="Numeris"/>
                  <w:tag w:val="nr_01514e2355004b0e9552a569c319584a"/>
                  <w:lock w:val="sdtLocked"/>
                  <w:richText/>
                </w:sdtPr>
                <w:sdtContent>
                  <w:r>
                    <w:rPr>
                      <w:b/>
                      <w:kern w:val="2"/>
                      <w:szCs w:val="24"/>
                      <w:lang w:eastAsia="ar-SA"/>
                    </w:rPr>
                    <w:t>IV</w:t>
                  </w:r>
                </w:sdtContent>
              </w:sdt>
              <w:r>
                <w:rPr>
                  <w:b/>
                  <w:kern w:val="2"/>
                  <w:szCs w:val="24"/>
                  <w:lang w:eastAsia="ar-SA"/>
                </w:rPr>
                <w:t xml:space="preserve"> SKYRIUS</w:t>
              </w:r>
            </w:p>
            <w:p>
              <w:pPr>
                <w:suppressAutoHyphens/>
                <w:jc w:val="center"/>
                <w:rPr>
                  <w:b/>
                  <w:kern w:val="2"/>
                  <w:szCs w:val="24"/>
                  <w:lang w:eastAsia="ar-SA"/>
                </w:rPr>
              </w:pPr>
              <w:sdt>
                <w:sdtPr>
                  <w:alias w:val="Pavadinimas"/>
                  <w:tag w:val="title_01514e2355004b0e9552a569c319584a"/>
                  <w:lock w:val="sdtLocked"/>
                  <w:richText/>
                </w:sdtPr>
                <w:sdtContent>
                  <w:r>
                    <w:rPr>
                      <w:b/>
                      <w:kern w:val="2"/>
                      <w:szCs w:val="24"/>
                      <w:lang w:eastAsia="ar-SA"/>
                    </w:rPr>
                    <w:t>ŠALIŲ ATSAKOMYBĖ</w:t>
                  </w:r>
                </w:sdtContent>
              </w:sdt>
            </w:p>
            <w:p>
              <w:pPr>
                <w:suppressAutoHyphens/>
                <w:ind w:left="1292"/>
                <w:jc w:val="both"/>
                <w:rPr>
                  <w:b/>
                  <w:kern w:val="2"/>
                  <w:szCs w:val="24"/>
                  <w:lang w:eastAsia="ar-SA"/>
                </w:rPr>
              </w:pPr>
            </w:p>
            <w:sdt>
              <w:sdtPr>
                <w:alias w:val="7 p."/>
                <w:tag w:val="part_91404d22ac4748babb9fa8286ab889a1"/>
                <w:lock w:val="sdtLocked"/>
                <w:richText/>
              </w:sdtPr>
              <w:sdtContent>
                <w:p>
                  <w:pPr>
                    <w:suppressAutoHyphens/>
                    <w:ind w:left="15" w:firstLine="567"/>
                    <w:jc w:val="both"/>
                    <w:rPr>
                      <w:kern w:val="2"/>
                      <w:szCs w:val="24"/>
                      <w:lang w:eastAsia="ar-SA"/>
                    </w:rPr>
                  </w:pPr>
                  <w:sdt>
                    <w:sdtPr>
                      <w:alias w:val="Numeris"/>
                      <w:tag w:val="nr_91404d22ac4748babb9fa8286ab889a1"/>
                      <w:lock w:val="sdtLocked"/>
                      <w:richText/>
                    </w:sdtPr>
                    <w:sdtContent>
                      <w:r>
                        <w:rPr>
                          <w:kern w:val="2"/>
                          <w:szCs w:val="24"/>
                          <w:lang w:eastAsia="ar-SA"/>
                        </w:rPr>
                        <w:t>7</w:t>
                      </w:r>
                    </w:sdtContent>
                  </w:sdt>
                  <w:r>
                    <w:rPr>
                      <w:kern w:val="2"/>
                      <w:szCs w:val="24"/>
                      <w:lang w:eastAsia="ar-SA"/>
                    </w:rPr>
                    <w:t xml:space="preserve">. Šalys atsakingos už paciento duomenų tvarkymą vadovaujantis 2016 m. balandžio 27 d. Europos Parlamento ir Tarybos reglamento </w:t>
                  </w:r>
                  <w:fldSimple w:instr="HYPERLINK http://eur-lex.europa.eu/legal-content/LIT/TXT/?uri=CELEX:3679R2016&amp;locale=lt \t _blank">
                    <w:r>
                      <w:rPr>
                        <w:color w:val="0000FF" w:themeColor="hyperlink"/>
                        <w:kern w:val="2"/>
                        <w:szCs w:val="24"/>
                        <w:u w:val="single"/>
                        <w:lang w:eastAsia="ar-SA"/>
                      </w:rPr>
                      <w:t>(ES) 2016/679</w:t>
                    </w:r>
                  </w:fldSimple>
                  <w:r>
                    <w:rPr>
                      <w:kern w:val="2"/>
                      <w:szCs w:val="24"/>
                      <w:lang w:eastAsia="ar-SA"/>
                    </w:rPr>
                    <w:t xml:space="preserve"> dėl fizinių asmenų apsaugos tvarkant asmens duomenis ir dėl laisvo tokių duomenų judėjimo ir kuriuo panaikinama Direktyva </w:t>
                  </w:r>
                  <w:fldSimple w:instr="HYPERLINK http://eur-lex.europa.eu/legal-content/LIT/TXT/?uri=CELEX:31995L0046&amp;locale=lt \t _blank">
                    <w:r>
                      <w:rPr>
                        <w:color w:val="0000FF" w:themeColor="hyperlink"/>
                        <w:kern w:val="2"/>
                        <w:szCs w:val="24"/>
                        <w:u w:val="single"/>
                        <w:lang w:eastAsia="ar-SA"/>
                      </w:rPr>
                      <w:t>95/46/EB</w:t>
                    </w:r>
                  </w:fldSimple>
                  <w:r>
                    <w:rPr>
                      <w:kern w:val="2"/>
                      <w:szCs w:val="24"/>
                      <w:lang w:eastAsia="ar-SA"/>
                    </w:rPr>
                    <w:t xml:space="preserve"> (Bendrasis duomenų apsaugos reglamentas) (toliau – BDAR) ir Lietuvos Respublikos asmens duomenų teisinės apsaugos įstatymo reikalavimais.</w:t>
                  </w:r>
                </w:p>
              </w:sdtContent>
            </w:sdt>
            <w:sdt>
              <w:sdtPr>
                <w:alias w:val="8 p."/>
                <w:tag w:val="part_b593a81773e544e6a747c087c8e876a9"/>
                <w:lock w:val="sdtLocked"/>
                <w:richText/>
              </w:sdtPr>
              <w:sdtContent>
                <w:p>
                  <w:pPr>
                    <w:suppressAutoHyphens/>
                    <w:ind w:left="15" w:firstLine="567"/>
                    <w:jc w:val="both"/>
                    <w:rPr>
                      <w:kern w:val="2"/>
                      <w:szCs w:val="24"/>
                      <w:lang w:eastAsia="ar-SA"/>
                    </w:rPr>
                  </w:pPr>
                  <w:sdt>
                    <w:sdtPr>
                      <w:alias w:val="Numeris"/>
                      <w:tag w:val="nr_b593a81773e544e6a747c087c8e876a9"/>
                      <w:lock w:val="sdtLocked"/>
                      <w:richText/>
                    </w:sdtPr>
                    <w:sdtContent>
                      <w:r>
                        <w:rPr>
                          <w:kern w:val="2"/>
                          <w:szCs w:val="24"/>
                          <w:lang w:eastAsia="ar-SA"/>
                        </w:rPr>
                        <w:t>8</w:t>
                      </w:r>
                    </w:sdtContent>
                  </w:sdt>
                  <w:r>
                    <w:rPr>
                      <w:kern w:val="2"/>
                      <w:szCs w:val="24"/>
                      <w:lang w:eastAsia="ar-SA"/>
                    </w:rPr>
                    <w:t>. Šalis, nesilaikanti, nevykdanti šios Sutarties sąlygų ar jas netinkamai vykdanti arba trukdanti kitai šaliai vykdyti savo įsipareigojimus pagal šią Sutartį, privalo visiškai atlyginti kitai šaliai dėl to susidariusius nuostolius.</w:t>
                  </w:r>
                </w:p>
              </w:sdtContent>
            </w:sdt>
            <w:sdt>
              <w:sdtPr>
                <w:alias w:val="9 p."/>
                <w:tag w:val="part_2c63c3c0a83d480694195b08317a2b28"/>
                <w:lock w:val="sdtLocked"/>
                <w:richText/>
              </w:sdtPr>
              <w:sdtContent>
                <w:p>
                  <w:pPr>
                    <w:suppressAutoHyphens/>
                    <w:ind w:left="15" w:firstLine="567"/>
                    <w:jc w:val="both"/>
                    <w:rPr>
                      <w:kern w:val="2"/>
                      <w:szCs w:val="24"/>
                      <w:lang w:eastAsia="ar-SA"/>
                    </w:rPr>
                  </w:pPr>
                  <w:sdt>
                    <w:sdtPr>
                      <w:alias w:val="Numeris"/>
                      <w:tag w:val="nr_2c63c3c0a83d480694195b08317a2b28"/>
                      <w:lock w:val="sdtLocked"/>
                      <w:richText/>
                    </w:sdtPr>
                    <w:sdtContent>
                      <w:r>
                        <w:rPr>
                          <w:kern w:val="2"/>
                          <w:szCs w:val="24"/>
                          <w:lang w:eastAsia="ar-SA"/>
                        </w:rPr>
                        <w:t>9</w:t>
                      </w:r>
                    </w:sdtContent>
                  </w:sdt>
                  <w:r>
                    <w:rPr>
                      <w:kern w:val="2"/>
                      <w:szCs w:val="24"/>
                      <w:lang w:eastAsia="ar-SA"/>
                    </w:rPr>
                    <w:t>. Sutarties nuostatos neapriboja paciento teisių, numatytų Lietuvos Respublikos pacientų teisių ir žalos sveikatai atlyginimo įstatyme.</w:t>
                  </w:r>
                </w:p>
                <w:p>
                  <w:pPr>
                    <w:suppressAutoHyphens/>
                    <w:jc w:val="both"/>
                    <w:rPr>
                      <w:kern w:val="2"/>
                      <w:szCs w:val="24"/>
                      <w:lang w:eastAsia="ar-SA"/>
                    </w:rPr>
                  </w:pPr>
                </w:p>
                <w:p>
                  <w:pPr>
                    <w:suppressAutoHyphens/>
                    <w:ind w:left="15" w:firstLine="567"/>
                    <w:jc w:val="both"/>
                    <w:rPr>
                      <w:kern w:val="2"/>
                      <w:szCs w:val="24"/>
                      <w:lang w:eastAsia="ar-SA"/>
                    </w:rPr>
                  </w:pPr>
                </w:p>
              </w:sdtContent>
            </w:sdt>
          </w:sdtContent>
        </w:sdt>
        <w:sdt>
          <w:sdtPr>
            <w:alias w:val="skyrius"/>
            <w:tag w:val="part_a59aea747377401b8b293172911d27d5"/>
            <w:lock w:val="sdtLocked"/>
            <w:richText/>
          </w:sdtPr>
          <w:sdtContent>
            <w:p>
              <w:pPr>
                <w:suppressAutoHyphens/>
                <w:ind w:left="15" w:hanging="15"/>
                <w:jc w:val="center"/>
                <w:rPr>
                  <w:b/>
                  <w:bCs/>
                  <w:kern w:val="2"/>
                  <w:szCs w:val="24"/>
                  <w:lang w:eastAsia="ar-SA"/>
                </w:rPr>
              </w:pPr>
              <w:sdt>
                <w:sdtPr>
                  <w:alias w:val="Numeris"/>
                  <w:tag w:val="nr_a59aea747377401b8b293172911d27d5"/>
                  <w:lock w:val="sdtLocked"/>
                  <w:richText/>
                </w:sdtPr>
                <w:sdtContent>
                  <w:r>
                    <w:rPr>
                      <w:b/>
                      <w:bCs/>
                      <w:kern w:val="2"/>
                      <w:szCs w:val="24"/>
                      <w:lang w:eastAsia="ar-SA"/>
                    </w:rPr>
                    <w:t>V</w:t>
                  </w:r>
                </w:sdtContent>
              </w:sdt>
              <w:r>
                <w:rPr>
                  <w:b/>
                  <w:bCs/>
                  <w:kern w:val="2"/>
                  <w:szCs w:val="24"/>
                  <w:lang w:eastAsia="ar-SA"/>
                </w:rPr>
                <w:t xml:space="preserve"> SKYRIUS</w:t>
              </w:r>
            </w:p>
            <w:p>
              <w:pPr>
                <w:suppressAutoHyphens/>
                <w:ind w:left="1292" w:hanging="15"/>
                <w:jc w:val="both"/>
                <w:rPr>
                  <w:b/>
                  <w:kern w:val="2"/>
                  <w:szCs w:val="24"/>
                  <w:lang w:eastAsia="ar-SA"/>
                </w:rPr>
              </w:pPr>
              <w:sdt>
                <w:sdtPr>
                  <w:alias w:val="Pavadinimas"/>
                  <w:tag w:val="title_a59aea747377401b8b293172911d27d5"/>
                  <w:lock w:val="sdtLocked"/>
                  <w:richText/>
                </w:sdtPr>
                <w:sdtContent>
                  <w:r>
                    <w:rPr>
                      <w:b/>
                      <w:kern w:val="2"/>
                      <w:szCs w:val="24"/>
                      <w:lang w:eastAsia="ar-SA"/>
                    </w:rPr>
                    <w:t>KONFIDENCIALUMAS IR PACIENTŲ ASMENS DUOMENŲ APSAUGA</w:t>
                  </w:r>
                </w:sdtContent>
              </w:sdt>
            </w:p>
            <w:p>
              <w:pPr>
                <w:suppressAutoHyphens/>
                <w:ind w:left="15" w:hanging="15"/>
                <w:jc w:val="both"/>
                <w:rPr>
                  <w:b/>
                  <w:kern w:val="2"/>
                  <w:szCs w:val="24"/>
                  <w:lang w:eastAsia="ar-SA"/>
                </w:rPr>
              </w:pPr>
            </w:p>
            <w:sdt>
              <w:sdtPr>
                <w:alias w:val="10 p."/>
                <w:tag w:val="part_0d8eefa6df434650b5256171bf998182"/>
                <w:lock w:val="sdtLocked"/>
                <w:richText/>
              </w:sdtPr>
              <w:sdtContent>
                <w:p>
                  <w:pPr>
                    <w:suppressAutoHyphens/>
                    <w:ind w:left="15" w:firstLine="567"/>
                    <w:jc w:val="both"/>
                    <w:rPr>
                      <w:kern w:val="2"/>
                      <w:szCs w:val="24"/>
                      <w:lang w:eastAsia="ar-SA"/>
                    </w:rPr>
                  </w:pPr>
                  <w:sdt>
                    <w:sdtPr>
                      <w:alias w:val="Numeris"/>
                      <w:tag w:val="nr_0d8eefa6df434650b5256171bf998182"/>
                      <w:lock w:val="sdtLocked"/>
                      <w:richText/>
                    </w:sdtPr>
                    <w:sdtContent>
                      <w:r>
                        <w:rPr>
                          <w:kern w:val="2"/>
                          <w:szCs w:val="24"/>
                          <w:lang w:eastAsia="ar-SA"/>
                        </w:rPr>
                        <w:t>10</w:t>
                      </w:r>
                    </w:sdtContent>
                  </w:sdt>
                  <w:r>
                    <w:rPr>
                      <w:kern w:val="2"/>
                      <w:szCs w:val="24"/>
                      <w:lang w:eastAsia="ar-SA"/>
                    </w:rPr>
                    <w:t>. Informacija apie pacientus, kuri suteikta ir yra naudojama laikantis šia Sutartimi prisiimtų įsipareigojimų, gali būti naudojama tik šioje Sutartyje numatytų įsipareigojimų vykdymui bei asmens ir visuomenės sveikatos priežiūros paslaugų teikimui.</w:t>
                  </w:r>
                </w:p>
              </w:sdtContent>
            </w:sdt>
            <w:sdt>
              <w:sdtPr>
                <w:alias w:val="11 p."/>
                <w:tag w:val="part_f6514005898940739d856a5f790806ab"/>
                <w:lock w:val="sdtLocked"/>
                <w:richText/>
              </w:sdtPr>
              <w:sdtContent>
                <w:p>
                  <w:pPr>
                    <w:suppressAutoHyphens/>
                    <w:ind w:left="15" w:firstLine="567"/>
                    <w:jc w:val="both"/>
                    <w:rPr>
                      <w:kern w:val="2"/>
                      <w:szCs w:val="24"/>
                      <w:lang w:eastAsia="ar-SA"/>
                    </w:rPr>
                  </w:pPr>
                  <w:sdt>
                    <w:sdtPr>
                      <w:alias w:val="Numeris"/>
                      <w:tag w:val="nr_f6514005898940739d856a5f790806ab"/>
                      <w:lock w:val="sdtLocked"/>
                      <w:richText/>
                    </w:sdtPr>
                    <w:sdtContent>
                      <w:r>
                        <w:rPr>
                          <w:kern w:val="2"/>
                          <w:szCs w:val="24"/>
                          <w:lang w:eastAsia="ar-SA"/>
                        </w:rPr>
                        <w:t>11</w:t>
                      </w:r>
                    </w:sdtContent>
                  </w:sdt>
                  <w:r>
                    <w:rPr>
                      <w:kern w:val="2"/>
                      <w:szCs w:val="24"/>
                      <w:lang w:eastAsia="ar-SA"/>
                    </w:rPr>
                    <w:t>. Šalys įsipareigoja neatskleisti informacijos apie pacientą, išskyrus atvejus, nurodytus Sutarties 4 punkte, ir kai šalys privalo atskleisti informaciją atitinkamoms institucijoms ar asmenims, kaip to reikalauja Lietuvos Respublikos teisės aktai.</w:t>
                  </w:r>
                </w:p>
              </w:sdtContent>
            </w:sdt>
            <w:sdt>
              <w:sdtPr>
                <w:alias w:val="12 p."/>
                <w:tag w:val="part_6c93541521e74387b99df8f9bd4440ba"/>
                <w:lock w:val="sdtLocked"/>
                <w:richText/>
              </w:sdtPr>
              <w:sdtContent>
                <w:p>
                  <w:pPr>
                    <w:suppressAutoHyphens/>
                    <w:ind w:left="15" w:firstLine="567"/>
                    <w:jc w:val="both"/>
                    <w:rPr>
                      <w:kern w:val="2"/>
                      <w:szCs w:val="24"/>
                      <w:lang w:eastAsia="ar-SA"/>
                    </w:rPr>
                  </w:pPr>
                  <w:sdt>
                    <w:sdtPr>
                      <w:alias w:val="Numeris"/>
                      <w:tag w:val="nr_6c93541521e74387b99df8f9bd4440ba"/>
                      <w:lock w:val="sdtLocked"/>
                      <w:richText/>
                    </w:sdtPr>
                    <w:sdtContent>
                      <w:r>
                        <w:rPr>
                          <w:kern w:val="2"/>
                          <w:szCs w:val="24"/>
                          <w:lang w:eastAsia="ar-SA"/>
                        </w:rPr>
                        <w:t>12</w:t>
                      </w:r>
                    </w:sdtContent>
                  </w:sdt>
                  <w:r>
                    <w:rPr>
                      <w:kern w:val="2"/>
                      <w:szCs w:val="24"/>
                      <w:lang w:eastAsia="ar-SA"/>
                    </w:rPr>
                    <w:t xml:space="preserve">. Šalys patvirtina, kad savo veikloje laikosi BDAR ir kitų norminių teisės aktų, reglamentuojančių asmens duomenų tvarkymą. </w:t>
                  </w:r>
                </w:p>
              </w:sdtContent>
            </w:sdt>
            <w:sdt>
              <w:sdtPr>
                <w:alias w:val="13 p."/>
                <w:tag w:val="part_7cff8af2f2f64b9f9e49f56f6bb3c7c9"/>
                <w:lock w:val="sdtLocked"/>
                <w:richText/>
              </w:sdtPr>
              <w:sdtContent>
                <w:p>
                  <w:pPr>
                    <w:suppressAutoHyphens/>
                    <w:ind w:left="15" w:firstLine="567"/>
                    <w:jc w:val="both"/>
                    <w:rPr>
                      <w:kern w:val="2"/>
                      <w:szCs w:val="24"/>
                      <w:lang w:eastAsia="ar-SA"/>
                    </w:rPr>
                  </w:pPr>
                  <w:sdt>
                    <w:sdtPr>
                      <w:alias w:val="Numeris"/>
                      <w:tag w:val="nr_7cff8af2f2f64b9f9e49f56f6bb3c7c9"/>
                      <w:lock w:val="sdtLocked"/>
                      <w:richText/>
                    </w:sdtPr>
                    <w:sdtContent>
                      <w:r>
                        <w:rPr>
                          <w:kern w:val="2"/>
                          <w:szCs w:val="24"/>
                          <w:lang w:eastAsia="ar-SA"/>
                        </w:rPr>
                        <w:t>13</w:t>
                      </w:r>
                    </w:sdtContent>
                  </w:sdt>
                  <w:r>
                    <w:rPr>
                      <w:kern w:val="2"/>
                      <w:szCs w:val="24"/>
                      <w:lang w:eastAsia="ar-SA"/>
                    </w:rPr>
                    <w:t>. Šalys patvirtina, kad šioje Sutartyje numatytu tikslu ir apimtimi turi teisę tvarkyti asmens duomenis, įskaitant ir duomenis apie pacientų sveikatą. Šalys užtikrina asmens duomenų, gautų vykdant šią Sutartį, saugumą, tretiesiems asmenims minėti duomenys negali būti atskleisti be paciento sutikimo, išskyrus Lietuvos Respublikos įstatymų ir kitų teisės aktų nustatytus atvejus.</w:t>
                  </w:r>
                </w:p>
              </w:sdtContent>
            </w:sdt>
            <w:sdt>
              <w:sdtPr>
                <w:alias w:val="14 p."/>
                <w:tag w:val="part_8639e78b26a04c60ba596ff826b16a16"/>
                <w:lock w:val="sdtLocked"/>
                <w:richText/>
              </w:sdtPr>
              <w:sdtContent>
                <w:p>
                  <w:pPr>
                    <w:suppressAutoHyphens/>
                    <w:ind w:left="15" w:firstLine="567"/>
                    <w:jc w:val="both"/>
                    <w:rPr>
                      <w:kern w:val="2"/>
                      <w:szCs w:val="24"/>
                      <w:lang w:eastAsia="ar-SA"/>
                    </w:rPr>
                  </w:pPr>
                  <w:sdt>
                    <w:sdtPr>
                      <w:alias w:val="Numeris"/>
                      <w:tag w:val="nr_8639e78b26a04c60ba596ff826b16a16"/>
                      <w:lock w:val="sdtLocked"/>
                      <w:richText/>
                    </w:sdtPr>
                    <w:sdtContent>
                      <w:r>
                        <w:rPr>
                          <w:kern w:val="2"/>
                          <w:szCs w:val="24"/>
                          <w:lang w:eastAsia="ar-SA"/>
                        </w:rPr>
                        <w:t>14</w:t>
                      </w:r>
                    </w:sdtContent>
                  </w:sdt>
                  <w:r>
                    <w:rPr>
                      <w:kern w:val="2"/>
                      <w:szCs w:val="24"/>
                      <w:lang w:eastAsia="ar-SA"/>
                    </w:rPr>
                    <w:t>. Šalys atsako už neteisėtą duomenų apie paciento sveikatą naudojimą Lietuvos Respublikos įstatymų ir kitų teisės aktų nustatyta tvarka.</w:t>
                  </w:r>
                </w:p>
                <w:p>
                  <w:pPr>
                    <w:suppressAutoHyphens/>
                    <w:ind w:left="15" w:firstLine="567"/>
                    <w:jc w:val="both"/>
                    <w:rPr>
                      <w:kern w:val="2"/>
                      <w:szCs w:val="24"/>
                      <w:lang w:eastAsia="ar-SA"/>
                    </w:rPr>
                  </w:pPr>
                </w:p>
              </w:sdtContent>
            </w:sdt>
          </w:sdtContent>
        </w:sdt>
        <w:sdt>
          <w:sdtPr>
            <w:alias w:val="skyrius"/>
            <w:tag w:val="part_c516cdd34cdf4460965cb36eda60276c"/>
            <w:lock w:val="sdtLocked"/>
            <w:richText/>
          </w:sdtPr>
          <w:sdtContent>
            <w:p>
              <w:pPr>
                <w:suppressAutoHyphens/>
                <w:ind w:left="15" w:hanging="15"/>
                <w:jc w:val="center"/>
                <w:rPr>
                  <w:b/>
                  <w:bCs/>
                  <w:kern w:val="2"/>
                  <w:szCs w:val="24"/>
                  <w:lang w:eastAsia="ar-SA"/>
                </w:rPr>
              </w:pPr>
              <w:sdt>
                <w:sdtPr>
                  <w:alias w:val="Numeris"/>
                  <w:tag w:val="nr_c516cdd34cdf4460965cb36eda60276c"/>
                  <w:lock w:val="sdtLocked"/>
                  <w:richText/>
                </w:sdtPr>
                <w:sdtContent>
                  <w:r>
                    <w:rPr>
                      <w:b/>
                      <w:bCs/>
                      <w:kern w:val="2"/>
                      <w:szCs w:val="24"/>
                      <w:lang w:eastAsia="ar-SA"/>
                    </w:rPr>
                    <w:t>VI</w:t>
                  </w:r>
                </w:sdtContent>
              </w:sdt>
              <w:r>
                <w:rPr>
                  <w:b/>
                  <w:bCs/>
                  <w:kern w:val="2"/>
                  <w:szCs w:val="24"/>
                  <w:lang w:eastAsia="ar-SA"/>
                </w:rPr>
                <w:t xml:space="preserve"> SKYRIUS</w:t>
              </w:r>
            </w:p>
            <w:p>
              <w:pPr>
                <w:suppressAutoHyphens/>
                <w:spacing w:line="100" w:lineRule="atLeast"/>
                <w:ind w:left="1292" w:hanging="15"/>
                <w:jc w:val="center"/>
                <w:rPr>
                  <w:rFonts w:eastAsia="Verdana"/>
                  <w:b/>
                  <w:bCs/>
                  <w:color w:val="000000"/>
                  <w:kern w:val="2"/>
                  <w:szCs w:val="24"/>
                  <w:lang w:eastAsia="ar-SA"/>
                </w:rPr>
              </w:pPr>
              <w:sdt>
                <w:sdtPr>
                  <w:alias w:val="Pavadinimas"/>
                  <w:tag w:val="title_c516cdd34cdf4460965cb36eda60276c"/>
                  <w:lock w:val="sdtLocked"/>
                  <w:richText/>
                </w:sdtPr>
                <w:sdtContent>
                  <w:r>
                    <w:rPr>
                      <w:rFonts w:eastAsia="Verdana"/>
                      <w:b/>
                      <w:bCs/>
                      <w:color w:val="000000"/>
                      <w:kern w:val="2"/>
                      <w:szCs w:val="24"/>
                      <w:lang w:eastAsia="ar-SA"/>
                    </w:rPr>
                    <w:t>NENUGALIMA JĖGA (</w:t>
                  </w:r>
                  <w:r>
                    <w:rPr>
                      <w:rFonts w:eastAsia="Verdana"/>
                      <w:b/>
                      <w:bCs/>
                      <w:i/>
                      <w:iCs/>
                      <w:color w:val="000000"/>
                      <w:kern w:val="2"/>
                      <w:szCs w:val="24"/>
                      <w:lang w:eastAsia="ar-SA"/>
                    </w:rPr>
                    <w:t>FORCE MAJEURE</w:t>
                  </w:r>
                  <w:r>
                    <w:rPr>
                      <w:rFonts w:eastAsia="Verdana"/>
                      <w:b/>
                      <w:bCs/>
                      <w:color w:val="000000"/>
                      <w:kern w:val="2"/>
                      <w:szCs w:val="24"/>
                      <w:lang w:eastAsia="ar-SA"/>
                    </w:rPr>
                    <w:t>)</w:t>
                  </w:r>
                </w:sdtContent>
              </w:sdt>
            </w:p>
            <w:p>
              <w:pPr>
                <w:suppressAutoHyphens/>
                <w:ind w:left="15" w:firstLine="567"/>
                <w:jc w:val="center"/>
                <w:rPr>
                  <w:b/>
                  <w:bCs/>
                  <w:kern w:val="2"/>
                  <w:szCs w:val="24"/>
                  <w:lang w:eastAsia="ar-SA"/>
                </w:rPr>
              </w:pPr>
            </w:p>
            <w:sdt>
              <w:sdtPr>
                <w:alias w:val="15 p."/>
                <w:tag w:val="part_86a9acc85b2e463bb52de09606a1f2c1"/>
                <w:lock w:val="sdtLocked"/>
                <w:richText/>
              </w:sdtPr>
              <w:sdtContent>
                <w:p>
                  <w:pPr>
                    <w:tabs>
                      <w:tab w:val="left" w:pos="900"/>
                    </w:tabs>
                    <w:suppressAutoHyphens/>
                    <w:ind w:firstLine="567"/>
                    <w:jc w:val="both"/>
                    <w:rPr>
                      <w:rFonts w:eastAsia="Calibri"/>
                      <w:szCs w:val="24"/>
                    </w:rPr>
                  </w:pPr>
                  <w:sdt>
                    <w:sdtPr>
                      <w:alias w:val="Numeris"/>
                      <w:tag w:val="nr_86a9acc85b2e463bb52de09606a1f2c1"/>
                      <w:lock w:val="sdtLocked"/>
                      <w:richText/>
                    </w:sdtPr>
                    <w:sdtContent>
                      <w:r>
                        <w:rPr>
                          <w:kern w:val="2"/>
                          <w:szCs w:val="24"/>
                          <w:lang w:eastAsia="ar-SA"/>
                        </w:rPr>
                        <w:t>15</w:t>
                      </w:r>
                    </w:sdtContent>
                  </w:sdt>
                  <w:r>
                    <w:rPr>
                      <w:kern w:val="2"/>
                      <w:szCs w:val="24"/>
                      <w:lang w:eastAsia="ar-SA"/>
                    </w:rPr>
                    <w:t xml:space="preserve">. </w:t>
                  </w:r>
                  <w:r>
                    <w:rPr>
                      <w:rFonts w:eastAsia="Calibri"/>
                      <w:szCs w:val="24"/>
                    </w:rPr>
                    <w:t xml:space="preserve">Šalis gali būti visiškai ar iš dalies atleidžiama nuo atsakomybės dėl ypatingų ir neišvengiamų aplinkybių </w:t>
                  </w:r>
                  <w:r>
                    <w:rPr>
                      <w:b/>
                      <w:bCs/>
                      <w:kern w:val="2"/>
                      <w:szCs w:val="24"/>
                      <w:lang w:eastAsia="ar-SA"/>
                    </w:rPr>
                    <w:t xml:space="preserve">– </w:t>
                  </w:r>
                  <w:r>
                    <w:rPr>
                      <w:rFonts w:eastAsia="Calibri"/>
                      <w:szCs w:val="24"/>
                    </w:rPr>
                    <w:t>nenugalimos jėgos (</w:t>
                  </w:r>
                  <w:r>
                    <w:rPr>
                      <w:rFonts w:eastAsia="Calibri"/>
                      <w:i/>
                      <w:szCs w:val="24"/>
                    </w:rPr>
                    <w:t>force majeure</w:t>
                  </w:r>
                  <w:r>
                    <w:rPr>
                      <w:rFonts w:eastAsia="Calibri"/>
                      <w:szCs w:val="24"/>
                    </w:rPr>
                    <w:t>), nustatytos ir jas patyrusios šalies įrodytos pagal Lietuvos Respublikos civilinį kodeksą ir Lietuvos Respublikos Vyriausybės 1996 m. liepos 15 d. nutarimą Nr. 840 „Dėl Atleidimo nuo atsakomybės, esant nenugalimos jėgos (</w:t>
                  </w:r>
                  <w:r>
                    <w:rPr>
                      <w:rFonts w:eastAsia="Calibri"/>
                      <w:i/>
                      <w:szCs w:val="24"/>
                    </w:rPr>
                    <w:t>force majeure</w:t>
                  </w:r>
                  <w:r>
                    <w:rPr>
                      <w:rFonts w:eastAsia="Calibri"/>
                      <w:szCs w:val="24"/>
                    </w:rPr>
                    <w:t>) aplinkybėms, taisyklių tvirtinimo“, jeigu šalis nedelsdama pranešė kitai Šaliai apie kliūtį bei jos poveikį įsipareigojimų vykdymui. Nenugalima jėga (</w:t>
                  </w:r>
                  <w:r>
                    <w:rPr>
                      <w:rFonts w:eastAsia="Calibri"/>
                      <w:i/>
                      <w:szCs w:val="24"/>
                    </w:rPr>
                    <w:t>force majeure)</w:t>
                  </w:r>
                  <w:r>
                    <w:rPr>
                      <w:b/>
                      <w:bCs/>
                      <w:kern w:val="2"/>
                      <w:szCs w:val="24"/>
                      <w:lang w:eastAsia="ar-SA"/>
                    </w:rPr>
                    <w:t xml:space="preserve"> –</w:t>
                  </w:r>
                  <w:r>
                    <w:rPr>
                      <w:rFonts w:eastAsia="Calibri"/>
                      <w:i/>
                      <w:szCs w:val="24"/>
                    </w:rPr>
                    <w:t xml:space="preserve"> </w:t>
                  </w:r>
                  <w:r>
                    <w:rPr>
                      <w:rFonts w:eastAsia="Calibri"/>
                      <w:szCs w:val="24"/>
                    </w:rPr>
                    <w:t xml:space="preserve">tai nepaprastos aplinkybės, kurių negalima nei numatyti, nei išvengti. </w:t>
                  </w:r>
                </w:p>
              </w:sdtContent>
            </w:sdt>
            <w:sdt>
              <w:sdtPr>
                <w:alias w:val="16 p."/>
                <w:tag w:val="part_afcbd06170bd41fbb6f243040f7c9568"/>
                <w:lock w:val="sdtLocked"/>
                <w:richText/>
              </w:sdtPr>
              <w:sdtContent>
                <w:p>
                  <w:pPr>
                    <w:tabs>
                      <w:tab w:val="left" w:pos="900"/>
                    </w:tabs>
                    <w:ind w:firstLine="567"/>
                    <w:jc w:val="both"/>
                    <w:rPr>
                      <w:rFonts w:eastAsia="Calibri"/>
                      <w:szCs w:val="24"/>
                    </w:rPr>
                  </w:pPr>
                  <w:sdt>
                    <w:sdtPr>
                      <w:alias w:val="Numeris"/>
                      <w:tag w:val="nr_afcbd06170bd41fbb6f243040f7c9568"/>
                      <w:lock w:val="sdtLocked"/>
                      <w:richText/>
                    </w:sdtPr>
                    <w:sdtContent>
                      <w:r>
                        <w:rPr>
                          <w:rFonts w:eastAsia="Calibri"/>
                          <w:szCs w:val="24"/>
                        </w:rPr>
                        <w:t>16</w:t>
                      </w:r>
                    </w:sdtContent>
                  </w:sdt>
                  <w:r>
                    <w:rPr>
                      <w:rFonts w:eastAsia="Calibri"/>
                      <w:szCs w:val="24"/>
                    </w:rPr>
                    <w:t>. Nenugalima jėga (</w:t>
                  </w:r>
                  <w:r>
                    <w:rPr>
                      <w:rFonts w:eastAsia="Calibri"/>
                      <w:i/>
                      <w:szCs w:val="24"/>
                    </w:rPr>
                    <w:t>force majeure</w:t>
                  </w:r>
                  <w:r>
                    <w:rPr>
                      <w:rFonts w:eastAsia="Calibri"/>
                      <w:szCs w:val="24"/>
                    </w:rPr>
                    <w:t>) nelaikomos šalies veiklai turėjusios įtakos aplinkybės, į kurių galimybę Šalys</w:t>
                  </w:r>
                  <w:r>
                    <w:rPr>
                      <w:rFonts w:eastAsia="Calibri"/>
                      <w:smallCaps/>
                      <w:szCs w:val="24"/>
                    </w:rPr>
                    <w:t>,</w:t>
                  </w:r>
                  <w:r>
                    <w:rPr>
                      <w:rFonts w:eastAsia="Calibri"/>
                      <w:szCs w:val="24"/>
                    </w:rPr>
                    <w:t xml:space="preserve"> sudarydamos Sutartį</w:t>
                  </w:r>
                  <w:r>
                    <w:rPr>
                      <w:rFonts w:eastAsia="Calibri"/>
                      <w:smallCaps/>
                      <w:szCs w:val="24"/>
                    </w:rPr>
                    <w:t>,</w:t>
                  </w:r>
                  <w:r>
                    <w:rPr>
                      <w:rFonts w:eastAsia="Calibri"/>
                      <w:szCs w:val="24"/>
                    </w:rPr>
                    <w:t xml:space="preserve"> atsižvelgė, t. y. Lietuvoje, jos ūkyje pasitaikančios aplinkybės, sąlygos, valstybės ar savivaldos institucijų sprendimai, sukėlę bet kurios iš Šalių reorganizavimą, privatizavimą, likvidavimą, veiklos pobūdžio pakeitimą, stabdymą (trukdymą), kitos aplinkybės, kurios turėtų būti laikomos ypatingomis, bet Lietuvoje Sutarties sudarymo metu yra tikėtinos. Nenugalima jėga (</w:t>
                  </w:r>
                  <w:r>
                    <w:rPr>
                      <w:rFonts w:eastAsia="Calibri"/>
                      <w:i/>
                      <w:szCs w:val="24"/>
                    </w:rPr>
                    <w:t>force</w:t>
                  </w:r>
                  <w:r>
                    <w:rPr>
                      <w:rFonts w:eastAsia="Calibri"/>
                      <w:szCs w:val="24"/>
                    </w:rPr>
                    <w:t xml:space="preserve"> </w:t>
                  </w:r>
                  <w:r>
                    <w:rPr>
                      <w:rFonts w:eastAsia="Calibri"/>
                      <w:i/>
                      <w:szCs w:val="24"/>
                    </w:rPr>
                    <w:t>majeure</w:t>
                  </w:r>
                  <w:r>
                    <w:rPr>
                      <w:rFonts w:eastAsia="Calibri"/>
                      <w:szCs w:val="24"/>
                    </w:rPr>
                    <w:t>) taip pat nelaikoma tai, kad rinkoje nėra reikalingų prievolei vykdyti prekių, Šalis neturi reikiamų finansinių išteklių arba Šalies kontrahentai pažeidžia savo prievoles.</w:t>
                  </w:r>
                </w:p>
              </w:sdtContent>
            </w:sdt>
            <w:sdt>
              <w:sdtPr>
                <w:alias w:val="17 p."/>
                <w:tag w:val="part_de3378ed9e024c79b8aedf78213ed285"/>
                <w:lock w:val="sdtLocked"/>
                <w:richText/>
              </w:sdtPr>
              <w:sdtContent>
                <w:p>
                  <w:pPr>
                    <w:tabs>
                      <w:tab w:val="left" w:pos="900"/>
                    </w:tabs>
                    <w:ind w:firstLine="567"/>
                    <w:jc w:val="both"/>
                    <w:rPr>
                      <w:rFonts w:eastAsia="Calibri"/>
                      <w:szCs w:val="24"/>
                    </w:rPr>
                  </w:pPr>
                  <w:sdt>
                    <w:sdtPr>
                      <w:alias w:val="Numeris"/>
                      <w:tag w:val="nr_de3378ed9e024c79b8aedf78213ed285"/>
                      <w:lock w:val="sdtLocked"/>
                      <w:richText/>
                    </w:sdtPr>
                    <w:sdtContent>
                      <w:r>
                        <w:rPr>
                          <w:rFonts w:eastAsia="Calibri"/>
                          <w:szCs w:val="24"/>
                        </w:rPr>
                        <w:t>17</w:t>
                      </w:r>
                    </w:sdtContent>
                  </w:sdt>
                  <w:r>
                    <w:rPr>
                      <w:rFonts w:eastAsia="Calibri"/>
                      <w:szCs w:val="24"/>
                    </w:rPr>
                    <w:t>. Sutartis baigiasi kitos šalies reikalavimu, kai ją įvykdyti kitai šaliai neįmanoma dėl nenugalimos jėgos (</w:t>
                  </w:r>
                  <w:r>
                    <w:rPr>
                      <w:rFonts w:eastAsia="Calibri"/>
                      <w:i/>
                      <w:szCs w:val="24"/>
                    </w:rPr>
                    <w:t xml:space="preserve">force majeure) </w:t>
                  </w:r>
                  <w:r>
                    <w:rPr>
                      <w:rFonts w:eastAsia="Calibri"/>
                      <w:szCs w:val="24"/>
                    </w:rPr>
                    <w:t>arba vykdymas turi būti atidėtas ilgiau nei 6 (šešis) mėnesius dėl nenugalimos jėgos (</w:t>
                  </w:r>
                  <w:r>
                    <w:rPr>
                      <w:rFonts w:eastAsia="Calibri"/>
                      <w:i/>
                      <w:szCs w:val="24"/>
                    </w:rPr>
                    <w:t>force</w:t>
                  </w:r>
                  <w:r>
                    <w:rPr>
                      <w:rFonts w:eastAsia="Calibri"/>
                      <w:szCs w:val="24"/>
                    </w:rPr>
                    <w:t xml:space="preserve"> </w:t>
                  </w:r>
                  <w:r>
                    <w:rPr>
                      <w:rFonts w:eastAsia="Calibri"/>
                      <w:i/>
                      <w:szCs w:val="24"/>
                    </w:rPr>
                    <w:t>majeure</w:t>
                  </w:r>
                  <w:r>
                    <w:rPr>
                      <w:rFonts w:eastAsia="Calibri"/>
                      <w:szCs w:val="24"/>
                    </w:rPr>
                    <w:t>), už kurią šalis neatsako.</w:t>
                  </w:r>
                </w:p>
              </w:sdtContent>
            </w:sdt>
            <w:sdt>
              <w:sdtPr>
                <w:alias w:val="18 p."/>
                <w:tag w:val="part_c8ea5994359241a4b67e1a8db303545d"/>
                <w:lock w:val="sdtLocked"/>
                <w:richText/>
              </w:sdtPr>
              <w:sdtContent>
                <w:p>
                  <w:pPr>
                    <w:tabs>
                      <w:tab w:val="left" w:pos="900"/>
                    </w:tabs>
                    <w:ind w:firstLine="567"/>
                    <w:jc w:val="both"/>
                    <w:rPr>
                      <w:bCs/>
                      <w:kern w:val="2"/>
                      <w:szCs w:val="24"/>
                      <w:lang w:eastAsia="ar-SA"/>
                    </w:rPr>
                  </w:pPr>
                  <w:sdt>
                    <w:sdtPr>
                      <w:alias w:val="Numeris"/>
                      <w:tag w:val="nr_c8ea5994359241a4b67e1a8db303545d"/>
                      <w:lock w:val="sdtLocked"/>
                      <w:richText/>
                    </w:sdtPr>
                    <w:sdtContent>
                      <w:r>
                        <w:rPr>
                          <w:rFonts w:eastAsia="Calibri"/>
                          <w:szCs w:val="24"/>
                        </w:rPr>
                        <w:t>18</w:t>
                      </w:r>
                    </w:sdtContent>
                  </w:sdt>
                  <w:r>
                    <w:rPr>
                      <w:rFonts w:eastAsia="Calibri"/>
                      <w:szCs w:val="24"/>
                    </w:rPr>
                    <w:t xml:space="preserve">. </w:t>
                  </w:r>
                  <w:r>
                    <w:rPr>
                      <w:kern w:val="2"/>
                      <w:szCs w:val="24"/>
                      <w:lang w:eastAsia="ar-SA"/>
                    </w:rPr>
                    <w:t>Esant nenugalimai jėgai</w:t>
                  </w:r>
                  <w:r>
                    <w:rPr>
                      <w:bCs/>
                      <w:kern w:val="2"/>
                      <w:szCs w:val="24"/>
                      <w:lang w:eastAsia="ar-SA"/>
                    </w:rPr>
                    <w:t xml:space="preserve"> (</w:t>
                  </w:r>
                  <w:r>
                    <w:rPr>
                      <w:bCs/>
                      <w:i/>
                      <w:iCs/>
                      <w:kern w:val="2"/>
                      <w:szCs w:val="24"/>
                      <w:lang w:eastAsia="ar-SA"/>
                    </w:rPr>
                    <w:t>force majeure</w:t>
                  </w:r>
                  <w:r>
                    <w:rPr>
                      <w:bCs/>
                      <w:kern w:val="2"/>
                      <w:szCs w:val="24"/>
                      <w:lang w:eastAsia="ar-SA"/>
                    </w:rPr>
                    <w:t>) arba kitoms aplinkybėms (pagal Lietuvos Respublikos Vyriausybės 1996 liepos 15 d. nutarimą Nr. 840), kurios nepriklauso nuo Sutarties šalių valios, šalys privalo nedelsdamos, bet ne vėliau kaip per 3 kalendorines dienas apie tai viena kitą informuoti raštu. Jei šalys viena kitos neinformuoja, laikoma, kad tokių aplinkybių nebuvo ir šalis, laiku nepranešusi apie neįveikiamos jėgos aplinkybes, tampa atsakinga už nuostolių, kurių galima buvo išvengti, atlyginimą kitai šaliai.</w:t>
                  </w:r>
                </w:p>
                <w:p>
                  <w:pPr>
                    <w:tabs>
                      <w:tab w:val="left" w:pos="900"/>
                    </w:tabs>
                    <w:jc w:val="both"/>
                    <w:rPr>
                      <w:rFonts w:eastAsia="Calibri"/>
                      <w:szCs w:val="24"/>
                    </w:rPr>
                  </w:pPr>
                </w:p>
                <w:p>
                  <w:pPr>
                    <w:suppressAutoHyphens/>
                    <w:spacing w:line="100" w:lineRule="atLeast"/>
                    <w:ind w:left="13" w:firstLine="567"/>
                    <w:jc w:val="both"/>
                    <w:rPr>
                      <w:rFonts w:eastAsia="Verdana"/>
                      <w:bCs/>
                      <w:kern w:val="2"/>
                      <w:szCs w:val="24"/>
                      <w:lang w:eastAsia="ar-SA"/>
                    </w:rPr>
                  </w:pPr>
                </w:p>
              </w:sdtContent>
            </w:sdt>
          </w:sdtContent>
        </w:sdt>
        <w:sdt>
          <w:sdtPr>
            <w:alias w:val="skyrius"/>
            <w:tag w:val="part_a743406096944ec6aada20e04bf63554"/>
            <w:lock w:val="sdtLocked"/>
            <w:richText/>
          </w:sdtPr>
          <w:sdtContent>
            <w:p>
              <w:pPr>
                <w:suppressAutoHyphens/>
                <w:jc w:val="center"/>
                <w:rPr>
                  <w:b/>
                  <w:kern w:val="2"/>
                  <w:szCs w:val="24"/>
                  <w:lang w:eastAsia="ar-SA"/>
                </w:rPr>
              </w:pPr>
              <w:sdt>
                <w:sdtPr>
                  <w:alias w:val="Numeris"/>
                  <w:tag w:val="nr_a743406096944ec6aada20e04bf63554"/>
                  <w:lock w:val="sdtLocked"/>
                  <w:richText/>
                </w:sdtPr>
                <w:sdtContent>
                  <w:r>
                    <w:rPr>
                      <w:b/>
                      <w:kern w:val="2"/>
                      <w:szCs w:val="24"/>
                      <w:lang w:eastAsia="ar-SA"/>
                    </w:rPr>
                    <w:t>VII</w:t>
                  </w:r>
                </w:sdtContent>
              </w:sdt>
              <w:r>
                <w:rPr>
                  <w:b/>
                  <w:kern w:val="2"/>
                  <w:szCs w:val="24"/>
                  <w:lang w:eastAsia="ar-SA"/>
                </w:rPr>
                <w:t xml:space="preserve"> SKYRIUS</w:t>
              </w:r>
            </w:p>
            <w:p>
              <w:pPr>
                <w:suppressAutoHyphens/>
                <w:jc w:val="center"/>
                <w:rPr>
                  <w:b/>
                  <w:kern w:val="2"/>
                  <w:szCs w:val="24"/>
                  <w:lang w:eastAsia="ar-SA"/>
                </w:rPr>
              </w:pPr>
              <w:sdt>
                <w:sdtPr>
                  <w:alias w:val="Pavadinimas"/>
                  <w:tag w:val="title_a743406096944ec6aada20e04bf63554"/>
                  <w:lock w:val="sdtLocked"/>
                  <w:richText/>
                </w:sdtPr>
                <w:sdtContent>
                  <w:r>
                    <w:rPr>
                      <w:b/>
                      <w:kern w:val="2"/>
                      <w:szCs w:val="24"/>
                      <w:lang w:eastAsia="ar-SA"/>
                    </w:rPr>
                    <w:t>SUTARTIES GALIOJIMAS IR VYKDYMAS</w:t>
                  </w:r>
                </w:sdtContent>
              </w:sdt>
            </w:p>
            <w:p>
              <w:pPr>
                <w:suppressAutoHyphens/>
                <w:ind w:left="567"/>
                <w:jc w:val="both"/>
                <w:rPr>
                  <w:b/>
                  <w:kern w:val="2"/>
                  <w:szCs w:val="24"/>
                  <w:lang w:eastAsia="ar-SA"/>
                </w:rPr>
              </w:pPr>
            </w:p>
            <w:sdt>
              <w:sdtPr>
                <w:alias w:val="19 p."/>
                <w:tag w:val="part_1dedfbfaf2814689b8fc651b77bfb0bc"/>
                <w:lock w:val="sdtLocked"/>
                <w:richText/>
              </w:sdtPr>
              <w:sdtContent>
                <w:p>
                  <w:pPr>
                    <w:suppressAutoHyphens/>
                    <w:ind w:left="15" w:firstLine="567"/>
                    <w:jc w:val="both"/>
                    <w:rPr>
                      <w:kern w:val="2"/>
                      <w:szCs w:val="24"/>
                      <w:lang w:eastAsia="ar-SA"/>
                    </w:rPr>
                  </w:pPr>
                  <w:sdt>
                    <w:sdtPr>
                      <w:alias w:val="Numeris"/>
                      <w:tag w:val="nr_1dedfbfaf2814689b8fc651b77bfb0bc"/>
                      <w:lock w:val="sdtLocked"/>
                      <w:richText/>
                    </w:sdtPr>
                    <w:sdtContent>
                      <w:r>
                        <w:rPr>
                          <w:kern w:val="2"/>
                          <w:szCs w:val="24"/>
                          <w:lang w:eastAsia="ar-SA"/>
                        </w:rPr>
                        <w:t>19</w:t>
                      </w:r>
                    </w:sdtContent>
                  </w:sdt>
                  <w:r>
                    <w:rPr>
                      <w:kern w:val="2"/>
                      <w:szCs w:val="24"/>
                      <w:lang w:eastAsia="ar-SA"/>
                    </w:rPr>
                    <w:t xml:space="preserve">. </w:t>
                  </w:r>
                  <w:r>
                    <w:rPr>
                      <w:kern w:val="1"/>
                      <w:lang w:eastAsia="ar-SA"/>
                    </w:rPr>
                    <w:t xml:space="preserve">Sutartis gali būti pasirašoma, kai yra </w:t>
                  </w:r>
                  <w:r>
                    <w:rPr>
                      <w:bCs/>
                      <w:kern w:val="1"/>
                      <w:lang w:eastAsia="ar-SA"/>
                    </w:rPr>
                    <w:t>įvykdytos</w:t>
                  </w:r>
                  <w:r>
                    <w:rPr>
                      <w:kern w:val="1"/>
                      <w:lang w:eastAsia="ar-SA"/>
                    </w:rPr>
                    <w:t xml:space="preserve"> </w:t>
                  </w:r>
                  <w:r>
                    <w:rPr>
                      <w:lang w:eastAsia="ar-SA"/>
                    </w:rPr>
                    <w:t>Įsakymu patvirtinto Sveikatos centrui priskiriamų sveikatos priežiūros paslaugų teikimo organizavimo tvarkos aprašo</w:t>
                  </w:r>
                  <w:r>
                    <w:rPr>
                      <w:kern w:val="1"/>
                      <w:lang w:eastAsia="ar-SA"/>
                    </w:rPr>
                    <w:t xml:space="preserve"> 7 ir 14 punktuose nurodytos sąlygos.</w:t>
                  </w:r>
                </w:p>
              </w:sdtContent>
            </w:sdt>
            <w:sdt>
              <w:sdtPr>
                <w:alias w:val="20 p."/>
                <w:tag w:val="part_3dfb448bd93e40f1990ae11f9db04ff1"/>
                <w:lock w:val="sdtLocked"/>
                <w:richText/>
              </w:sdtPr>
              <w:sdtContent>
                <w:p>
                  <w:pPr>
                    <w:suppressAutoHyphens/>
                    <w:ind w:left="17" w:firstLine="567"/>
                    <w:jc w:val="both"/>
                    <w:rPr>
                      <w:kern w:val="1"/>
                      <w:szCs w:val="24"/>
                      <w:lang w:eastAsia="ar-SA"/>
                    </w:rPr>
                  </w:pPr>
                  <w:sdt>
                    <w:sdtPr>
                      <w:alias w:val="Numeris"/>
                      <w:tag w:val="nr_3dfb448bd93e40f1990ae11f9db04ff1"/>
                      <w:lock w:val="sdtLocked"/>
                      <w:richText/>
                    </w:sdtPr>
                    <w:sdtContent>
                      <w:r>
                        <w:rPr>
                          <w:kern w:val="2"/>
                          <w:szCs w:val="24"/>
                          <w:lang w:eastAsia="ar-SA"/>
                        </w:rPr>
                        <w:t>20</w:t>
                      </w:r>
                    </w:sdtContent>
                  </w:sdt>
                  <w:r>
                    <w:rPr>
                      <w:kern w:val="2"/>
                      <w:szCs w:val="24"/>
                      <w:lang w:eastAsia="ar-SA"/>
                    </w:rPr>
                    <w:t xml:space="preserve">. </w:t>
                  </w:r>
                  <w:r>
                    <w:rPr>
                      <w:kern w:val="1"/>
                      <w:szCs w:val="24"/>
                      <w:lang w:eastAsia="ar-SA"/>
                    </w:rPr>
                    <w:t>Sutartis įsigalioja nuo kitos darbo dienos, kai ją pasirašo visos Sutarties šalys, ir galioja penkerius metus nuo Sutarties įsigaliojimo. Sutarties pakeitimai įsigalioja nuo kitos darbo dienos, kai Sutarties pakeitimą pasirašo visos Sutarties šalys. Pasirašytos Sutarties (jos pakeitimo) kopija pateikiama savivaldybės merui.</w:t>
                  </w:r>
                  <w:r>
                    <w:t xml:space="preserve"> </w:t>
                  </w:r>
                </w:p>
              </w:sdtContent>
            </w:sdt>
            <w:sdt>
              <w:sdtPr>
                <w:alias w:val="21 p."/>
                <w:tag w:val="part_d6238fc457554f62bd04f2f5a8336aa9"/>
                <w:lock w:val="sdtLocked"/>
                <w:richText/>
              </w:sdtPr>
              <w:sdtContent>
                <w:p>
                  <w:pPr>
                    <w:suppressAutoHyphens/>
                    <w:ind w:left="15" w:firstLine="567"/>
                    <w:jc w:val="both"/>
                    <w:rPr>
                      <w:lang w:eastAsia="ar-SA"/>
                    </w:rPr>
                  </w:pPr>
                  <w:sdt>
                    <w:sdtPr>
                      <w:alias w:val="Numeris"/>
                      <w:tag w:val="nr_d6238fc457554f62bd04f2f5a8336aa9"/>
                      <w:lock w:val="sdtLocked"/>
                      <w:richText/>
                    </w:sdtPr>
                    <w:sdtContent>
                      <w:r>
                        <w:rPr>
                          <w:kern w:val="1"/>
                          <w:lang w:eastAsia="ar-SA"/>
                        </w:rPr>
                        <w:t>21</w:t>
                      </w:r>
                    </w:sdtContent>
                  </w:sdt>
                  <w:r>
                    <w:rPr>
                      <w:kern w:val="1"/>
                      <w:lang w:eastAsia="ar-SA"/>
                    </w:rPr>
                    <w:t>. Vienašališkas Sutarties nutraukimas:</w:t>
                  </w:r>
                </w:p>
                <w:sdt>
                  <w:sdtPr>
                    <w:alias w:val="21.1 pp."/>
                    <w:tag w:val="part_fb67c06fdd95406f9011c93a40395507"/>
                    <w:lock w:val="sdtLocked"/>
                    <w:richText/>
                  </w:sdtPr>
                  <w:sdtContent>
                    <w:p>
                      <w:pPr>
                        <w:ind w:left="17" w:firstLine="567"/>
                        <w:jc w:val="both"/>
                        <w:rPr>
                          <w:lang w:eastAsia="ar-SA"/>
                        </w:rPr>
                      </w:pPr>
                      <w:sdt>
                        <w:sdtPr>
                          <w:alias w:val="Numeris"/>
                          <w:tag w:val="nr_fb67c06fdd95406f9011c93a40395507"/>
                          <w:lock w:val="sdtLocked"/>
                          <w:richText/>
                        </w:sdtPr>
                        <w:sdtContent>
                          <w:r>
                            <w:rPr>
                              <w:kern w:val="1"/>
                              <w:lang w:eastAsia="ar-SA"/>
                            </w:rPr>
                            <w:t>21.1</w:t>
                          </w:r>
                        </w:sdtContent>
                      </w:sdt>
                      <w:r>
                        <w:rPr>
                          <w:kern w:val="1"/>
                          <w:lang w:eastAsia="ar-SA"/>
                        </w:rPr>
                        <w:t>. Kita (-os) Sutarties šalis (-ys) turi informuoti Koordinuojančiąją įstaigą, jei Sutarties šalis (-ys) nevykdo Sutarties ar ją netinkamai vykdo. Koordinuojančioji įstaiga, gavusi šią informaciją, Sutarties nevykdančią (-ias) (netinkamai vykdančią (-ias) Sutarties šalį (-is) turi raštu informuoti apie Sutarties nevykdymą (netinkamą vykdymą) ir duoti jai</w:t>
                      </w:r>
                      <w:r>
                        <w:rPr>
                          <w:b/>
                          <w:bCs/>
                          <w:kern w:val="1"/>
                          <w:lang w:eastAsia="ar-SA"/>
                        </w:rPr>
                        <w:t xml:space="preserve"> </w:t>
                      </w:r>
                      <w:r>
                        <w:rPr>
                          <w:kern w:val="1"/>
                          <w:lang w:eastAsia="ar-SA"/>
                        </w:rPr>
                        <w:t xml:space="preserve">30 kalendorinių dienų paaiškinimams dėl Sutarties nevykdymo (netinkamo vykdymo) priežasčių pateikti bei Sutarties vykdymo pažeidimams ištaisyti ir Sutarties vykdymui išsaugoti. Jei Sutarties nevykdanti (netinkamai vykdanti) šalis per 30 kalendorinių dienų nepašalina Sutarties nevykdymo (netinkamo vykdymo) priežasčių, Sutarties šalys vienašališkai su Sutarties nevykdančia (netinkamai vykdančia) šalimi gali nutraukti Sutartį. Sutarties nutraukimas su Sutarties nevykdančia (netinkamai vykdančia) šalimi neturi įtakos Sutarties galiojimui kitoms Sutarties šalims, jei likusios Sutarties šalys gali užtikrinti visų privalomų SSC paslaugų teikimą. </w:t>
                      </w:r>
                      <w:r>
                        <w:rPr>
                          <w:lang w:eastAsia="ar-SA"/>
                        </w:rPr>
                        <w:t xml:space="preserve">Šio Sutarties papunkčio atveju Sutarties šalims taip pat taikomos Įsakymu patvirtinto </w:t>
                      </w:r>
                      <w:r>
                        <w:rPr>
                          <w:kern w:val="1"/>
                          <w:szCs w:val="24"/>
                          <w:lang w:eastAsia="ar-SA"/>
                        </w:rPr>
                        <w:t xml:space="preserve">Sveikatos centrui priskiriamų sveikatos priežiūros paslaugų teikimo organizavimo tvarkos aprašo </w:t>
                      </w:r>
                      <w:r>
                        <w:rPr>
                          <w:lang w:eastAsia="ar-SA"/>
                        </w:rPr>
                        <w:t xml:space="preserve">14 punkto nuostatos dėl </w:t>
                      </w:r>
                      <w:r>
                        <w:rPr>
                          <w:color w:val="000000"/>
                        </w:rPr>
                        <w:t>sutarties keitimo sąlygų</w:t>
                      </w:r>
                      <w:r>
                        <w:rPr>
                          <w:lang w:eastAsia="ar-SA"/>
                        </w:rPr>
                        <w:t xml:space="preserve">.  A</w:t>
                      </w:r>
                      <w:r>
                        <w:rPr>
                          <w:kern w:val="1"/>
                          <w:lang w:eastAsia="ar-SA"/>
                        </w:rPr>
                        <w:t xml:space="preserve">pie su Sutarties šalimi pagal šį Sutarties </w:t>
                      </w:r>
                      <w:r>
                        <w:rPr>
                          <w:lang w:eastAsia="ar-SA"/>
                        </w:rPr>
                        <w:t>pa</w:t>
                      </w:r>
                      <w:r>
                        <w:rPr>
                          <w:kern w:val="1"/>
                          <w:lang w:eastAsia="ar-SA"/>
                        </w:rPr>
                        <w:t>punkt</w:t>
                      </w:r>
                      <w:r>
                        <w:rPr>
                          <w:lang w:eastAsia="ar-SA"/>
                        </w:rPr>
                        <w:t>į</w:t>
                      </w:r>
                      <w:r>
                        <w:rPr>
                          <w:kern w:val="1"/>
                          <w:lang w:eastAsia="ar-SA"/>
                        </w:rPr>
                        <w:t xml:space="preserve"> vienašališkai nutrauktą Sutartį savivaldybės merą raštu privalo informuoti Koordinuojančioji įstaiga;</w:t>
                      </w:r>
                    </w:p>
                  </w:sdtContent>
                </w:sdt>
                <w:sdt>
                  <w:sdtPr>
                    <w:alias w:val="21.2 pp."/>
                    <w:tag w:val="part_4d468cf78ffb455b981e13d9d2733020"/>
                    <w:lock w:val="sdtLocked"/>
                    <w:richText/>
                  </w:sdtPr>
                  <w:sdtContent>
                    <w:p>
                      <w:pPr>
                        <w:suppressAutoHyphens/>
                        <w:ind w:left="17" w:firstLine="567"/>
                        <w:jc w:val="both"/>
                        <w:rPr>
                          <w:bCs/>
                          <w:kern w:val="1"/>
                          <w:szCs w:val="24"/>
                          <w:lang w:eastAsia="ar-SA"/>
                        </w:rPr>
                      </w:pPr>
                      <w:sdt>
                        <w:sdtPr>
                          <w:alias w:val="Numeris"/>
                          <w:tag w:val="nr_4d468cf78ffb455b981e13d9d2733020"/>
                          <w:lock w:val="sdtLocked"/>
                          <w:richText/>
                        </w:sdtPr>
                        <w:sdtContent>
                          <w:r>
                            <w:rPr>
                              <w:lang w:eastAsia="ar-SA"/>
                            </w:rPr>
                            <w:t>21.2</w:t>
                          </w:r>
                        </w:sdtContent>
                      </w:sdt>
                      <w:r>
                        <w:rPr>
                          <w:lang w:eastAsia="ar-SA"/>
                        </w:rPr>
                        <w:t>. Sutarties šalis (L</w:t>
                      </w:r>
                      <w:r>
                        <w:t>NSS asmens sveikatos priežiūros įstaiga, kurios savininkas (dalininkas) nėra valstybė ar savivaldybė</w:t>
                      </w:r>
                      <w:r>
                        <w:rPr>
                          <w:lang w:eastAsia="ar-SA"/>
                        </w:rPr>
                        <w:t xml:space="preserve">), norėdama nebedalyvauti sveikatos centro veikloje, apie vienašalį Sutarties nutraukimą kitoms Sutartiems šalims ir Koordinuojančiai įstaigai privalo pranešti ne vėliau kaip prieš 90  kalendorinių dienų</w:t>
                      </w:r>
                      <w:r>
                        <w:rPr>
                          <w:kern w:val="1"/>
                          <w:lang w:eastAsia="ar-SA"/>
                        </w:rPr>
                        <w:t>.</w:t>
                      </w:r>
                      <w:r>
                        <w:rPr>
                          <w:lang w:eastAsia="ar-SA"/>
                        </w:rPr>
                        <w:t xml:space="preserve"> </w:t>
                      </w:r>
                    </w:p>
                  </w:sdtContent>
                </w:sdt>
              </w:sdtContent>
            </w:sdt>
            <w:sdt>
              <w:sdtPr>
                <w:alias w:val="22 p."/>
                <w:tag w:val="part_7849bc9f1bdb44ad9b6eecb5aef95896"/>
                <w:lock w:val="sdtLocked"/>
                <w:richText/>
              </w:sdtPr>
              <w:sdtContent>
                <w:p>
                  <w:pPr>
                    <w:suppressAutoHyphens/>
                    <w:ind w:left="17" w:firstLine="567"/>
                    <w:jc w:val="both"/>
                    <w:rPr>
                      <w:kern w:val="1"/>
                      <w:szCs w:val="24"/>
                      <w:lang w:eastAsia="ar-SA"/>
                    </w:rPr>
                  </w:pPr>
                  <w:sdt>
                    <w:sdtPr>
                      <w:alias w:val="Numeris"/>
                      <w:tag w:val="nr_7849bc9f1bdb44ad9b6eecb5aef95896"/>
                      <w:lock w:val="sdtLocked"/>
                      <w:richText/>
                    </w:sdtPr>
                    <w:sdtContent>
                      <w:r>
                        <w:rPr>
                          <w:kern w:val="1"/>
                          <w:szCs w:val="24"/>
                          <w:lang w:eastAsia="ar-SA"/>
                        </w:rPr>
                        <w:t>22</w:t>
                      </w:r>
                    </w:sdtContent>
                  </w:sdt>
                  <w:r>
                    <w:rPr>
                      <w:kern w:val="1"/>
                      <w:szCs w:val="24"/>
                      <w:lang w:eastAsia="ar-SA"/>
                    </w:rPr>
                    <w:t>.</w:t>
                  </w:r>
                  <w:r>
                    <w:rPr>
                      <w:b/>
                      <w:bCs/>
                      <w:kern w:val="1"/>
                      <w:lang w:eastAsia="ar-SA"/>
                    </w:rPr>
                    <w:t xml:space="preserve"> </w:t>
                  </w:r>
                  <w:r>
                    <w:rPr>
                      <w:kern w:val="1"/>
                      <w:lang w:eastAsia="ar-SA"/>
                    </w:rPr>
                    <w:t>Sutarties keitimas vykdomas laikantis Sveikatos centrui priskiriamų sveikatos priežiūros paslaugų teikimo organizavimo tvarkos aprašo 14 punkte nustatytų sąlygų.</w:t>
                  </w:r>
                  <w:r>
                    <w:t xml:space="preserve"> </w:t>
                  </w:r>
                </w:p>
              </w:sdtContent>
            </w:sdt>
            <w:sdt>
              <w:sdtPr>
                <w:alias w:val="23 p."/>
                <w:tag w:val="part_0d7cfac744ac4ae69d6c37b625a69a22"/>
                <w:lock w:val="sdtLocked"/>
                <w:richText/>
              </w:sdtPr>
              <w:sdtContent>
                <w:p>
                  <w:pPr>
                    <w:suppressAutoHyphens/>
                    <w:ind w:left="17" w:firstLine="567"/>
                    <w:jc w:val="both"/>
                    <w:rPr>
                      <w:kern w:val="1"/>
                      <w:szCs w:val="24"/>
                      <w:lang w:eastAsia="ar-SA"/>
                    </w:rPr>
                  </w:pPr>
                  <w:sdt>
                    <w:sdtPr>
                      <w:alias w:val="Numeris"/>
                      <w:tag w:val="nr_0d7cfac744ac4ae69d6c37b625a69a22"/>
                      <w:lock w:val="sdtLocked"/>
                      <w:richText/>
                    </w:sdtPr>
                    <w:sdtContent>
                      <w:r>
                        <w:rPr>
                          <w:bCs/>
                          <w:kern w:val="1"/>
                          <w:szCs w:val="24"/>
                          <w:lang w:eastAsia="ar-SA"/>
                        </w:rPr>
                        <w:t>23</w:t>
                      </w:r>
                    </w:sdtContent>
                  </w:sdt>
                  <w:r>
                    <w:rPr>
                      <w:bCs/>
                      <w:kern w:val="1"/>
                      <w:szCs w:val="24"/>
                      <w:lang w:eastAsia="ar-SA"/>
                    </w:rPr>
                    <w:t xml:space="preserve">. </w:t>
                  </w:r>
                  <w:r>
                    <w:rPr>
                      <w:kern w:val="1"/>
                      <w:szCs w:val="24"/>
                      <w:lang w:eastAsia="ar-SA"/>
                    </w:rPr>
                    <w:t>Pakeitus Sutartį, p</w:t>
                  </w:r>
                  <w:r>
                    <w:rPr>
                      <w:bCs/>
                      <w:kern w:val="1"/>
                      <w:szCs w:val="24"/>
                      <w:lang w:eastAsia="ar-SA"/>
                    </w:rPr>
                    <w:t>asirašytos Sutarties kopija pateikiama savivaldybės merui.</w:t>
                  </w:r>
                </w:p>
              </w:sdtContent>
            </w:sdt>
            <w:sdt>
              <w:sdtPr>
                <w:alias w:val="24 p."/>
                <w:tag w:val="part_82034ed4fe5240f88e8d049902dd9c4d"/>
                <w:lock w:val="sdtLocked"/>
                <w:richText/>
              </w:sdtPr>
              <w:sdtContent>
                <w:p>
                  <w:pPr>
                    <w:suppressAutoHyphens/>
                    <w:ind w:left="15" w:firstLine="567"/>
                    <w:jc w:val="both"/>
                    <w:rPr>
                      <w:kern w:val="2"/>
                      <w:szCs w:val="24"/>
                      <w:lang w:eastAsia="ar-SA"/>
                    </w:rPr>
                  </w:pPr>
                  <w:sdt>
                    <w:sdtPr>
                      <w:alias w:val="Numeris"/>
                      <w:tag w:val="nr_82034ed4fe5240f88e8d049902dd9c4d"/>
                      <w:lock w:val="sdtLocked"/>
                      <w:richText/>
                    </w:sdtPr>
                    <w:sdtContent>
                      <w:r>
                        <w:rPr>
                          <w:bCs/>
                          <w:kern w:val="2"/>
                          <w:szCs w:val="24"/>
                          <w:lang w:eastAsia="ar-SA"/>
                        </w:rPr>
                        <w:t>24</w:t>
                      </w:r>
                    </w:sdtContent>
                  </w:sdt>
                  <w:r>
                    <w:rPr>
                      <w:bCs/>
                      <w:kern w:val="2"/>
                      <w:szCs w:val="24"/>
                      <w:lang w:eastAsia="ar-SA"/>
                    </w:rPr>
                    <w:t xml:space="preserve">. Sutartis savaime netenka galios po 90 (devyniasdešimt) kalendorinių dienų nuo to momento, kai Sutarties šalys bendrai nebegali užtikrinti visų privalomų SSC paslaugų teikimo ir per 90 (devyniasdešimt) kalendorinių dienų Įsakymo patvirtinto aprašo nustatyta tvarka prie Sutarties vykdymo neprisijungė trūkstamas SSC paslaugas galinti teikti šalis. </w:t>
                  </w:r>
                </w:p>
              </w:sdtContent>
            </w:sdt>
            <w:sdt>
              <w:sdtPr>
                <w:alias w:val="25 p."/>
                <w:tag w:val="part_fbcaba9214624e1982491286cba9c605"/>
                <w:lock w:val="sdtLocked"/>
                <w:richText/>
              </w:sdtPr>
              <w:sdtContent>
                <w:p>
                  <w:pPr>
                    <w:suppressAutoHyphens/>
                    <w:ind w:left="15" w:firstLine="567"/>
                    <w:jc w:val="both"/>
                    <w:rPr>
                      <w:bCs/>
                      <w:kern w:val="2"/>
                      <w:szCs w:val="24"/>
                      <w:lang w:eastAsia="ar-SA"/>
                    </w:rPr>
                  </w:pPr>
                  <w:sdt>
                    <w:sdtPr>
                      <w:alias w:val="Numeris"/>
                      <w:tag w:val="nr_fbcaba9214624e1982491286cba9c605"/>
                      <w:lock w:val="sdtLocked"/>
                      <w:richText/>
                    </w:sdtPr>
                    <w:sdtContent>
                      <w:r>
                        <w:rPr>
                          <w:kern w:val="2"/>
                          <w:szCs w:val="24"/>
                          <w:lang w:eastAsia="ar-SA"/>
                        </w:rPr>
                        <w:t>25</w:t>
                      </w:r>
                    </w:sdtContent>
                  </w:sdt>
                  <w:r>
                    <w:rPr>
                      <w:bCs/>
                      <w:kern w:val="2"/>
                      <w:szCs w:val="24"/>
                      <w:lang w:eastAsia="ar-SA"/>
                    </w:rPr>
                    <w:t>. Sutarties galiojimo pasibaigimas neatleidžia šalių, nesilaikiusių, nevykdžiusių šios Sutarties sąlygų ar netinkamai jas vykdžiusių arba trukdžiusių kitai šaliai vykdyti savo įsipareigojimus pagal šią Sutartį, nuo susidariusių nuostolių kitai Sutarties šaliai atlyginimo.</w:t>
                  </w:r>
                </w:p>
                <w:p>
                  <w:pPr>
                    <w:suppressAutoHyphens/>
                    <w:ind w:left="15" w:firstLine="567"/>
                    <w:jc w:val="both"/>
                    <w:rPr>
                      <w:bCs/>
                      <w:kern w:val="2"/>
                      <w:szCs w:val="24"/>
                      <w:lang w:eastAsia="ar-SA"/>
                    </w:rPr>
                  </w:pPr>
                </w:p>
                <w:p>
                  <w:pPr>
                    <w:suppressAutoHyphens/>
                    <w:ind w:left="15" w:hanging="15"/>
                    <w:jc w:val="center"/>
                    <w:rPr>
                      <w:b/>
                      <w:bCs/>
                      <w:kern w:val="2"/>
                      <w:szCs w:val="24"/>
                      <w:lang w:eastAsia="ar-SA"/>
                    </w:rPr>
                  </w:pPr>
                </w:p>
              </w:sdtContent>
            </w:sdt>
          </w:sdtContent>
        </w:sdt>
        <w:sdt>
          <w:sdtPr>
            <w:alias w:val="skyrius"/>
            <w:tag w:val="part_193b4019d9a14ce2ae7d861c8c8726b6"/>
            <w:lock w:val="sdtLocked"/>
            <w:richText/>
          </w:sdtPr>
          <w:sdtContent>
            <w:p>
              <w:pPr>
                <w:suppressAutoHyphens/>
                <w:ind w:left="15" w:hanging="15"/>
                <w:jc w:val="center"/>
                <w:rPr>
                  <w:b/>
                  <w:bCs/>
                  <w:kern w:val="2"/>
                  <w:szCs w:val="24"/>
                  <w:lang w:eastAsia="ar-SA"/>
                </w:rPr>
              </w:pPr>
              <w:sdt>
                <w:sdtPr>
                  <w:alias w:val="Numeris"/>
                  <w:tag w:val="nr_193b4019d9a14ce2ae7d861c8c8726b6"/>
                  <w:lock w:val="sdtLocked"/>
                  <w:richText/>
                </w:sdtPr>
                <w:sdtContent>
                  <w:r>
                    <w:rPr>
                      <w:b/>
                      <w:bCs/>
                      <w:kern w:val="2"/>
                      <w:szCs w:val="24"/>
                      <w:lang w:eastAsia="ar-SA"/>
                    </w:rPr>
                    <w:t>VIII</w:t>
                  </w:r>
                </w:sdtContent>
              </w:sdt>
              <w:r>
                <w:rPr>
                  <w:b/>
                  <w:bCs/>
                  <w:kern w:val="2"/>
                  <w:szCs w:val="24"/>
                  <w:lang w:eastAsia="ar-SA"/>
                </w:rPr>
                <w:t xml:space="preserve"> SKYRIUS</w:t>
              </w:r>
            </w:p>
            <w:p>
              <w:pPr>
                <w:suppressAutoHyphens/>
                <w:ind w:left="15" w:hanging="15"/>
                <w:jc w:val="center"/>
                <w:rPr>
                  <w:b/>
                  <w:bCs/>
                  <w:kern w:val="2"/>
                  <w:szCs w:val="24"/>
                  <w:lang w:eastAsia="ar-SA"/>
                </w:rPr>
              </w:pPr>
              <w:sdt>
                <w:sdtPr>
                  <w:alias w:val="Pavadinimas"/>
                  <w:tag w:val="title_193b4019d9a14ce2ae7d861c8c8726b6"/>
                  <w:lock w:val="sdtLocked"/>
                  <w:richText/>
                </w:sdtPr>
                <w:sdtContent>
                  <w:r>
                    <w:rPr>
                      <w:b/>
                      <w:bCs/>
                      <w:kern w:val="2"/>
                      <w:szCs w:val="24"/>
                      <w:lang w:eastAsia="ar-SA"/>
                    </w:rPr>
                    <w:t>KITOS NUOSTATOS</w:t>
                  </w:r>
                </w:sdtContent>
              </w:sdt>
            </w:p>
            <w:p>
              <w:pPr>
                <w:suppressAutoHyphens/>
                <w:ind w:left="15" w:hanging="15"/>
                <w:jc w:val="center"/>
                <w:rPr>
                  <w:b/>
                  <w:bCs/>
                  <w:kern w:val="2"/>
                  <w:szCs w:val="24"/>
                  <w:lang w:eastAsia="ar-SA"/>
                </w:rPr>
              </w:pPr>
            </w:p>
            <w:sdt>
              <w:sdtPr>
                <w:alias w:val="26 p."/>
                <w:tag w:val="part_73f758faf15e4219b35170fe40c698de"/>
                <w:lock w:val="sdtLocked"/>
                <w:richText/>
              </w:sdtPr>
              <w:sdtContent>
                <w:p>
                  <w:pPr>
                    <w:suppressAutoHyphens/>
                    <w:ind w:left="15" w:firstLine="567"/>
                    <w:jc w:val="both"/>
                    <w:rPr>
                      <w:kern w:val="2"/>
                      <w:szCs w:val="24"/>
                      <w:lang w:eastAsia="ar-SA"/>
                    </w:rPr>
                  </w:pPr>
                  <w:sdt>
                    <w:sdtPr>
                      <w:alias w:val="Numeris"/>
                      <w:tag w:val="nr_73f758faf15e4219b35170fe40c698de"/>
                      <w:lock w:val="sdtLocked"/>
                      <w:richText/>
                    </w:sdtPr>
                    <w:sdtContent>
                      <w:r>
                        <w:rPr>
                          <w:kern w:val="2"/>
                          <w:szCs w:val="24"/>
                          <w:lang w:eastAsia="ar-SA"/>
                        </w:rPr>
                        <w:t>26</w:t>
                      </w:r>
                    </w:sdtContent>
                  </w:sdt>
                  <w:r>
                    <w:rPr>
                      <w:kern w:val="2"/>
                      <w:szCs w:val="24"/>
                      <w:lang w:eastAsia="ar-SA"/>
                    </w:rPr>
                    <w:t>. Sutartis sudaryta vadovaujantis Lietuvos Respublikos teisės aktais. Sutartis ir atskiros jos nuostatos turi būti aiškinamos vadovaujantis Lietuvos Respublikos teisės aktais.</w:t>
                  </w:r>
                </w:p>
              </w:sdtContent>
            </w:sdt>
            <w:sdt>
              <w:sdtPr>
                <w:alias w:val="27 p."/>
                <w:tag w:val="part_77eef9e204364b7091ad4c9619cae942"/>
                <w:lock w:val="sdtLocked"/>
                <w:richText/>
              </w:sdtPr>
              <w:sdtContent>
                <w:p>
                  <w:pPr>
                    <w:tabs>
                      <w:tab w:val="left" w:pos="720"/>
                    </w:tabs>
                    <w:suppressAutoHyphens/>
                    <w:spacing w:line="100" w:lineRule="atLeast"/>
                    <w:ind w:firstLine="567"/>
                    <w:jc w:val="both"/>
                    <w:rPr>
                      <w:kern w:val="2"/>
                      <w:szCs w:val="24"/>
                      <w:lang w:eastAsia="ar-SA"/>
                    </w:rPr>
                  </w:pPr>
                  <w:sdt>
                    <w:sdtPr>
                      <w:alias w:val="Numeris"/>
                      <w:tag w:val="nr_77eef9e204364b7091ad4c9619cae942"/>
                      <w:lock w:val="sdtLocked"/>
                      <w:richText/>
                    </w:sdtPr>
                    <w:sdtContent>
                      <w:r>
                        <w:rPr>
                          <w:color w:val="000000"/>
                          <w:kern w:val="2"/>
                          <w:szCs w:val="24"/>
                          <w:lang w:eastAsia="ar-SA"/>
                        </w:rPr>
                        <w:t>27</w:t>
                      </w:r>
                    </w:sdtContent>
                  </w:sdt>
                  <w:r>
                    <w:rPr>
                      <w:color w:val="000000"/>
                      <w:kern w:val="2"/>
                      <w:szCs w:val="24"/>
                      <w:lang w:eastAsia="ar-SA"/>
                    </w:rPr>
                    <w:t xml:space="preserve">. Pasikeitus šalių </w:t>
                  </w:r>
                  <w:r>
                    <w:rPr>
                      <w:kern w:val="2"/>
                      <w:szCs w:val="24"/>
                      <w:lang w:eastAsia="ar-SA"/>
                    </w:rPr>
                    <w:t>rekvizitams ir (ar) kitiems duomenims,</w:t>
                  </w:r>
                  <w:r>
                    <w:rPr>
                      <w:color w:val="000000"/>
                      <w:kern w:val="2"/>
                      <w:szCs w:val="24"/>
                      <w:lang w:eastAsia="ar-SA"/>
                    </w:rPr>
                    <w:t xml:space="preserve"> šalys privalo per 3 (tris) kalendorines dienas </w:t>
                  </w:r>
                  <w:r>
                    <w:rPr>
                      <w:kern w:val="2"/>
                      <w:szCs w:val="24"/>
                      <w:lang w:eastAsia="ar-SA"/>
                    </w:rPr>
                    <w:t xml:space="preserve">nuo jų pasikeitimo momento apie tai pranešti raštu viena kitai. </w:t>
                  </w:r>
                </w:p>
              </w:sdtContent>
            </w:sdt>
            <w:sdt>
              <w:sdtPr>
                <w:alias w:val="28 p."/>
                <w:tag w:val="part_9926654e7ff24c05879415d2834ae73b"/>
                <w:lock w:val="sdtLocked"/>
                <w:richText/>
              </w:sdtPr>
              <w:sdtContent>
                <w:p>
                  <w:pPr>
                    <w:suppressAutoHyphens/>
                    <w:snapToGrid w:val="0"/>
                    <w:ind w:left="-15" w:firstLine="567"/>
                    <w:jc w:val="both"/>
                    <w:rPr>
                      <w:rFonts w:eastAsia="Arial"/>
                      <w:color w:val="000000"/>
                      <w:szCs w:val="24"/>
                      <w:lang w:eastAsia="ar-SA"/>
                    </w:rPr>
                  </w:pPr>
                  <w:sdt>
                    <w:sdtPr>
                      <w:alias w:val="Numeris"/>
                      <w:tag w:val="nr_9926654e7ff24c05879415d2834ae73b"/>
                      <w:lock w:val="sdtLocked"/>
                      <w:richText/>
                    </w:sdtPr>
                    <w:sdtContent>
                      <w:r>
                        <w:rPr>
                          <w:rFonts w:eastAsia="Arial"/>
                          <w:color w:val="000000"/>
                          <w:szCs w:val="24"/>
                          <w:lang w:eastAsia="ar-SA"/>
                        </w:rPr>
                        <w:t>28</w:t>
                      </w:r>
                    </w:sdtContent>
                  </w:sdt>
                  <w:r>
                    <w:rPr>
                      <w:rFonts w:eastAsia="Arial"/>
                      <w:color w:val="000000"/>
                      <w:szCs w:val="24"/>
                      <w:lang w:eastAsia="ar-SA"/>
                    </w:rPr>
                    <w:t>. Sutartyje neaptartus klausimus reglamentuoja Lietuvos Respublikos civilinio kodekso nuostatos.</w:t>
                  </w:r>
                </w:p>
              </w:sdtContent>
            </w:sdt>
            <w:sdt>
              <w:sdtPr>
                <w:alias w:val="29 p."/>
                <w:tag w:val="part_5825ccc3ed374fa3b234d343e3b05f87"/>
                <w:lock w:val="sdtLocked"/>
                <w:richText/>
              </w:sdtPr>
              <w:sdtContent>
                <w:p>
                  <w:pPr>
                    <w:suppressAutoHyphens/>
                    <w:snapToGrid w:val="0"/>
                    <w:ind w:left="-15" w:firstLine="567"/>
                    <w:jc w:val="both"/>
                    <w:rPr>
                      <w:kern w:val="2"/>
                      <w:szCs w:val="24"/>
                      <w:lang w:eastAsia="ar-SA"/>
                    </w:rPr>
                  </w:pPr>
                  <w:sdt>
                    <w:sdtPr>
                      <w:alias w:val="Numeris"/>
                      <w:tag w:val="nr_5825ccc3ed374fa3b234d343e3b05f87"/>
                      <w:lock w:val="sdtLocked"/>
                      <w:richText/>
                    </w:sdtPr>
                    <w:sdtContent>
                      <w:r>
                        <w:rPr>
                          <w:kern w:val="2"/>
                          <w:szCs w:val="24"/>
                          <w:lang w:eastAsia="ar-SA"/>
                        </w:rPr>
                        <w:t>29</w:t>
                      </w:r>
                    </w:sdtContent>
                  </w:sdt>
                  <w:r>
                    <w:rPr>
                      <w:kern w:val="2"/>
                      <w:szCs w:val="24"/>
                      <w:lang w:eastAsia="ar-SA"/>
                    </w:rPr>
                    <w:t xml:space="preserve">. Visi ginčai, kilę iš šios Sutarties, sprendžiami derybų keliu. Šalims nesusitarus geruoju, ginčas gali būti perduotas nagrinėti teismui Lietuvos Respublikos įstatymų nustatyta tvarka. </w:t>
                  </w:r>
                </w:p>
              </w:sdtContent>
            </w:sdt>
            <w:sdt>
              <w:sdtPr>
                <w:alias w:val="30 p."/>
                <w:tag w:val="part_1d56eb0e9afb4fc1bb47cc927e53a3f6"/>
                <w:lock w:val="sdtLocked"/>
                <w:richText/>
              </w:sdtPr>
              <w:sdtContent>
                <w:p>
                  <w:pPr>
                    <w:suppressAutoHyphens/>
                    <w:snapToGrid w:val="0"/>
                    <w:ind w:left="-15" w:firstLine="567"/>
                    <w:jc w:val="both"/>
                    <w:rPr>
                      <w:kern w:val="2"/>
                      <w:szCs w:val="24"/>
                      <w:lang w:eastAsia="ar-SA"/>
                    </w:rPr>
                  </w:pPr>
                  <w:sdt>
                    <w:sdtPr>
                      <w:alias w:val="Numeris"/>
                      <w:tag w:val="nr_1d56eb0e9afb4fc1bb47cc927e53a3f6"/>
                      <w:lock w:val="sdtLocked"/>
                      <w:richText/>
                    </w:sdtPr>
                    <w:sdtContent>
                      <w:r>
                        <w:rPr>
                          <w:kern w:val="2"/>
                          <w:szCs w:val="24"/>
                          <w:lang w:eastAsia="ar-SA"/>
                        </w:rPr>
                        <w:t>30</w:t>
                      </w:r>
                    </w:sdtContent>
                  </w:sdt>
                  <w:r>
                    <w:rPr>
                      <w:kern w:val="2"/>
                      <w:szCs w:val="24"/>
                      <w:lang w:eastAsia="ar-SA"/>
                    </w:rPr>
                    <w:t xml:space="preserve">. Sutartis sudaryta lietuvių kalba, egzemplioriais, turinčiais vienodą juridinę galią, po vieną kiekvienai Sutarties šaliai. </w:t>
                  </w:r>
                </w:p>
                <w:p>
                  <w:pPr>
                    <w:suppressAutoHyphens/>
                    <w:snapToGrid w:val="0"/>
                    <w:jc w:val="both"/>
                    <w:rPr>
                      <w:kern w:val="2"/>
                      <w:szCs w:val="24"/>
                      <w:lang w:eastAsia="ar-SA"/>
                    </w:rPr>
                  </w:pPr>
                </w:p>
                <w:p>
                  <w:pPr>
                    <w:suppressAutoHyphens/>
                    <w:snapToGrid w:val="0"/>
                    <w:jc w:val="both"/>
                    <w:rPr>
                      <w:kern w:val="2"/>
                      <w:szCs w:val="24"/>
                      <w:lang w:eastAsia="ar-SA"/>
                    </w:rPr>
                  </w:pPr>
                </w:p>
                <w:p>
                  <w:pPr>
                    <w:suppressAutoHyphens/>
                    <w:snapToGrid w:val="0"/>
                    <w:jc w:val="both"/>
                    <w:rPr>
                      <w:kern w:val="2"/>
                      <w:szCs w:val="24"/>
                      <w:lang w:eastAsia="ar-SA"/>
                    </w:rPr>
                  </w:pPr>
                </w:p>
                <w:tbl>
                  <w:tblPr>
                    <w:tblW w:w="0" w:type="auto"/>
                    <w:tblInd w:w="-709" w:type="dxa"/>
                    <w:tblLook w:val="04A0" w:firstRow="1" w:lastRow="0" w:firstColumn="1" w:lastColumn="0" w:noHBand="0" w:noVBand="1"/>
                  </w:tblPr>
                  <w:tblGrid>
                    <w:gridCol w:w="4537"/>
                    <w:gridCol w:w="5810"/>
                  </w:tblGrid>
                  <w:tr>
                    <w:tc>
                      <w:tcPr>
                        <w:tcW w:w="4537" w:type="dxa"/>
                      </w:tcPr>
                      <w:p>
                        <w:pPr>
                          <w:suppressAutoHyphens/>
                          <w:spacing w:line="100" w:lineRule="atLeast"/>
                          <w:jc w:val="both"/>
                          <w:rPr>
                            <w:rFonts w:eastAsia="Verdana"/>
                            <w:color w:val="000000"/>
                            <w:kern w:val="2"/>
                            <w:szCs w:val="24"/>
                            <w:lang w:eastAsia="ar-SA"/>
                          </w:rPr>
                        </w:pPr>
                        <w:r>
                          <w:rPr>
                            <w:rFonts w:eastAsia="Verdana"/>
                            <w:color w:val="000000"/>
                            <w:kern w:val="2"/>
                            <w:szCs w:val="24"/>
                            <w:lang w:eastAsia="ar-SA"/>
                          </w:rPr>
                          <w:t>ASPĮ</w:t>
                        </w:r>
                        <w:r>
                          <w:rPr>
                            <w:rFonts w:eastAsia="Verdana"/>
                            <w:color w:val="000000"/>
                            <w:kern w:val="2"/>
                            <w:szCs w:val="24"/>
                            <w:vertAlign w:val="subscript"/>
                            <w:lang w:eastAsia="ar-SA"/>
                          </w:rPr>
                          <w:t xml:space="preserve">1 </w:t>
                        </w:r>
                      </w:p>
                      <w:p>
                        <w:pPr>
                          <w:spacing w:line="276" w:lineRule="auto"/>
                        </w:pPr>
                        <w:r>
                          <w:t>VšĮ Dainų pirminės sveikatos priežiūros centras, kodas 145371299</w:t>
                        </w:r>
                      </w:p>
                    </w:tc>
                    <w:tc>
                      <w:tcPr>
                        <w:tcW w:w="5810" w:type="dxa"/>
                      </w:tcPr>
                      <w:p>
                        <w:pPr>
                          <w:suppressAutoHyphens/>
                          <w:spacing w:line="100" w:lineRule="atLeast"/>
                          <w:jc w:val="both"/>
                          <w:rPr>
                            <w:rFonts w:eastAsia="Verdana"/>
                            <w:color w:val="000000"/>
                            <w:kern w:val="2"/>
                            <w:szCs w:val="24"/>
                            <w:lang w:eastAsia="ar-SA"/>
                          </w:rPr>
                        </w:pPr>
                      </w:p>
                      <w:p>
                        <w:pPr>
                          <w:suppressAutoHyphens/>
                          <w:spacing w:line="100" w:lineRule="atLeast"/>
                          <w:jc w:val="both"/>
                          <w:rPr>
                            <w:rFonts w:eastAsia="Verdana"/>
                            <w:color w:val="000000"/>
                            <w:kern w:val="2"/>
                            <w:szCs w:val="24"/>
                            <w:lang w:eastAsia="ar-SA"/>
                          </w:rPr>
                        </w:pPr>
                        <w:r>
                          <w:rPr>
                            <w:rFonts w:eastAsia="Verdana"/>
                            <w:color w:val="000000"/>
                            <w:kern w:val="2"/>
                            <w:szCs w:val="24"/>
                            <w:lang w:eastAsia="ar-SA"/>
                          </w:rPr>
                          <w:t>Direktorė</w:t>
                        </w:r>
                      </w:p>
                      <w:p>
                        <w:pPr>
                          <w:suppressAutoHyphens/>
                          <w:spacing w:line="100" w:lineRule="atLeast"/>
                          <w:jc w:val="both"/>
                          <w:rPr>
                            <w:rFonts w:eastAsia="Verdana"/>
                            <w:color w:val="000000"/>
                            <w:kern w:val="2"/>
                            <w:szCs w:val="24"/>
                            <w:lang w:eastAsia="ar-SA"/>
                          </w:rPr>
                        </w:pPr>
                        <w:r>
                          <w:rPr>
                            <w:rFonts w:eastAsia="Verdana"/>
                            <w:color w:val="000000"/>
                            <w:kern w:val="2"/>
                            <w:szCs w:val="24"/>
                            <w:lang w:eastAsia="ar-SA"/>
                          </w:rPr>
                          <w:t xml:space="preserve">Aurika Koncienė  ...........................................................</w:t>
                        </w:r>
                      </w:p>
                      <w:p>
                        <w:pPr>
                          <w:suppressAutoHyphens/>
                          <w:spacing w:line="100" w:lineRule="atLeast"/>
                          <w:ind w:firstLine="3720"/>
                          <w:jc w:val="both"/>
                          <w:rPr>
                            <w:rFonts w:eastAsia="Verdana"/>
                            <w:color w:val="000000"/>
                            <w:kern w:val="2"/>
                            <w:szCs w:val="24"/>
                            <w:lang w:eastAsia="ar-SA"/>
                          </w:rPr>
                        </w:pPr>
                        <w:r>
                          <w:rPr>
                            <w:rFonts w:eastAsia="Verdana"/>
                            <w:color w:val="000000"/>
                            <w:kern w:val="2"/>
                            <w:szCs w:val="24"/>
                            <w:lang w:eastAsia="ar-SA"/>
                          </w:rPr>
                          <w:t>(parašas)</w:t>
                        </w:r>
                      </w:p>
                    </w:tc>
                  </w:tr>
                  <w:tr>
                    <w:tc>
                      <w:tcPr>
                        <w:tcW w:w="4537" w:type="dxa"/>
                      </w:tcPr>
                      <w:p>
                        <w:pPr>
                          <w:suppressAutoHyphens/>
                          <w:spacing w:line="100" w:lineRule="atLeast"/>
                          <w:jc w:val="both"/>
                          <w:rPr>
                            <w:rFonts w:eastAsia="Verdana"/>
                            <w:color w:val="000000"/>
                            <w:kern w:val="2"/>
                            <w:szCs w:val="24"/>
                            <w:lang w:eastAsia="ar-SA"/>
                          </w:rPr>
                        </w:pPr>
                      </w:p>
                      <w:p>
                        <w:pPr>
                          <w:suppressAutoHyphens/>
                          <w:spacing w:line="100" w:lineRule="atLeast"/>
                          <w:jc w:val="both"/>
                          <w:rPr>
                            <w:rFonts w:eastAsia="Verdana"/>
                            <w:color w:val="000000"/>
                            <w:kern w:val="2"/>
                            <w:szCs w:val="24"/>
                            <w:lang w:eastAsia="ar-SA"/>
                          </w:rPr>
                        </w:pPr>
                        <w:r>
                          <w:rPr>
                            <w:rFonts w:eastAsia="Verdana"/>
                            <w:color w:val="000000"/>
                            <w:kern w:val="2"/>
                            <w:szCs w:val="24"/>
                            <w:lang w:eastAsia="ar-SA"/>
                          </w:rPr>
                          <w:t>ASPĮ</w:t>
                        </w:r>
                        <w:r>
                          <w:rPr>
                            <w:rFonts w:eastAsia="Verdana"/>
                            <w:color w:val="000000"/>
                            <w:kern w:val="2"/>
                            <w:szCs w:val="24"/>
                            <w:vertAlign w:val="subscript"/>
                            <w:lang w:eastAsia="ar-SA"/>
                          </w:rPr>
                          <w:t xml:space="preserve">2 </w:t>
                        </w:r>
                      </w:p>
                      <w:p>
                        <w:pPr>
                          <w:suppressAutoHyphens/>
                          <w:spacing w:line="100" w:lineRule="atLeast"/>
                          <w:jc w:val="both"/>
                        </w:pPr>
                        <w:r>
                          <w:t xml:space="preserve">VšĮ Respublikinė Šiaulių ligoninė, </w:t>
                        </w:r>
                      </w:p>
                      <w:p>
                        <w:pPr>
                          <w:suppressAutoHyphens/>
                          <w:spacing w:line="100" w:lineRule="atLeast"/>
                          <w:jc w:val="both"/>
                        </w:pPr>
                        <w:r>
                          <w:t>kodas 245386220</w:t>
                        </w:r>
                      </w:p>
                      <w:p>
                        <w:pPr>
                          <w:suppressAutoHyphens/>
                          <w:spacing w:line="100" w:lineRule="atLeast"/>
                          <w:jc w:val="both"/>
                        </w:pPr>
                      </w:p>
                    </w:tc>
                    <w:tc>
                      <w:tcPr>
                        <w:tcW w:w="5810" w:type="dxa"/>
                      </w:tcPr>
                      <w:p>
                        <w:pPr>
                          <w:suppressAutoHyphens/>
                          <w:spacing w:line="100" w:lineRule="atLeast"/>
                          <w:ind w:firstLine="62"/>
                          <w:jc w:val="both"/>
                          <w:rPr>
                            <w:rFonts w:eastAsia="Verdana"/>
                            <w:color w:val="000000"/>
                            <w:kern w:val="2"/>
                            <w:szCs w:val="24"/>
                            <w:lang w:eastAsia="ar-SA"/>
                          </w:rPr>
                        </w:pPr>
                      </w:p>
                      <w:p>
                        <w:pPr>
                          <w:suppressAutoHyphens/>
                          <w:spacing w:line="100" w:lineRule="atLeast"/>
                          <w:jc w:val="both"/>
                          <w:rPr>
                            <w:rFonts w:eastAsia="Verdana"/>
                            <w:color w:val="000000"/>
                            <w:kern w:val="2"/>
                            <w:szCs w:val="24"/>
                            <w:lang w:eastAsia="ar-SA"/>
                          </w:rPr>
                        </w:pPr>
                        <w:r>
                          <w:rPr>
                            <w:rFonts w:eastAsia="Verdana"/>
                            <w:color w:val="000000"/>
                            <w:kern w:val="2"/>
                            <w:szCs w:val="24"/>
                            <w:lang w:eastAsia="ar-SA"/>
                          </w:rPr>
                          <w:t>Direktorius</w:t>
                        </w:r>
                      </w:p>
                      <w:p>
                        <w:pPr>
                          <w:suppressAutoHyphens/>
                          <w:spacing w:line="100" w:lineRule="atLeast"/>
                          <w:jc w:val="both"/>
                          <w:rPr>
                            <w:rFonts w:eastAsia="Verdana"/>
                            <w:color w:val="000000"/>
                            <w:kern w:val="2"/>
                            <w:szCs w:val="24"/>
                            <w:lang w:eastAsia="ar-SA"/>
                          </w:rPr>
                        </w:pPr>
                        <w:r>
                          <w:rPr>
                            <w:rFonts w:eastAsia="Verdana"/>
                            <w:color w:val="000000"/>
                            <w:kern w:val="2"/>
                            <w:szCs w:val="24"/>
                            <w:lang w:eastAsia="ar-SA"/>
                          </w:rPr>
                          <w:t>Mindaugas Pauliukas ......................................................</w:t>
                        </w:r>
                      </w:p>
                      <w:p>
                        <w:pPr>
                          <w:suppressAutoHyphens/>
                          <w:spacing w:line="100" w:lineRule="atLeast"/>
                          <w:ind w:firstLine="3720"/>
                          <w:jc w:val="both"/>
                          <w:rPr>
                            <w:rFonts w:eastAsia="Verdana"/>
                            <w:color w:val="000000"/>
                            <w:kern w:val="2"/>
                            <w:szCs w:val="24"/>
                            <w:lang w:eastAsia="ar-SA"/>
                          </w:rPr>
                        </w:pPr>
                        <w:r>
                          <w:rPr>
                            <w:rFonts w:eastAsia="Verdana"/>
                            <w:color w:val="000000"/>
                            <w:kern w:val="2"/>
                            <w:szCs w:val="24"/>
                            <w:lang w:eastAsia="ar-SA"/>
                          </w:rPr>
                          <w:t>(parašas)</w:t>
                        </w:r>
                      </w:p>
                    </w:tc>
                  </w:tr>
                  <w:tr>
                    <w:tc>
                      <w:tcPr>
                        <w:tcW w:w="4537" w:type="dxa"/>
                      </w:tcPr>
                      <w:p>
                        <w:pPr>
                          <w:suppressAutoHyphens/>
                          <w:spacing w:line="100" w:lineRule="atLeast"/>
                          <w:jc w:val="both"/>
                          <w:rPr>
                            <w:rFonts w:eastAsia="Verdana"/>
                            <w:color w:val="000000"/>
                            <w:kern w:val="2"/>
                            <w:szCs w:val="24"/>
                            <w:lang w:eastAsia="ar-SA"/>
                          </w:rPr>
                        </w:pPr>
                        <w:r>
                          <w:rPr>
                            <w:rFonts w:eastAsia="Verdana"/>
                            <w:color w:val="000000"/>
                            <w:kern w:val="2"/>
                            <w:szCs w:val="24"/>
                            <w:lang w:eastAsia="ar-SA"/>
                          </w:rPr>
                          <w:t>ASPĮ</w:t>
                        </w:r>
                        <w:r>
                          <w:rPr>
                            <w:rFonts w:eastAsia="Verdana"/>
                            <w:color w:val="000000"/>
                            <w:kern w:val="2"/>
                            <w:szCs w:val="24"/>
                            <w:vertAlign w:val="subscript"/>
                            <w:lang w:eastAsia="ar-SA"/>
                          </w:rPr>
                          <w:t xml:space="preserve">3 </w:t>
                        </w:r>
                      </w:p>
                      <w:p>
                        <w:pPr>
                          <w:suppressAutoHyphens/>
                          <w:spacing w:line="100" w:lineRule="atLeast"/>
                          <w:rPr>
                            <w:b/>
                          </w:rPr>
                        </w:pPr>
                        <w:r>
                          <w:t>VšĮ Šiaulių reabilitacijos centras</w:t>
                        </w:r>
                        <w:r>
                          <w:rPr>
                            <w:b/>
                          </w:rPr>
                          <w:t xml:space="preserve">, </w:t>
                        </w:r>
                        <w:r>
                          <w:t>kodas</w:t>
                        </w:r>
                        <w:r>
                          <w:rPr>
                            <w:b/>
                          </w:rPr>
                          <w:t xml:space="preserve"> </w:t>
                        </w:r>
                        <w:r>
                          <w:t>191847935</w:t>
                        </w:r>
                      </w:p>
                    </w:tc>
                    <w:tc>
                      <w:tcPr>
                        <w:tcW w:w="5810" w:type="dxa"/>
                      </w:tcPr>
                      <w:p>
                        <w:pPr>
                          <w:suppressAutoHyphens/>
                          <w:spacing w:line="100" w:lineRule="atLeast"/>
                          <w:jc w:val="both"/>
                          <w:rPr>
                            <w:rFonts w:eastAsia="Verdana"/>
                            <w:color w:val="000000"/>
                            <w:kern w:val="2"/>
                            <w:szCs w:val="24"/>
                            <w:lang w:eastAsia="ar-SA"/>
                          </w:rPr>
                        </w:pPr>
                      </w:p>
                      <w:p>
                        <w:pPr>
                          <w:suppressAutoHyphens/>
                          <w:spacing w:line="100" w:lineRule="atLeast"/>
                          <w:jc w:val="both"/>
                          <w:rPr>
                            <w:rFonts w:eastAsia="Verdana"/>
                            <w:color w:val="000000"/>
                            <w:kern w:val="2"/>
                            <w:szCs w:val="24"/>
                            <w:lang w:eastAsia="ar-SA"/>
                          </w:rPr>
                        </w:pPr>
                        <w:r>
                          <w:rPr>
                            <w:rFonts w:eastAsia="Verdana"/>
                            <w:color w:val="000000"/>
                            <w:kern w:val="2"/>
                            <w:szCs w:val="24"/>
                            <w:lang w:eastAsia="ar-SA"/>
                          </w:rPr>
                          <w:t>Direktorė</w:t>
                        </w:r>
                      </w:p>
                      <w:p>
                        <w:pPr>
                          <w:suppressAutoHyphens/>
                          <w:spacing w:line="100" w:lineRule="atLeast"/>
                          <w:rPr>
                            <w:rFonts w:eastAsia="Verdana"/>
                            <w:color w:val="000000"/>
                            <w:kern w:val="2"/>
                            <w:szCs w:val="24"/>
                            <w:lang w:eastAsia="ar-SA"/>
                          </w:rPr>
                        </w:pPr>
                        <w:r>
                          <w:t>Irina Jazdauskaitė Uščiauskienė ......</w:t>
                        </w:r>
                        <w:r>
                          <w:rPr>
                            <w:rFonts w:eastAsia="Verdana"/>
                            <w:color w:val="000000"/>
                            <w:kern w:val="2"/>
                            <w:szCs w:val="24"/>
                            <w:lang w:eastAsia="ar-SA"/>
                          </w:rPr>
                          <w:t>..................................</w:t>
                        </w:r>
                      </w:p>
                      <w:p>
                        <w:pPr>
                          <w:suppressAutoHyphens/>
                          <w:spacing w:line="100" w:lineRule="atLeast"/>
                          <w:ind w:firstLine="3782"/>
                          <w:jc w:val="both"/>
                          <w:rPr>
                            <w:rFonts w:eastAsia="Verdana"/>
                            <w:color w:val="000000"/>
                            <w:kern w:val="2"/>
                            <w:szCs w:val="24"/>
                            <w:lang w:eastAsia="ar-SA"/>
                          </w:rPr>
                        </w:pPr>
                        <w:r>
                          <w:rPr>
                            <w:rFonts w:eastAsia="Verdana"/>
                            <w:color w:val="000000"/>
                            <w:kern w:val="2"/>
                            <w:szCs w:val="24"/>
                            <w:lang w:eastAsia="ar-SA"/>
                          </w:rPr>
                          <w:t>(parašas)</w:t>
                        </w:r>
                      </w:p>
                    </w:tc>
                  </w:tr>
                  <w:tr>
                    <w:tc>
                      <w:tcPr>
                        <w:tcW w:w="4537" w:type="dxa"/>
                      </w:tcPr>
                      <w:p>
                        <w:pPr>
                          <w:suppressAutoHyphens/>
                          <w:spacing w:line="100" w:lineRule="atLeast"/>
                          <w:jc w:val="both"/>
                          <w:rPr>
                            <w:rFonts w:eastAsia="Verdana"/>
                            <w:color w:val="000000"/>
                            <w:kern w:val="2"/>
                            <w:szCs w:val="24"/>
                            <w:lang w:eastAsia="ar-SA"/>
                          </w:rPr>
                        </w:pPr>
                      </w:p>
                      <w:p>
                        <w:pPr>
                          <w:suppressAutoHyphens/>
                          <w:spacing w:line="100" w:lineRule="atLeast"/>
                          <w:jc w:val="both"/>
                          <w:rPr>
                            <w:rFonts w:eastAsia="Verdana"/>
                            <w:color w:val="000000"/>
                            <w:kern w:val="2"/>
                            <w:szCs w:val="24"/>
                            <w:lang w:eastAsia="ar-SA"/>
                          </w:rPr>
                        </w:pPr>
                        <w:r>
                          <w:rPr>
                            <w:rFonts w:eastAsia="Verdana"/>
                            <w:color w:val="000000"/>
                            <w:kern w:val="2"/>
                            <w:szCs w:val="24"/>
                            <w:lang w:eastAsia="ar-SA"/>
                          </w:rPr>
                          <w:t>ASPĮ</w:t>
                        </w:r>
                        <w:r>
                          <w:rPr>
                            <w:rFonts w:eastAsia="Verdana"/>
                            <w:color w:val="000000"/>
                            <w:kern w:val="2"/>
                            <w:szCs w:val="24"/>
                            <w:vertAlign w:val="subscript"/>
                            <w:lang w:eastAsia="ar-SA"/>
                          </w:rPr>
                          <w:t xml:space="preserve">4 </w:t>
                        </w:r>
                      </w:p>
                      <w:p>
                        <w:pPr>
                          <w:suppressAutoHyphens/>
                          <w:rPr>
                            <w:b/>
                          </w:rPr>
                        </w:pPr>
                        <w:r>
                          <w:t>Viešoji įstaiga Šiaulių ilgalaikio gydymo ir geriatrijos centras,</w:t>
                        </w:r>
                        <w:r>
                          <w:rPr>
                            <w:b/>
                          </w:rPr>
                          <w:t xml:space="preserve"> </w:t>
                        </w:r>
                        <w:r>
                          <w:t>kodas 145378272</w:t>
                        </w:r>
                      </w:p>
                    </w:tc>
                    <w:tc>
                      <w:tcPr>
                        <w:tcW w:w="5810" w:type="dxa"/>
                      </w:tcPr>
                      <w:p>
                        <w:pPr>
                          <w:suppressAutoHyphens/>
                          <w:spacing w:line="100" w:lineRule="atLeast"/>
                          <w:jc w:val="both"/>
                          <w:rPr>
                            <w:rFonts w:eastAsia="Verdana"/>
                            <w:color w:val="000000"/>
                            <w:kern w:val="2"/>
                            <w:szCs w:val="24"/>
                            <w:lang w:eastAsia="ar-SA"/>
                          </w:rPr>
                        </w:pPr>
                      </w:p>
                      <w:p>
                        <w:pPr>
                          <w:suppressAutoHyphens/>
                          <w:spacing w:line="100" w:lineRule="atLeast"/>
                          <w:jc w:val="both"/>
                        </w:pPr>
                      </w:p>
                      <w:p>
                        <w:pPr>
                          <w:suppressAutoHyphens/>
                          <w:spacing w:line="100" w:lineRule="atLeast"/>
                          <w:jc w:val="both"/>
                        </w:pPr>
                        <w:r>
                          <w:t>Direktorė</w:t>
                        </w:r>
                      </w:p>
                      <w:p>
                        <w:pPr>
                          <w:suppressAutoHyphens/>
                          <w:spacing w:line="100" w:lineRule="atLeast"/>
                          <w:jc w:val="both"/>
                        </w:pPr>
                        <w:r>
                          <w:t>Inga Tamosinaitė ............................................................</w:t>
                        </w:r>
                      </w:p>
                      <w:p>
                        <w:pPr>
                          <w:suppressAutoHyphens/>
                          <w:spacing w:line="100" w:lineRule="atLeast"/>
                          <w:ind w:firstLine="3782"/>
                          <w:jc w:val="both"/>
                          <w:rPr>
                            <w:rFonts w:eastAsia="Verdana"/>
                            <w:color w:val="000000"/>
                            <w:kern w:val="2"/>
                            <w:szCs w:val="24"/>
                            <w:lang w:eastAsia="ar-SA"/>
                          </w:rPr>
                        </w:pPr>
                        <w:r>
                          <w:rPr>
                            <w:rFonts w:eastAsia="Verdana"/>
                            <w:color w:val="000000"/>
                            <w:kern w:val="2"/>
                            <w:szCs w:val="24"/>
                            <w:lang w:eastAsia="ar-SA"/>
                          </w:rPr>
                          <w:t>(parašas)</w:t>
                        </w:r>
                      </w:p>
                    </w:tc>
                  </w:tr>
                  <w:tr>
                    <w:tc>
                      <w:tcPr>
                        <w:tcW w:w="4537" w:type="dxa"/>
                      </w:tcPr>
                      <w:p>
                        <w:pPr>
                          <w:suppressAutoHyphens/>
                          <w:spacing w:line="100" w:lineRule="atLeast"/>
                          <w:jc w:val="both"/>
                          <w:rPr>
                            <w:rFonts w:eastAsia="Verdana"/>
                            <w:color w:val="000000"/>
                            <w:kern w:val="2"/>
                            <w:szCs w:val="24"/>
                            <w:lang w:eastAsia="ar-SA"/>
                          </w:rPr>
                        </w:pPr>
                      </w:p>
                      <w:p>
                        <w:pPr>
                          <w:suppressAutoHyphens/>
                          <w:spacing w:line="100" w:lineRule="atLeast"/>
                          <w:jc w:val="both"/>
                          <w:rPr>
                            <w:rFonts w:eastAsia="Verdana"/>
                            <w:color w:val="000000"/>
                            <w:kern w:val="2"/>
                            <w:szCs w:val="24"/>
                            <w:lang w:eastAsia="ar-SA"/>
                          </w:rPr>
                        </w:pPr>
                        <w:r>
                          <w:rPr>
                            <w:rFonts w:eastAsia="Verdana"/>
                            <w:color w:val="000000"/>
                            <w:kern w:val="2"/>
                            <w:szCs w:val="24"/>
                            <w:lang w:eastAsia="ar-SA"/>
                          </w:rPr>
                          <w:t>ASPĮ</w:t>
                        </w:r>
                        <w:r>
                          <w:rPr>
                            <w:rFonts w:eastAsia="Verdana"/>
                            <w:color w:val="000000"/>
                            <w:kern w:val="2"/>
                            <w:szCs w:val="24"/>
                            <w:vertAlign w:val="subscript"/>
                            <w:lang w:eastAsia="ar-SA"/>
                          </w:rPr>
                          <w:t>5</w:t>
                        </w:r>
                      </w:p>
                      <w:p>
                        <w:pPr>
                          <w:suppressAutoHyphens/>
                          <w:spacing w:line="100" w:lineRule="atLeast"/>
                          <w:rPr>
                            <w:rFonts w:eastAsia="Verdana"/>
                            <w:color w:val="000000"/>
                            <w:kern w:val="2"/>
                            <w:szCs w:val="24"/>
                            <w:lang w:eastAsia="ar-SA"/>
                          </w:rPr>
                        </w:pPr>
                        <w:r>
                          <w:t>Klinika UAB „Pirmoji viltis“, kodas 145430630</w:t>
                        </w:r>
                      </w:p>
                    </w:tc>
                    <w:tc>
                      <w:tcPr>
                        <w:tcW w:w="5810" w:type="dxa"/>
                      </w:tcPr>
                      <w:p>
                        <w:pPr>
                          <w:suppressAutoHyphens/>
                          <w:spacing w:line="100" w:lineRule="atLeast"/>
                          <w:jc w:val="both"/>
                          <w:rPr>
                            <w:rFonts w:eastAsia="Verdana"/>
                            <w:color w:val="000000"/>
                            <w:kern w:val="2"/>
                            <w:szCs w:val="24"/>
                            <w:lang w:eastAsia="ar-SA"/>
                          </w:rPr>
                        </w:pPr>
                      </w:p>
                      <w:p>
                        <w:pPr>
                          <w:suppressAutoHyphens/>
                          <w:spacing w:line="100" w:lineRule="atLeast"/>
                          <w:jc w:val="both"/>
                          <w:rPr>
                            <w:rFonts w:eastAsia="Verdana"/>
                            <w:color w:val="000000"/>
                            <w:kern w:val="2"/>
                            <w:szCs w:val="24"/>
                            <w:lang w:eastAsia="ar-SA"/>
                          </w:rPr>
                        </w:pPr>
                      </w:p>
                      <w:p>
                        <w:pPr>
                          <w:suppressAutoHyphens/>
                          <w:spacing w:line="100" w:lineRule="atLeast"/>
                          <w:jc w:val="both"/>
                          <w:rPr>
                            <w:rFonts w:eastAsia="Verdana"/>
                            <w:color w:val="000000"/>
                            <w:kern w:val="2"/>
                            <w:szCs w:val="24"/>
                            <w:lang w:eastAsia="ar-SA"/>
                          </w:rPr>
                        </w:pPr>
                        <w:r>
                          <w:rPr>
                            <w:rFonts w:eastAsia="Verdana"/>
                            <w:color w:val="000000"/>
                            <w:kern w:val="2"/>
                            <w:szCs w:val="24"/>
                            <w:lang w:eastAsia="ar-SA"/>
                          </w:rPr>
                          <w:t>Direktorė</w:t>
                        </w:r>
                      </w:p>
                      <w:p>
                        <w:pPr>
                          <w:suppressAutoHyphens/>
                          <w:spacing w:line="100" w:lineRule="atLeast"/>
                          <w:jc w:val="both"/>
                        </w:pPr>
                        <w:r>
                          <w:t>Jurgita Jankauskienė ...........................................................</w:t>
                        </w:r>
                      </w:p>
                      <w:p>
                        <w:pPr>
                          <w:suppressAutoHyphens/>
                          <w:spacing w:line="100" w:lineRule="atLeast"/>
                          <w:ind w:firstLine="3782"/>
                          <w:jc w:val="both"/>
                          <w:rPr>
                            <w:rFonts w:eastAsia="Verdana"/>
                            <w:color w:val="000000"/>
                            <w:kern w:val="2"/>
                            <w:szCs w:val="24"/>
                            <w:lang w:eastAsia="ar-SA"/>
                          </w:rPr>
                        </w:pPr>
                        <w:r>
                          <w:t>(parašas)</w:t>
                        </w:r>
                      </w:p>
                    </w:tc>
                  </w:tr>
                  <w:tr>
                    <w:tc>
                      <w:tcPr>
                        <w:tcW w:w="4537" w:type="dxa"/>
                      </w:tcPr>
                      <w:p>
                        <w:pPr>
                          <w:suppressAutoHyphens/>
                          <w:spacing w:line="100" w:lineRule="atLeast"/>
                          <w:jc w:val="both"/>
                          <w:rPr>
                            <w:rFonts w:eastAsia="Verdana"/>
                            <w:color w:val="000000"/>
                            <w:kern w:val="2"/>
                            <w:szCs w:val="24"/>
                            <w:lang w:eastAsia="ar-SA"/>
                          </w:rPr>
                        </w:pPr>
                        <w:r>
                          <w:rPr>
                            <w:rFonts w:eastAsia="Verdana"/>
                            <w:color w:val="000000"/>
                            <w:kern w:val="2"/>
                            <w:szCs w:val="24"/>
                            <w:lang w:eastAsia="ar-SA"/>
                          </w:rPr>
                          <w:t>ASPĮ</w:t>
                        </w:r>
                        <w:r>
                          <w:rPr>
                            <w:rFonts w:eastAsia="Verdana"/>
                            <w:color w:val="000000"/>
                            <w:kern w:val="2"/>
                            <w:szCs w:val="24"/>
                            <w:vertAlign w:val="subscript"/>
                            <w:lang w:eastAsia="ar-SA"/>
                          </w:rPr>
                          <w:t>6</w:t>
                        </w:r>
                      </w:p>
                      <w:p>
                        <w:pPr>
                          <w:suppressAutoHyphens/>
                          <w:spacing w:line="100" w:lineRule="atLeast"/>
                          <w:jc w:val="both"/>
                          <w:rPr>
                            <w:rFonts w:eastAsia="Verdana"/>
                            <w:color w:val="000000"/>
                            <w:kern w:val="2"/>
                            <w:szCs w:val="24"/>
                            <w:lang w:eastAsia="ar-SA"/>
                          </w:rPr>
                        </w:pPr>
                        <w:r>
                          <w:t>VšĮ Tilžės g. bendrosios praktikos gydytojo kabinetas,</w:t>
                        </w:r>
                        <w:r>
                          <w:rPr>
                            <w:b/>
                          </w:rPr>
                          <w:t xml:space="preserve"> </w:t>
                        </w:r>
                        <w:r>
                          <w:t xml:space="preserve">kodas </w:t>
                        </w:r>
                        <w:r>
                          <w:rPr>
                            <w:bCs/>
                          </w:rPr>
                          <w:t>145628128</w:t>
                        </w:r>
                      </w:p>
                    </w:tc>
                    <w:tc>
                      <w:tcPr>
                        <w:tcW w:w="5810" w:type="dxa"/>
                      </w:tcPr>
                      <w:p>
                        <w:pPr>
                          <w:suppressAutoHyphens/>
                          <w:spacing w:line="100" w:lineRule="atLeast"/>
                          <w:jc w:val="both"/>
                          <w:rPr>
                            <w:rFonts w:eastAsia="Verdana"/>
                            <w:color w:val="000000"/>
                            <w:kern w:val="2"/>
                            <w:szCs w:val="24"/>
                            <w:lang w:eastAsia="ar-SA"/>
                          </w:rPr>
                        </w:pPr>
                        <w:r>
                          <w:rPr>
                            <w:rFonts w:eastAsia="Verdana"/>
                            <w:color w:val="000000"/>
                            <w:kern w:val="2"/>
                            <w:szCs w:val="24"/>
                            <w:lang w:eastAsia="ar-SA"/>
                          </w:rPr>
                          <w:t>Direktorius</w:t>
                        </w:r>
                      </w:p>
                      <w:p>
                        <w:pPr>
                          <w:suppressAutoHyphens/>
                          <w:spacing w:line="100" w:lineRule="atLeast"/>
                          <w:jc w:val="both"/>
                        </w:pPr>
                        <w:r>
                          <w:t>Vytautas Brazauskas ...........................................................</w:t>
                        </w:r>
                      </w:p>
                      <w:p>
                        <w:pPr>
                          <w:suppressAutoHyphens/>
                          <w:spacing w:line="100" w:lineRule="atLeast"/>
                          <w:ind w:firstLine="3782"/>
                          <w:jc w:val="both"/>
                          <w:rPr>
                            <w:rFonts w:eastAsia="Verdana"/>
                            <w:color w:val="000000"/>
                            <w:kern w:val="2"/>
                            <w:szCs w:val="24"/>
                            <w:lang w:eastAsia="ar-SA"/>
                          </w:rPr>
                        </w:pPr>
                        <w:r>
                          <w:t>(parašas)</w:t>
                        </w:r>
                      </w:p>
                    </w:tc>
                  </w:tr>
                  <w:tr>
                    <w:tc>
                      <w:tcPr>
                        <w:tcW w:w="4537" w:type="dxa"/>
                      </w:tcPr>
                      <w:p>
                        <w:pPr>
                          <w:suppressAutoHyphens/>
                          <w:spacing w:line="100" w:lineRule="atLeast"/>
                          <w:rPr>
                            <w:rFonts w:eastAsia="Verdana"/>
                            <w:color w:val="000000"/>
                            <w:kern w:val="2"/>
                            <w:szCs w:val="24"/>
                            <w:lang w:eastAsia="ar-SA"/>
                          </w:rPr>
                        </w:pPr>
                      </w:p>
                      <w:p>
                        <w:pPr>
                          <w:suppressAutoHyphens/>
                          <w:spacing w:line="100" w:lineRule="atLeast"/>
                          <w:rPr>
                            <w:rFonts w:eastAsia="Verdana"/>
                            <w:color w:val="000000"/>
                            <w:kern w:val="2"/>
                            <w:szCs w:val="24"/>
                            <w:lang w:eastAsia="ar-SA"/>
                          </w:rPr>
                        </w:pPr>
                        <w:r>
                          <w:rPr>
                            <w:rFonts w:eastAsia="Verdana"/>
                            <w:color w:val="000000"/>
                            <w:kern w:val="2"/>
                            <w:szCs w:val="24"/>
                            <w:lang w:eastAsia="ar-SA"/>
                          </w:rPr>
                          <w:t>ASPĮ</w:t>
                        </w:r>
                        <w:r>
                          <w:rPr>
                            <w:rFonts w:eastAsia="Verdana"/>
                            <w:color w:val="000000"/>
                            <w:kern w:val="2"/>
                            <w:szCs w:val="24"/>
                            <w:vertAlign w:val="subscript"/>
                            <w:lang w:eastAsia="ar-SA"/>
                          </w:rPr>
                          <w:t>7</w:t>
                        </w:r>
                      </w:p>
                      <w:p>
                        <w:pPr>
                          <w:suppressAutoHyphens/>
                          <w:spacing w:line="100" w:lineRule="atLeast"/>
                          <w:rPr>
                            <w:rFonts w:eastAsia="Verdana"/>
                            <w:color w:val="000000"/>
                            <w:kern w:val="2"/>
                            <w:szCs w:val="24"/>
                            <w:lang w:eastAsia="ar-SA"/>
                          </w:rPr>
                        </w:pPr>
                        <w:r>
                          <w:t>UAB „InMedica klinika“ (Šiaulių klinikos),</w:t>
                        </w:r>
                        <w:r>
                          <w:rPr>
                            <w:b/>
                          </w:rPr>
                          <w:t xml:space="preserve"> </w:t>
                        </w:r>
                        <w:r>
                          <w:t xml:space="preserve">kodas </w:t>
                        </w:r>
                        <w:r>
                          <w:rPr>
                            <w:szCs w:val="24"/>
                          </w:rPr>
                          <w:t>300011170</w:t>
                        </w:r>
                      </w:p>
                      <w:p>
                        <w:pPr>
                          <w:suppressAutoHyphens/>
                          <w:spacing w:line="100" w:lineRule="atLeast"/>
                          <w:rPr>
                            <w:rFonts w:eastAsia="Verdana"/>
                            <w:color w:val="000000"/>
                            <w:kern w:val="2"/>
                            <w:szCs w:val="24"/>
                            <w:lang w:eastAsia="ar-SA"/>
                          </w:rPr>
                        </w:pPr>
                      </w:p>
                    </w:tc>
                    <w:tc>
                      <w:tcPr>
                        <w:tcW w:w="5810" w:type="dxa"/>
                      </w:tcPr>
                      <w:p>
                        <w:pPr>
                          <w:suppressAutoHyphens/>
                          <w:spacing w:line="100" w:lineRule="atLeast"/>
                          <w:jc w:val="both"/>
                          <w:rPr>
                            <w:rFonts w:eastAsia="Verdana"/>
                            <w:color w:val="000000"/>
                            <w:kern w:val="2"/>
                            <w:szCs w:val="24"/>
                            <w:lang w:eastAsia="ar-SA"/>
                          </w:rPr>
                        </w:pPr>
                      </w:p>
                      <w:p>
                        <w:pPr>
                          <w:suppressAutoHyphens/>
                          <w:spacing w:line="100" w:lineRule="atLeast"/>
                          <w:jc w:val="both"/>
                          <w:rPr>
                            <w:rFonts w:eastAsia="Verdana"/>
                            <w:color w:val="000000"/>
                            <w:kern w:val="2"/>
                            <w:szCs w:val="24"/>
                            <w:lang w:eastAsia="ar-SA"/>
                          </w:rPr>
                        </w:pPr>
                        <w:r>
                          <w:rPr>
                            <w:rFonts w:eastAsia="Verdana"/>
                            <w:color w:val="000000"/>
                            <w:kern w:val="2"/>
                            <w:szCs w:val="24"/>
                            <w:lang w:eastAsia="ar-SA"/>
                          </w:rPr>
                          <w:t>Generalinis direktorius</w:t>
                        </w:r>
                      </w:p>
                      <w:p>
                        <w:pPr>
                          <w:suppressAutoHyphens/>
                          <w:spacing w:line="100" w:lineRule="atLeast"/>
                          <w:jc w:val="both"/>
                          <w:rPr>
                            <w:rFonts w:eastAsia="Verdana"/>
                            <w:color w:val="000000"/>
                            <w:kern w:val="2"/>
                            <w:szCs w:val="24"/>
                            <w:lang w:eastAsia="ar-SA"/>
                          </w:rPr>
                        </w:pPr>
                        <w:r>
                          <w:rPr>
                            <w:rFonts w:eastAsia="Verdana"/>
                            <w:color w:val="000000"/>
                            <w:kern w:val="2"/>
                            <w:szCs w:val="24"/>
                            <w:lang w:eastAsia="ar-SA"/>
                          </w:rPr>
                          <w:t>Kęstutis Broniukaitis .........................................................</w:t>
                        </w:r>
                      </w:p>
                      <w:p>
                        <w:pPr>
                          <w:suppressAutoHyphens/>
                          <w:spacing w:line="100" w:lineRule="atLeast"/>
                          <w:ind w:firstLine="3782"/>
                          <w:jc w:val="both"/>
                          <w:rPr>
                            <w:rFonts w:eastAsia="Verdana"/>
                            <w:color w:val="000000"/>
                            <w:kern w:val="2"/>
                            <w:szCs w:val="24"/>
                            <w:lang w:eastAsia="ar-SA"/>
                          </w:rPr>
                        </w:pPr>
                        <w:r>
                          <w:rPr>
                            <w:rFonts w:eastAsia="Verdana"/>
                            <w:color w:val="000000"/>
                            <w:kern w:val="2"/>
                            <w:szCs w:val="24"/>
                            <w:lang w:eastAsia="ar-SA"/>
                          </w:rPr>
                          <w:t>(parašas)</w:t>
                        </w:r>
                      </w:p>
                    </w:tc>
                  </w:tr>
                  <w:tr>
                    <w:tc>
                      <w:tcPr>
                        <w:tcW w:w="4537" w:type="dxa"/>
                      </w:tcPr>
                      <w:p>
                        <w:pPr>
                          <w:suppressAutoHyphens/>
                          <w:spacing w:line="100" w:lineRule="atLeast"/>
                          <w:rPr>
                            <w:rFonts w:eastAsia="Verdana"/>
                            <w:color w:val="000000"/>
                            <w:kern w:val="2"/>
                            <w:szCs w:val="24"/>
                            <w:lang w:eastAsia="ar-SA"/>
                          </w:rPr>
                        </w:pPr>
                      </w:p>
                      <w:p>
                        <w:pPr>
                          <w:suppressAutoHyphens/>
                          <w:spacing w:line="100" w:lineRule="atLeast"/>
                          <w:rPr>
                            <w:rFonts w:eastAsia="Verdana"/>
                            <w:color w:val="000000"/>
                            <w:kern w:val="2"/>
                            <w:szCs w:val="24"/>
                            <w:lang w:eastAsia="ar-SA"/>
                          </w:rPr>
                        </w:pPr>
                        <w:r>
                          <w:rPr>
                            <w:rFonts w:eastAsia="Verdana"/>
                            <w:color w:val="000000"/>
                            <w:kern w:val="2"/>
                            <w:szCs w:val="24"/>
                            <w:lang w:eastAsia="ar-SA"/>
                          </w:rPr>
                          <w:t>ASPĮ</w:t>
                        </w:r>
                        <w:r>
                          <w:rPr>
                            <w:rFonts w:eastAsia="Verdana"/>
                            <w:color w:val="000000"/>
                            <w:kern w:val="2"/>
                            <w:szCs w:val="24"/>
                            <w:vertAlign w:val="subscript"/>
                            <w:lang w:eastAsia="ar-SA"/>
                          </w:rPr>
                          <w:t>8</w:t>
                        </w:r>
                      </w:p>
                      <w:p>
                        <w:pPr>
                          <w:suppressAutoHyphens/>
                          <w:spacing w:line="100" w:lineRule="atLeast"/>
                          <w:rPr>
                            <w:b/>
                          </w:rPr>
                        </w:pPr>
                        <w:r>
                          <w:t>UAB „Gegužių sveikatos centras“,</w:t>
                        </w:r>
                        <w:r>
                          <w:rPr>
                            <w:b/>
                          </w:rPr>
                          <w:t xml:space="preserve"> </w:t>
                        </w:r>
                      </w:p>
                      <w:p>
                        <w:pPr>
                          <w:suppressAutoHyphens/>
                          <w:spacing w:line="100" w:lineRule="atLeast"/>
                          <w:rPr>
                            <w:rFonts w:eastAsia="Verdana"/>
                            <w:color w:val="000000"/>
                            <w:kern w:val="2"/>
                            <w:szCs w:val="24"/>
                            <w:lang w:eastAsia="ar-SA"/>
                          </w:rPr>
                        </w:pPr>
                        <w:r>
                          <w:t>kodas 145738350</w:t>
                        </w:r>
                      </w:p>
                    </w:tc>
                    <w:tc>
                      <w:tcPr>
                        <w:tcW w:w="5810" w:type="dxa"/>
                      </w:tcPr>
                      <w:p>
                        <w:pPr>
                          <w:suppressAutoHyphens/>
                          <w:spacing w:line="100" w:lineRule="atLeast"/>
                          <w:jc w:val="both"/>
                        </w:pPr>
                      </w:p>
                      <w:p>
                        <w:pPr>
                          <w:suppressAutoHyphens/>
                          <w:spacing w:line="100" w:lineRule="atLeast"/>
                          <w:jc w:val="both"/>
                        </w:pPr>
                        <w:r>
                          <w:t>Direktorė</w:t>
                        </w:r>
                      </w:p>
                      <w:p>
                        <w:pPr>
                          <w:suppressAutoHyphens/>
                          <w:spacing w:line="100" w:lineRule="atLeast"/>
                          <w:jc w:val="both"/>
                        </w:pPr>
                        <w:r>
                          <w:t>Laimutė Česnienė ............................................................</w:t>
                        </w:r>
                      </w:p>
                      <w:p>
                        <w:pPr>
                          <w:suppressAutoHyphens/>
                          <w:spacing w:line="100" w:lineRule="atLeast"/>
                          <w:ind w:firstLine="3782"/>
                          <w:jc w:val="both"/>
                          <w:rPr>
                            <w:rFonts w:eastAsia="Verdana"/>
                            <w:color w:val="000000"/>
                            <w:kern w:val="2"/>
                            <w:szCs w:val="24"/>
                            <w:lang w:eastAsia="ar-SA"/>
                          </w:rPr>
                        </w:pPr>
                        <w:r>
                          <w:rPr>
                            <w:rFonts w:eastAsia="Verdana"/>
                            <w:color w:val="000000"/>
                            <w:kern w:val="2"/>
                            <w:szCs w:val="24"/>
                            <w:lang w:eastAsia="ar-SA"/>
                          </w:rPr>
                          <w:t>(parašas)</w:t>
                        </w:r>
                      </w:p>
                    </w:tc>
                  </w:tr>
                  <w:tr>
                    <w:tc>
                      <w:tcPr>
                        <w:tcW w:w="4537" w:type="dxa"/>
                      </w:tcPr>
                      <w:p>
                        <w:pPr>
                          <w:suppressAutoHyphens/>
                          <w:spacing w:line="100" w:lineRule="atLeast"/>
                          <w:rPr>
                            <w:rFonts w:eastAsia="Verdana"/>
                            <w:color w:val="000000"/>
                            <w:kern w:val="2"/>
                            <w:szCs w:val="24"/>
                            <w:lang w:eastAsia="ar-SA"/>
                          </w:rPr>
                        </w:pPr>
                      </w:p>
                      <w:p>
                        <w:pPr>
                          <w:suppressAutoHyphens/>
                          <w:spacing w:line="100" w:lineRule="atLeast"/>
                          <w:rPr>
                            <w:rFonts w:eastAsia="Verdana"/>
                            <w:color w:val="000000"/>
                            <w:kern w:val="2"/>
                            <w:szCs w:val="24"/>
                            <w:lang w:eastAsia="ar-SA"/>
                          </w:rPr>
                        </w:pPr>
                      </w:p>
                      <w:p>
                        <w:pPr>
                          <w:suppressAutoHyphens/>
                          <w:spacing w:line="100" w:lineRule="atLeast"/>
                          <w:rPr>
                            <w:rFonts w:eastAsia="Verdana"/>
                            <w:color w:val="000000"/>
                            <w:kern w:val="2"/>
                            <w:szCs w:val="24"/>
                            <w:vertAlign w:val="subscript"/>
                            <w:lang w:eastAsia="ar-SA"/>
                          </w:rPr>
                        </w:pPr>
                        <w:r>
                          <w:rPr>
                            <w:rFonts w:eastAsia="Verdana"/>
                            <w:color w:val="000000"/>
                            <w:kern w:val="2"/>
                            <w:szCs w:val="24"/>
                            <w:lang w:eastAsia="ar-SA"/>
                          </w:rPr>
                          <w:t>ASPĮ</w:t>
                        </w:r>
                        <w:r>
                          <w:rPr>
                            <w:rFonts w:eastAsia="Verdana"/>
                            <w:color w:val="000000"/>
                            <w:kern w:val="2"/>
                            <w:szCs w:val="24"/>
                            <w:vertAlign w:val="subscript"/>
                            <w:lang w:eastAsia="ar-SA"/>
                          </w:rPr>
                          <w:t>9</w:t>
                        </w:r>
                      </w:p>
                      <w:p>
                        <w:pPr>
                          <w:suppressAutoHyphens/>
                          <w:spacing w:line="100" w:lineRule="atLeast"/>
                          <w:rPr>
                            <w:rFonts w:eastAsia="Verdana"/>
                            <w:color w:val="000000"/>
                            <w:kern w:val="2"/>
                            <w:szCs w:val="24"/>
                            <w:lang w:eastAsia="ar-SA"/>
                          </w:rPr>
                        </w:pPr>
                        <w:r>
                          <w:t>VšĮ Šiaulių paliatyvios pagalbos ir slaugos centras „Prasmė“</w:t>
                        </w:r>
                        <w:r>
                          <w:rPr>
                            <w:b/>
                          </w:rPr>
                          <w:t xml:space="preserve">, </w:t>
                        </w:r>
                        <w:r>
                          <w:t>kodas 305674970</w:t>
                        </w:r>
                      </w:p>
                      <w:p>
                        <w:pPr>
                          <w:suppressAutoHyphens/>
                          <w:spacing w:line="100" w:lineRule="atLeast"/>
                          <w:rPr>
                            <w:rFonts w:eastAsia="Verdana"/>
                            <w:color w:val="000000"/>
                            <w:kern w:val="2"/>
                            <w:szCs w:val="24"/>
                            <w:lang w:eastAsia="ar-SA"/>
                          </w:rPr>
                        </w:pPr>
                      </w:p>
                      <w:p>
                        <w:pPr>
                          <w:suppressAutoHyphens/>
                          <w:spacing w:line="100" w:lineRule="atLeast"/>
                          <w:rPr>
                            <w:rFonts w:eastAsia="Verdana"/>
                            <w:color w:val="000000"/>
                            <w:kern w:val="2"/>
                            <w:szCs w:val="24"/>
                            <w:lang w:eastAsia="ar-SA"/>
                          </w:rPr>
                        </w:pPr>
                      </w:p>
                    </w:tc>
                    <w:tc>
                      <w:tcPr>
                        <w:tcW w:w="5810" w:type="dxa"/>
                      </w:tcPr>
                      <w:p>
                        <w:pPr>
                          <w:suppressAutoHyphens/>
                          <w:spacing w:line="100" w:lineRule="atLeast"/>
                          <w:jc w:val="both"/>
                        </w:pPr>
                      </w:p>
                      <w:p>
                        <w:pPr>
                          <w:suppressAutoHyphens/>
                          <w:spacing w:line="100" w:lineRule="atLeast"/>
                          <w:jc w:val="both"/>
                        </w:pPr>
                      </w:p>
                      <w:p>
                        <w:pPr>
                          <w:suppressAutoHyphens/>
                          <w:spacing w:line="100" w:lineRule="atLeast"/>
                          <w:jc w:val="both"/>
                        </w:pPr>
                        <w:r>
                          <w:t>Direktorė</w:t>
                        </w:r>
                      </w:p>
                      <w:p>
                        <w:pPr>
                          <w:suppressAutoHyphens/>
                          <w:spacing w:line="100" w:lineRule="atLeast"/>
                          <w:jc w:val="both"/>
                        </w:pPr>
                        <w:r>
                          <w:t>Sigita Petkevičienė .............................................................</w:t>
                        </w:r>
                      </w:p>
                      <w:p>
                        <w:pPr>
                          <w:suppressAutoHyphens/>
                          <w:spacing w:line="100" w:lineRule="atLeast"/>
                          <w:ind w:firstLine="3782"/>
                          <w:jc w:val="both"/>
                        </w:pPr>
                        <w:r>
                          <w:rPr>
                            <w:rFonts w:eastAsia="Verdana"/>
                            <w:color w:val="000000"/>
                            <w:kern w:val="2"/>
                            <w:szCs w:val="24"/>
                            <w:lang w:eastAsia="ar-SA"/>
                          </w:rPr>
                          <w:t>(parašas)</w:t>
                        </w:r>
                      </w:p>
                    </w:tc>
                  </w:tr>
                  <w:tr>
                    <w:tc>
                      <w:tcPr>
                        <w:tcW w:w="4537" w:type="dxa"/>
                      </w:tcPr>
                      <w:p>
                        <w:pPr>
                          <w:suppressAutoHyphens/>
                          <w:spacing w:line="100" w:lineRule="atLeast"/>
                          <w:rPr>
                            <w:rFonts w:eastAsia="Verdana"/>
                            <w:color w:val="000000"/>
                            <w:kern w:val="2"/>
                            <w:szCs w:val="24"/>
                            <w:lang w:eastAsia="ar-SA"/>
                          </w:rPr>
                        </w:pPr>
                      </w:p>
                      <w:p>
                        <w:pPr>
                          <w:suppressAutoHyphens/>
                          <w:spacing w:line="100" w:lineRule="atLeast"/>
                          <w:rPr>
                            <w:rFonts w:eastAsia="Verdana"/>
                            <w:color w:val="000000"/>
                            <w:kern w:val="2"/>
                            <w:szCs w:val="24"/>
                            <w:vertAlign w:val="subscript"/>
                            <w:lang w:eastAsia="ar-SA"/>
                          </w:rPr>
                        </w:pPr>
                        <w:r>
                          <w:rPr>
                            <w:rFonts w:eastAsia="Verdana"/>
                            <w:color w:val="000000"/>
                            <w:kern w:val="2"/>
                            <w:szCs w:val="24"/>
                            <w:lang w:eastAsia="ar-SA"/>
                          </w:rPr>
                          <w:t>ASPĮ</w:t>
                        </w:r>
                        <w:r>
                          <w:rPr>
                            <w:rFonts w:eastAsia="Verdana"/>
                            <w:color w:val="000000"/>
                            <w:kern w:val="2"/>
                            <w:szCs w:val="24"/>
                            <w:vertAlign w:val="subscript"/>
                            <w:lang w:eastAsia="ar-SA"/>
                          </w:rPr>
                          <w:t>10</w:t>
                        </w:r>
                      </w:p>
                      <w:p>
                        <w:pPr>
                          <w:suppressAutoHyphens/>
                          <w:spacing w:line="100" w:lineRule="atLeast"/>
                          <w:rPr>
                            <w:rFonts w:eastAsia="Verdana"/>
                            <w:color w:val="000000"/>
                            <w:kern w:val="2"/>
                            <w:szCs w:val="24"/>
                            <w:lang w:eastAsia="ar-SA"/>
                          </w:rPr>
                        </w:pPr>
                        <w:r>
                          <w:t xml:space="preserve">VšĮ </w:t>
                        </w:r>
                        <w:r>
                          <w:rPr>
                            <w:bCs/>
                            <w:color w:val="000000"/>
                            <w:szCs w:val="24"/>
                            <w:lang w:eastAsia="lt-LT"/>
                          </w:rPr>
                          <w:t>Globos ir slaugos centras „Sidabražolė“</w:t>
                        </w:r>
                        <w:r>
                          <w:rPr>
                            <w:color w:val="000000"/>
                            <w:szCs w:val="24"/>
                          </w:rPr>
                          <w:t>,</w:t>
                        </w:r>
                        <w:r>
                          <w:rPr>
                            <w:b/>
                            <w:color w:val="000000"/>
                            <w:szCs w:val="24"/>
                          </w:rPr>
                          <w:t xml:space="preserve"> </w:t>
                        </w:r>
                        <w:r>
                          <w:rPr>
                            <w:color w:val="000000"/>
                            <w:szCs w:val="24"/>
                          </w:rPr>
                          <w:t>kodas 305465732</w:t>
                        </w:r>
                      </w:p>
                      <w:p>
                        <w:pPr>
                          <w:suppressAutoHyphens/>
                          <w:spacing w:line="100" w:lineRule="atLeast"/>
                          <w:rPr>
                            <w:rFonts w:eastAsia="Verdana"/>
                            <w:color w:val="000000"/>
                            <w:kern w:val="2"/>
                            <w:szCs w:val="24"/>
                            <w:lang w:eastAsia="ar-SA"/>
                          </w:rPr>
                        </w:pPr>
                      </w:p>
                    </w:tc>
                    <w:tc>
                      <w:tcPr>
                        <w:tcW w:w="5810" w:type="dxa"/>
                      </w:tcPr>
                      <w:p>
                        <w:pPr>
                          <w:suppressAutoHyphens/>
                          <w:spacing w:line="100" w:lineRule="atLeast"/>
                          <w:jc w:val="both"/>
                        </w:pPr>
                      </w:p>
                      <w:p>
                        <w:pPr>
                          <w:suppressAutoHyphens/>
                          <w:spacing w:line="100" w:lineRule="atLeast"/>
                          <w:jc w:val="both"/>
                        </w:pPr>
                        <w:r>
                          <w:t>Direktorus</w:t>
                        </w:r>
                      </w:p>
                      <w:p>
                        <w:pPr>
                          <w:suppressAutoHyphens/>
                          <w:spacing w:line="100" w:lineRule="atLeast"/>
                          <w:jc w:val="both"/>
                        </w:pPr>
                        <w:r>
                          <w:t>Vytis Audinis ....................................................................</w:t>
                        </w:r>
                      </w:p>
                      <w:p>
                        <w:pPr>
                          <w:suppressAutoHyphens/>
                          <w:spacing w:line="100" w:lineRule="atLeast"/>
                          <w:ind w:firstLine="3782"/>
                          <w:jc w:val="both"/>
                        </w:pPr>
                        <w:r>
                          <w:rPr>
                            <w:rFonts w:eastAsia="Verdana"/>
                            <w:color w:val="000000"/>
                            <w:kern w:val="2"/>
                            <w:szCs w:val="24"/>
                            <w:lang w:eastAsia="ar-SA"/>
                          </w:rPr>
                          <w:t>(parašas)</w:t>
                        </w:r>
                      </w:p>
                    </w:tc>
                  </w:tr>
                  <w:tr>
                    <w:tc>
                      <w:tcPr>
                        <w:tcW w:w="4537" w:type="dxa"/>
                      </w:tcPr>
                      <w:p>
                        <w:pPr>
                          <w:suppressAutoHyphens/>
                          <w:spacing w:line="100" w:lineRule="atLeast"/>
                          <w:rPr>
                            <w:rFonts w:eastAsia="Verdana"/>
                            <w:color w:val="000000"/>
                            <w:kern w:val="2"/>
                            <w:szCs w:val="24"/>
                            <w:lang w:eastAsia="ar-SA"/>
                          </w:rPr>
                        </w:pPr>
                      </w:p>
                      <w:p>
                        <w:pPr>
                          <w:suppressAutoHyphens/>
                          <w:spacing w:line="100" w:lineRule="atLeast"/>
                          <w:rPr>
                            <w:rFonts w:eastAsia="Verdana"/>
                            <w:color w:val="000000"/>
                            <w:kern w:val="2"/>
                            <w:szCs w:val="24"/>
                            <w:lang w:eastAsia="ar-SA"/>
                          </w:rPr>
                        </w:pPr>
                        <w:r>
                          <w:rPr>
                            <w:rFonts w:eastAsia="Verdana"/>
                            <w:color w:val="000000"/>
                            <w:kern w:val="2"/>
                            <w:szCs w:val="24"/>
                            <w:lang w:eastAsia="ar-SA"/>
                          </w:rPr>
                          <w:t>ASPĮ</w:t>
                        </w:r>
                        <w:r>
                          <w:rPr>
                            <w:rFonts w:eastAsia="Verdana"/>
                            <w:color w:val="000000"/>
                            <w:kern w:val="2"/>
                            <w:szCs w:val="24"/>
                            <w:vertAlign w:val="subscript"/>
                            <w:lang w:eastAsia="ar-SA"/>
                          </w:rPr>
                          <w:t>11</w:t>
                        </w:r>
                      </w:p>
                      <w:p>
                        <w:pPr>
                          <w:suppressAutoHyphens/>
                          <w:spacing w:line="100" w:lineRule="atLeast"/>
                          <w:rPr>
                            <w:rFonts w:eastAsia="Verdana"/>
                            <w:color w:val="000000"/>
                            <w:kern w:val="2"/>
                            <w:szCs w:val="24"/>
                            <w:lang w:eastAsia="ar-SA"/>
                          </w:rPr>
                        </w:pPr>
                        <w:r>
                          <w:rPr>
                            <w:bCs/>
                            <w:color w:val="000000"/>
                            <w:szCs w:val="24"/>
                            <w:lang w:eastAsia="lt-LT"/>
                          </w:rPr>
                          <w:t>VšĮ „Paliatyviosios pagalbos klinika“</w:t>
                        </w:r>
                        <w:r>
                          <w:rPr>
                            <w:color w:val="000000"/>
                            <w:szCs w:val="24"/>
                          </w:rPr>
                          <w:t>,</w:t>
                        </w:r>
                        <w:r>
                          <w:rPr>
                            <w:b/>
                            <w:color w:val="000000"/>
                            <w:szCs w:val="24"/>
                          </w:rPr>
                          <w:t xml:space="preserve"> </w:t>
                        </w:r>
                        <w:r>
                          <w:rPr>
                            <w:color w:val="000000"/>
                            <w:szCs w:val="24"/>
                          </w:rPr>
                          <w:t>kodas 301873537</w:t>
                        </w:r>
                      </w:p>
                    </w:tc>
                    <w:tc>
                      <w:tcPr>
                        <w:tcW w:w="5810" w:type="dxa"/>
                      </w:tcPr>
                      <w:p>
                        <w:pPr>
                          <w:suppressAutoHyphens/>
                          <w:spacing w:line="100" w:lineRule="atLeast"/>
                          <w:jc w:val="both"/>
                        </w:pPr>
                      </w:p>
                      <w:p>
                        <w:pPr>
                          <w:suppressAutoHyphens/>
                          <w:spacing w:line="100" w:lineRule="atLeast"/>
                          <w:jc w:val="both"/>
                        </w:pPr>
                        <w:r>
                          <w:t>Direktorė</w:t>
                        </w:r>
                      </w:p>
                      <w:p>
                        <w:pPr>
                          <w:suppressAutoHyphens/>
                          <w:spacing w:line="100" w:lineRule="atLeast"/>
                          <w:jc w:val="both"/>
                        </w:pPr>
                        <w:r>
                          <w:t xml:space="preserve">Raimonda Ulianskienė   ......................................................</w:t>
                        </w:r>
                      </w:p>
                      <w:p>
                        <w:pPr>
                          <w:suppressAutoHyphens/>
                          <w:spacing w:line="100" w:lineRule="atLeast"/>
                          <w:ind w:firstLine="3782"/>
                          <w:jc w:val="both"/>
                        </w:pPr>
                        <w:r>
                          <w:rPr>
                            <w:rFonts w:eastAsia="Verdana"/>
                            <w:color w:val="000000"/>
                            <w:kern w:val="2"/>
                            <w:szCs w:val="24"/>
                            <w:lang w:eastAsia="ar-SA"/>
                          </w:rPr>
                          <w:t>(parašas)</w:t>
                        </w:r>
                      </w:p>
                    </w:tc>
                  </w:tr>
                  <w:tr>
                    <w:tc>
                      <w:tcPr>
                        <w:tcW w:w="4537" w:type="dxa"/>
                      </w:tcPr>
                      <w:p>
                        <w:pPr>
                          <w:suppressAutoHyphens/>
                          <w:spacing w:line="100" w:lineRule="atLeast"/>
                          <w:rPr>
                            <w:bCs/>
                            <w:color w:val="000000"/>
                            <w:szCs w:val="24"/>
                            <w:lang w:eastAsia="lt-LT"/>
                          </w:rPr>
                        </w:pPr>
                      </w:p>
                      <w:p>
                        <w:pPr>
                          <w:suppressAutoHyphens/>
                          <w:spacing w:line="100" w:lineRule="atLeast"/>
                          <w:rPr>
                            <w:bCs/>
                            <w:color w:val="000000"/>
                            <w:szCs w:val="24"/>
                            <w:lang w:eastAsia="lt-LT"/>
                          </w:rPr>
                        </w:pPr>
                      </w:p>
                      <w:p>
                        <w:pPr>
                          <w:suppressAutoHyphens/>
                          <w:spacing w:line="100" w:lineRule="atLeast"/>
                          <w:rPr>
                            <w:rFonts w:eastAsia="Verdana"/>
                            <w:color w:val="000000"/>
                            <w:kern w:val="2"/>
                            <w:szCs w:val="24"/>
                            <w:lang w:eastAsia="ar-SA"/>
                          </w:rPr>
                        </w:pPr>
                        <w:r>
                          <w:rPr>
                            <w:rFonts w:eastAsia="Verdana"/>
                            <w:color w:val="000000"/>
                            <w:kern w:val="2"/>
                            <w:szCs w:val="24"/>
                            <w:lang w:eastAsia="ar-SA"/>
                          </w:rPr>
                          <w:t>ASPĮ</w:t>
                        </w:r>
                        <w:r>
                          <w:rPr>
                            <w:rFonts w:eastAsia="Verdana"/>
                            <w:color w:val="000000"/>
                            <w:kern w:val="2"/>
                            <w:szCs w:val="24"/>
                            <w:vertAlign w:val="subscript"/>
                            <w:lang w:eastAsia="ar-SA"/>
                          </w:rPr>
                          <w:t>12</w:t>
                        </w:r>
                      </w:p>
                      <w:p>
                        <w:pPr>
                          <w:suppressAutoHyphens/>
                          <w:spacing w:line="100" w:lineRule="atLeast"/>
                          <w:rPr>
                            <w:rFonts w:eastAsia="Verdana"/>
                            <w:color w:val="000000"/>
                            <w:kern w:val="2"/>
                            <w:szCs w:val="24"/>
                            <w:lang w:eastAsia="ar-SA"/>
                          </w:rPr>
                        </w:pPr>
                        <w:r>
                          <w:rPr>
                            <w:bCs/>
                            <w:color w:val="000000"/>
                            <w:szCs w:val="24"/>
                            <w:lang w:eastAsia="lt-LT"/>
                          </w:rPr>
                          <w:t>UAB „ Afidea lietuva“ (</w:t>
                        </w:r>
                        <w:r>
                          <w:rPr>
                            <w:color w:val="000000"/>
                            <w:szCs w:val="24"/>
                          </w:rPr>
                          <w:t xml:space="preserve">Šiaulių klinika), kodas </w:t>
                        </w:r>
                        <w:r>
                          <w:rPr>
                            <w:bCs/>
                            <w:lang w:val="en-US"/>
                          </w:rPr>
                          <w:t>300542299</w:t>
                        </w:r>
                      </w:p>
                      <w:p>
                        <w:pPr>
                          <w:suppressAutoHyphens/>
                          <w:spacing w:line="100" w:lineRule="atLeast"/>
                          <w:rPr>
                            <w:rFonts w:eastAsia="Verdana"/>
                            <w:color w:val="000000"/>
                            <w:kern w:val="2"/>
                            <w:szCs w:val="24"/>
                            <w:lang w:eastAsia="ar-SA"/>
                          </w:rPr>
                        </w:pPr>
                      </w:p>
                    </w:tc>
                    <w:tc>
                      <w:tcPr>
                        <w:tcW w:w="5810" w:type="dxa"/>
                      </w:tcPr>
                      <w:p>
                        <w:pPr>
                          <w:suppressAutoHyphens/>
                          <w:spacing w:line="100" w:lineRule="atLeast"/>
                          <w:jc w:val="both"/>
                        </w:pPr>
                      </w:p>
                      <w:p>
                        <w:pPr>
                          <w:suppressAutoHyphens/>
                          <w:spacing w:line="100" w:lineRule="atLeast"/>
                          <w:jc w:val="both"/>
                        </w:pPr>
                      </w:p>
                      <w:p>
                        <w:pPr>
                          <w:suppressAutoHyphens/>
                          <w:spacing w:line="100" w:lineRule="atLeast"/>
                          <w:jc w:val="both"/>
                          <w:rPr>
                            <w:lang w:val="en-US"/>
                          </w:rPr>
                        </w:pPr>
                        <w:r>
                          <w:rPr>
                            <w:lang w:val="en-US"/>
                          </w:rPr>
                          <w:t xml:space="preserve">Direktorius </w:t>
                        </w:r>
                      </w:p>
                      <w:p>
                        <w:pPr>
                          <w:suppressAutoHyphens/>
                          <w:spacing w:line="100" w:lineRule="atLeast"/>
                          <w:jc w:val="both"/>
                          <w:rPr>
                            <w:rFonts w:eastAsia="Verdana"/>
                            <w:color w:val="000000"/>
                            <w:kern w:val="2"/>
                            <w:szCs w:val="24"/>
                            <w:lang w:eastAsia="ar-SA"/>
                          </w:rPr>
                        </w:pPr>
                        <w:r>
                          <w:rPr>
                            <w:lang w:val="en-US"/>
                          </w:rPr>
                          <w:t>Vitalijus Orlovas</w:t>
                        </w:r>
                        <w:r>
                          <w:rPr>
                            <w:rFonts w:eastAsia="Verdana"/>
                            <w:color w:val="000000"/>
                            <w:kern w:val="2"/>
                            <w:szCs w:val="24"/>
                            <w:lang w:eastAsia="ar-SA"/>
                          </w:rPr>
                          <w:t>...............................................................</w:t>
                        </w:r>
                      </w:p>
                      <w:p>
                        <w:pPr>
                          <w:suppressAutoHyphens/>
                          <w:spacing w:line="100" w:lineRule="atLeast"/>
                          <w:ind w:firstLine="3720"/>
                          <w:jc w:val="both"/>
                        </w:pPr>
                        <w:r>
                          <w:rPr>
                            <w:rFonts w:eastAsia="Verdana"/>
                            <w:color w:val="000000"/>
                            <w:kern w:val="2"/>
                            <w:szCs w:val="24"/>
                            <w:lang w:eastAsia="ar-SA"/>
                          </w:rPr>
                          <w:t>(parašas)</w:t>
                        </w:r>
                      </w:p>
                    </w:tc>
                  </w:tr>
                  <w:tr>
                    <w:tc>
                      <w:tcPr>
                        <w:tcW w:w="4537" w:type="dxa"/>
                      </w:tcPr>
                      <w:p>
                        <w:pPr>
                          <w:suppressAutoHyphens/>
                          <w:spacing w:line="100" w:lineRule="atLeast"/>
                          <w:rPr>
                            <w:rFonts w:eastAsia="Verdana"/>
                            <w:color w:val="000000"/>
                            <w:kern w:val="2"/>
                            <w:szCs w:val="24"/>
                            <w:lang w:eastAsia="ar-SA"/>
                          </w:rPr>
                        </w:pPr>
                      </w:p>
                      <w:p>
                        <w:pPr>
                          <w:suppressAutoHyphens/>
                          <w:spacing w:line="100" w:lineRule="atLeast"/>
                          <w:rPr>
                            <w:rFonts w:eastAsia="Verdana"/>
                            <w:color w:val="000000"/>
                            <w:kern w:val="2"/>
                            <w:szCs w:val="24"/>
                            <w:lang w:eastAsia="ar-SA"/>
                          </w:rPr>
                        </w:pPr>
                        <w:r>
                          <w:rPr>
                            <w:rFonts w:eastAsia="Verdana"/>
                            <w:color w:val="000000"/>
                            <w:kern w:val="2"/>
                            <w:szCs w:val="24"/>
                            <w:lang w:eastAsia="ar-SA"/>
                          </w:rPr>
                          <w:t>ASPĮ</w:t>
                        </w:r>
                        <w:r>
                          <w:rPr>
                            <w:rFonts w:eastAsia="Verdana"/>
                            <w:color w:val="000000"/>
                            <w:kern w:val="2"/>
                            <w:szCs w:val="24"/>
                            <w:vertAlign w:val="subscript"/>
                            <w:lang w:eastAsia="ar-SA"/>
                          </w:rPr>
                          <w:t>13</w:t>
                        </w:r>
                      </w:p>
                      <w:p>
                        <w:pPr>
                          <w:suppressAutoHyphens/>
                          <w:spacing w:line="100" w:lineRule="atLeast"/>
                          <w:rPr>
                            <w:b/>
                            <w:color w:val="000000"/>
                            <w:szCs w:val="24"/>
                          </w:rPr>
                        </w:pPr>
                        <w:r>
                          <w:rPr>
                            <w:bCs/>
                            <w:color w:val="000000"/>
                            <w:szCs w:val="24"/>
                            <w:lang w:eastAsia="lt-LT"/>
                          </w:rPr>
                          <w:t>UAB „ Lyros šeimos centras“</w:t>
                        </w:r>
                        <w:r>
                          <w:rPr>
                            <w:color w:val="000000"/>
                            <w:szCs w:val="24"/>
                          </w:rPr>
                          <w:t>,</w:t>
                        </w:r>
                        <w:r>
                          <w:rPr>
                            <w:b/>
                            <w:color w:val="000000"/>
                            <w:szCs w:val="24"/>
                          </w:rPr>
                          <w:t xml:space="preserve"> </w:t>
                        </w:r>
                      </w:p>
                      <w:p>
                        <w:pPr>
                          <w:suppressAutoHyphens/>
                          <w:spacing w:line="100" w:lineRule="atLeast"/>
                          <w:rPr>
                            <w:rFonts w:eastAsia="Verdana"/>
                            <w:color w:val="000000"/>
                            <w:kern w:val="2"/>
                            <w:szCs w:val="24"/>
                            <w:lang w:eastAsia="ar-SA"/>
                          </w:rPr>
                        </w:pPr>
                        <w:r>
                          <w:rPr>
                            <w:color w:val="000000"/>
                            <w:szCs w:val="24"/>
                          </w:rPr>
                          <w:t>kodas 145812562</w:t>
                        </w:r>
                      </w:p>
                    </w:tc>
                    <w:tc>
                      <w:tcPr>
                        <w:tcW w:w="5810" w:type="dxa"/>
                      </w:tcPr>
                      <w:p>
                        <w:pPr>
                          <w:suppressAutoHyphens/>
                          <w:spacing w:line="100" w:lineRule="atLeast"/>
                          <w:jc w:val="both"/>
                          <w:rPr>
                            <w:rFonts w:eastAsia="Verdana"/>
                            <w:color w:val="000000"/>
                            <w:kern w:val="2"/>
                            <w:szCs w:val="24"/>
                            <w:lang w:eastAsia="ar-SA"/>
                          </w:rPr>
                        </w:pPr>
                      </w:p>
                      <w:p>
                        <w:pPr>
                          <w:suppressAutoHyphens/>
                          <w:spacing w:line="100" w:lineRule="atLeast"/>
                          <w:jc w:val="both"/>
                          <w:rPr>
                            <w:color w:val="000000"/>
                            <w:szCs w:val="24"/>
                          </w:rPr>
                        </w:pPr>
                        <w:r>
                          <w:rPr>
                            <w:color w:val="000000"/>
                            <w:szCs w:val="24"/>
                          </w:rPr>
                          <w:t>Direktorė</w:t>
                        </w:r>
                      </w:p>
                      <w:p>
                        <w:pPr>
                          <w:suppressAutoHyphens/>
                          <w:spacing w:line="100" w:lineRule="atLeast"/>
                          <w:rPr>
                            <w:color w:val="000000"/>
                            <w:szCs w:val="24"/>
                          </w:rPr>
                        </w:pPr>
                        <w:r>
                          <w:rPr>
                            <w:color w:val="000000"/>
                            <w:szCs w:val="24"/>
                          </w:rPr>
                          <w:t>Daiva Kazlauskienė ............................................................</w:t>
                        </w:r>
                      </w:p>
                      <w:p>
                        <w:pPr>
                          <w:suppressAutoHyphens/>
                          <w:spacing w:line="100" w:lineRule="atLeast"/>
                          <w:ind w:firstLine="3720"/>
                        </w:pPr>
                        <w:r>
                          <w:rPr>
                            <w:rFonts w:eastAsia="Verdana"/>
                            <w:color w:val="000000"/>
                            <w:kern w:val="2"/>
                            <w:szCs w:val="24"/>
                            <w:lang w:eastAsia="ar-SA"/>
                          </w:rPr>
                          <w:t>(parašas)</w:t>
                        </w:r>
                      </w:p>
                    </w:tc>
                  </w:tr>
                  <w:tr>
                    <w:tc>
                      <w:tcPr>
                        <w:tcW w:w="4537" w:type="dxa"/>
                      </w:tcPr>
                      <w:p>
                        <w:pPr>
                          <w:suppressAutoHyphens/>
                          <w:spacing w:line="100" w:lineRule="atLeast"/>
                          <w:rPr>
                            <w:rFonts w:eastAsia="Verdana"/>
                            <w:color w:val="000000"/>
                            <w:kern w:val="2"/>
                            <w:szCs w:val="24"/>
                            <w:lang w:eastAsia="ar-SA"/>
                          </w:rPr>
                        </w:pPr>
                      </w:p>
                      <w:p>
                        <w:pPr>
                          <w:suppressAutoHyphens/>
                          <w:spacing w:line="100" w:lineRule="atLeast"/>
                          <w:rPr>
                            <w:rFonts w:eastAsia="Verdana"/>
                            <w:color w:val="000000"/>
                            <w:kern w:val="2"/>
                            <w:szCs w:val="24"/>
                            <w:lang w:eastAsia="ar-SA"/>
                          </w:rPr>
                        </w:pPr>
                        <w:r>
                          <w:rPr>
                            <w:rFonts w:eastAsia="Verdana"/>
                            <w:color w:val="000000"/>
                            <w:kern w:val="2"/>
                            <w:szCs w:val="24"/>
                            <w:lang w:eastAsia="ar-SA"/>
                          </w:rPr>
                          <w:t>ASPĮ</w:t>
                        </w:r>
                        <w:r>
                          <w:rPr>
                            <w:rFonts w:eastAsia="Verdana"/>
                            <w:color w:val="000000"/>
                            <w:kern w:val="2"/>
                            <w:szCs w:val="24"/>
                            <w:vertAlign w:val="subscript"/>
                            <w:lang w:eastAsia="ar-SA"/>
                          </w:rPr>
                          <w:t>14</w:t>
                        </w:r>
                      </w:p>
                      <w:p>
                        <w:r>
                          <w:t>UAB „Rezus.lt“, kodas 302433494</w:t>
                        </w:r>
                      </w:p>
                      <w:p>
                        <w:pPr>
                          <w:suppressAutoHyphens/>
                          <w:spacing w:line="100" w:lineRule="atLeast"/>
                          <w:rPr>
                            <w:rFonts w:eastAsia="Verdana"/>
                            <w:color w:val="000000"/>
                            <w:kern w:val="2"/>
                            <w:szCs w:val="24"/>
                            <w:lang w:eastAsia="ar-SA"/>
                          </w:rPr>
                        </w:pPr>
                      </w:p>
                    </w:tc>
                    <w:tc>
                      <w:tcPr>
                        <w:tcW w:w="5810" w:type="dxa"/>
                      </w:tcPr>
                      <w:p>
                        <w:pPr>
                          <w:suppressAutoHyphens/>
                          <w:spacing w:line="100" w:lineRule="atLeast"/>
                          <w:jc w:val="both"/>
                          <w:rPr>
                            <w:color w:val="000000"/>
                            <w:szCs w:val="24"/>
                          </w:rPr>
                        </w:pPr>
                      </w:p>
                      <w:p>
                        <w:pPr>
                          <w:suppressAutoHyphens/>
                          <w:spacing w:line="100" w:lineRule="atLeast"/>
                          <w:jc w:val="both"/>
                          <w:rPr>
                            <w:color w:val="000000"/>
                            <w:szCs w:val="24"/>
                          </w:rPr>
                        </w:pPr>
                        <w:r>
                          <w:rPr>
                            <w:color w:val="000000"/>
                            <w:szCs w:val="24"/>
                          </w:rPr>
                          <w:t>Direktorė</w:t>
                        </w:r>
                      </w:p>
                      <w:p>
                        <w:pPr>
                          <w:suppressAutoHyphens/>
                          <w:spacing w:line="100" w:lineRule="atLeast"/>
                          <w:rPr>
                            <w:color w:val="000000"/>
                            <w:szCs w:val="24"/>
                          </w:rPr>
                        </w:pPr>
                        <w:r>
                          <w:rPr>
                            <w:color w:val="000000"/>
                            <w:szCs w:val="24"/>
                          </w:rPr>
                          <w:t>Daiva Kazlauskienė ............................................................</w:t>
                        </w:r>
                      </w:p>
                      <w:p>
                        <w:pPr>
                          <w:suppressAutoHyphens/>
                          <w:spacing w:line="100" w:lineRule="atLeast"/>
                          <w:ind w:firstLine="3720"/>
                          <w:jc w:val="both"/>
                          <w:rPr>
                            <w:rFonts w:eastAsia="Verdana"/>
                            <w:color w:val="000000"/>
                            <w:kern w:val="2"/>
                            <w:szCs w:val="24"/>
                            <w:lang w:eastAsia="ar-SA"/>
                          </w:rPr>
                        </w:pPr>
                        <w:r>
                          <w:rPr>
                            <w:rFonts w:eastAsia="Verdana"/>
                            <w:color w:val="000000"/>
                            <w:kern w:val="2"/>
                            <w:szCs w:val="24"/>
                            <w:lang w:eastAsia="ar-SA"/>
                          </w:rPr>
                          <w:t>(parašas)</w:t>
                        </w:r>
                      </w:p>
                    </w:tc>
                  </w:tr>
                  <w:tr>
                    <w:tc>
                      <w:tcPr>
                        <w:tcW w:w="4537" w:type="dxa"/>
                      </w:tcPr>
                      <w:p>
                        <w:pPr>
                          <w:suppressAutoHyphens/>
                          <w:spacing w:line="100" w:lineRule="atLeast"/>
                          <w:rPr>
                            <w:rFonts w:eastAsia="Verdana"/>
                            <w:color w:val="000000"/>
                            <w:kern w:val="2"/>
                            <w:szCs w:val="24"/>
                            <w:lang w:eastAsia="ar-SA"/>
                          </w:rPr>
                        </w:pPr>
                      </w:p>
                      <w:p>
                        <w:pPr>
                          <w:suppressAutoHyphens/>
                          <w:spacing w:line="100" w:lineRule="atLeast"/>
                          <w:rPr>
                            <w:rFonts w:eastAsia="Verdana"/>
                            <w:color w:val="000000"/>
                            <w:kern w:val="2"/>
                            <w:szCs w:val="24"/>
                            <w:lang w:eastAsia="ar-SA"/>
                          </w:rPr>
                        </w:pPr>
                        <w:r>
                          <w:rPr>
                            <w:rFonts w:eastAsia="Verdana"/>
                            <w:color w:val="000000"/>
                            <w:kern w:val="2"/>
                            <w:szCs w:val="24"/>
                            <w:lang w:eastAsia="ar-SA"/>
                          </w:rPr>
                          <w:t>ASPĮ</w:t>
                        </w:r>
                        <w:r>
                          <w:rPr>
                            <w:rFonts w:eastAsia="Verdana"/>
                            <w:color w:val="000000"/>
                            <w:kern w:val="2"/>
                            <w:szCs w:val="24"/>
                            <w:vertAlign w:val="subscript"/>
                            <w:lang w:eastAsia="ar-SA"/>
                          </w:rPr>
                          <w:t>15</w:t>
                        </w:r>
                      </w:p>
                      <w:p>
                        <w:r>
                          <w:t>UAB „Diahema“, kodas 304147933</w:t>
                        </w:r>
                      </w:p>
                      <w:p>
                        <w:pPr>
                          <w:suppressAutoHyphens/>
                          <w:spacing w:line="100" w:lineRule="atLeast"/>
                          <w:rPr>
                            <w:rFonts w:eastAsia="Verdana"/>
                            <w:color w:val="000000"/>
                            <w:kern w:val="2"/>
                            <w:szCs w:val="24"/>
                            <w:lang w:eastAsia="ar-SA"/>
                          </w:rPr>
                        </w:pPr>
                      </w:p>
                    </w:tc>
                    <w:tc>
                      <w:tcPr>
                        <w:tcW w:w="5810" w:type="dxa"/>
                      </w:tcPr>
                      <w:p>
                        <w:pPr>
                          <w:suppressAutoHyphens/>
                          <w:spacing w:line="100" w:lineRule="atLeast"/>
                          <w:jc w:val="both"/>
                          <w:rPr>
                            <w:rFonts w:eastAsia="Verdana"/>
                            <w:color w:val="000000"/>
                            <w:kern w:val="2"/>
                            <w:szCs w:val="24"/>
                            <w:lang w:eastAsia="ar-SA"/>
                          </w:rPr>
                        </w:pPr>
                      </w:p>
                      <w:p>
                        <w:r>
                          <w:t xml:space="preserve">Direktorė </w:t>
                        </w:r>
                      </w:p>
                      <w:p>
                        <w:r>
                          <w:t>Edita Noruišienė .................................................................</w:t>
                        </w:r>
                      </w:p>
                      <w:p>
                        <w:pPr>
                          <w:suppressAutoHyphens/>
                          <w:spacing w:line="100" w:lineRule="atLeast"/>
                          <w:ind w:firstLine="3782"/>
                          <w:jc w:val="both"/>
                        </w:pPr>
                        <w:r>
                          <w:rPr>
                            <w:rFonts w:eastAsia="Verdana"/>
                            <w:color w:val="000000"/>
                            <w:kern w:val="2"/>
                            <w:szCs w:val="24"/>
                            <w:lang w:eastAsia="ar-SA"/>
                          </w:rPr>
                          <w:t>(parašas)</w:t>
                        </w:r>
                      </w:p>
                    </w:tc>
                  </w:tr>
                  <w:tr>
                    <w:tc>
                      <w:tcPr>
                        <w:tcW w:w="4537" w:type="dxa"/>
                      </w:tcPr>
                      <w:p>
                        <w:pPr>
                          <w:suppressAutoHyphens/>
                          <w:spacing w:line="100" w:lineRule="atLeast"/>
                        </w:pPr>
                      </w:p>
                      <w:p>
                        <w:pPr>
                          <w:suppressAutoHyphens/>
                          <w:spacing w:line="100" w:lineRule="atLeast"/>
                        </w:pPr>
                        <w:r>
                          <w:t>VSB</w:t>
                        </w:r>
                      </w:p>
                      <w:p>
                        <w:pPr>
                          <w:suppressAutoHyphens/>
                          <w:spacing w:line="100" w:lineRule="atLeast"/>
                          <w:rPr>
                            <w:rFonts w:eastAsia="Verdana"/>
                            <w:color w:val="000000"/>
                            <w:kern w:val="2"/>
                            <w:szCs w:val="24"/>
                            <w:lang w:eastAsia="ar-SA"/>
                          </w:rPr>
                        </w:pPr>
                        <w:r>
                          <w:t xml:space="preserve">BĮ  Šiaulių miesto savivaldybės visuomenės sveikatos biuras</w:t>
                        </w:r>
                        <w:r>
                          <w:rPr>
                            <w:b/>
                          </w:rPr>
                          <w:t xml:space="preserve">, </w:t>
                        </w:r>
                        <w:r>
                          <w:t>kodas 300605778</w:t>
                        </w:r>
                      </w:p>
                      <w:p>
                        <w:pPr>
                          <w:suppressAutoHyphens/>
                          <w:spacing w:line="100" w:lineRule="atLeast"/>
                          <w:rPr>
                            <w:rFonts w:eastAsia="Verdana"/>
                            <w:color w:val="000000"/>
                            <w:kern w:val="2"/>
                            <w:szCs w:val="24"/>
                            <w:lang w:eastAsia="ar-SA"/>
                          </w:rPr>
                        </w:pPr>
                      </w:p>
                    </w:tc>
                    <w:tc>
                      <w:tcPr>
                        <w:tcW w:w="5810" w:type="dxa"/>
                      </w:tcPr>
                      <w:p>
                        <w:pPr>
                          <w:suppressAutoHyphens/>
                          <w:spacing w:line="100" w:lineRule="atLeast"/>
                          <w:jc w:val="both"/>
                        </w:pPr>
                      </w:p>
                      <w:p>
                        <w:pPr>
                          <w:suppressAutoHyphens/>
                          <w:spacing w:line="100" w:lineRule="atLeast"/>
                          <w:jc w:val="both"/>
                        </w:pPr>
                        <w:r>
                          <w:t>Direktorė</w:t>
                        </w:r>
                      </w:p>
                      <w:p>
                        <w:pPr>
                          <w:suppressAutoHyphens/>
                          <w:spacing w:line="100" w:lineRule="atLeast"/>
                          <w:jc w:val="both"/>
                        </w:pPr>
                        <w:r>
                          <w:t>Henrieta Garbenienė .......................................................</w:t>
                        </w:r>
                      </w:p>
                      <w:p>
                        <w:pPr>
                          <w:suppressAutoHyphens/>
                          <w:spacing w:line="100" w:lineRule="atLeast"/>
                          <w:ind w:firstLine="3782"/>
                          <w:jc w:val="both"/>
                        </w:pPr>
                        <w:r>
                          <w:t>(parašas)</w:t>
                        </w:r>
                      </w:p>
                    </w:tc>
                  </w:tr>
                </w:tbl>
                <w:p/>
              </w:sdtContent>
            </w:sdt>
          </w:sdtContent>
        </w:sdt>
        <w:sdt>
          <w:sdtPr>
            <w:alias w:val="signatura"/>
            <w:tag w:val="part_0887dd1cbbeb4624bfc0082dc3e678b5"/>
            <w:lock w:val="sdtLocked"/>
            <w:richText/>
          </w:sdtPr>
          <w:sdtContent>
            <w:p>
              <w:pPr>
                <w:ind w:right="420"/>
                <w:jc w:val="center"/>
                <w:rPr>
                  <w:szCs w:val="24"/>
                </w:rPr>
              </w:pPr>
              <w:r>
                <w:rPr>
                  <w:szCs w:val="24"/>
                </w:rPr>
                <w:t>___________</w:t>
              </w:r>
            </w:p>
            <w:p>
              <w:pPr>
                <w:jc w:val="both"/>
                <w:rPr>
                  <w:b/>
                </w:rPr>
              </w:pPr>
            </w:p>
            <w:p>
              <w:pPr>
                <w:spacing w:line="276" w:lineRule="auto"/>
                <w:jc w:val="both"/>
                <w:rPr>
                  <w:b/>
                </w:rPr>
              </w:pPr>
            </w:p>
            <w:p/>
          </w:sdtContent>
        </w:sdt>
      </w:sdtContent>
    </w:sdt>
    <w:sectPr>
      <w:pgSz w:w="11906" w:h="16838"/>
      <w:pgMar w:top="1134" w:right="567" w:bottom="1134" w:left="1701" w:header="567" w:footer="567" w:gutter="0"/>
      <w:cols w:space="1296"/>
      <w:docGrid w:linePitch="360"/>
    </w:sectPr>
  </w:body>
</w:document>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200247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Verdana">
    <w:panose1 w:val="020B0604030504040204"/>
    <w:charset w:val="BA"/>
    <w:family w:val="swiss"/>
    <w:pitch w:val="variable"/>
    <w:sig w:usb0="A10006FF" w:usb1="4000205B" w:usb2="00000010" w:usb3="00000000" w:csb0="0000019F" w:csb1="00000000"/>
  </w:font>
  <w:font w:name="Arial">
    <w:panose1 w:val="020B0604020202020204"/>
    <w:charset w:val="BA"/>
    <w:family w:val="swiss"/>
    <w:pitch w:val="variable"/>
    <w:sig w:usb0="E0002AFF" w:usb1="C0007843" w:usb2="00000009" w:usb3="00000000" w:csb0="000001FF" w:csb1="00000000"/>
  </w:font>
  <w:font w:name="Calibri Light">
    <w:panose1 w:val="020F0302020204030204"/>
    <w:charset w:val="BA"/>
    <w:family w:val="swiss"/>
    <w:pitch w:val="variable"/>
    <w:sig w:usb0="E4002EFF" w:usb1="C200247B" w:usb2="00000009" w:usb3="00000000" w:csb0="000001FF" w:csb1="00000000"/>
  </w:font>
</w:font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37A61"/>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581EEF99-032A-407C-B7CC-AD88C39FBB01}"/>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37842671">
      <w:bodyDiv w:val="1"/>
      <w:marLeft w:val="0"/>
      <w:marRight w:val="0"/>
      <w:marTop w:val="0"/>
      <w:marBottom w:val="0"/>
      <w:divBdr>
        <w:top w:val="none" w:sz="0" w:space="0" w:color="auto"/>
        <w:left w:val="none" w:sz="0" w:space="0" w:color="auto"/>
        <w:bottom w:val="none" w:sz="0" w:space="0" w:color="auto"/>
        <w:right w:val="none" w:sz="0" w:space="0" w:color="auto"/>
      </w:divBdr>
    </w:div>
    <w:div w:id="601230172">
      <w:bodyDiv w:val="1"/>
      <w:marLeft w:val="0"/>
      <w:marRight w:val="0"/>
      <w:marTop w:val="0"/>
      <w:marBottom w:val="0"/>
      <w:divBdr>
        <w:top w:val="none" w:sz="0" w:space="0" w:color="auto"/>
        <w:left w:val="none" w:sz="0" w:space="0" w:color="auto"/>
        <w:bottom w:val="none" w:sz="0" w:space="0" w:color="auto"/>
        <w:right w:val="none" w:sz="0" w:space="0" w:color="auto"/>
      </w:divBdr>
    </w:div>
    <w:div w:id="1196651518">
      <w:bodyDiv w:val="1"/>
      <w:marLeft w:val="0"/>
      <w:marRight w:val="0"/>
      <w:marTop w:val="0"/>
      <w:marBottom w:val="0"/>
      <w:divBdr>
        <w:top w:val="none" w:sz="0" w:space="0" w:color="auto"/>
        <w:left w:val="none" w:sz="0" w:space="0" w:color="auto"/>
        <w:bottom w:val="none" w:sz="0" w:space="0" w:color="auto"/>
        <w:right w:val="none" w:sz="0" w:space="0" w:color="auto"/>
      </w:divBdr>
    </w:div>
    <w:div w:id="1491947470">
      <w:bodyDiv w:val="1"/>
      <w:marLeft w:val="0"/>
      <w:marRight w:val="0"/>
      <w:marTop w:val="0"/>
      <w:marBottom w:val="0"/>
      <w:divBdr>
        <w:top w:val="none" w:sz="0" w:space="0" w:color="auto"/>
        <w:left w:val="none" w:sz="0" w:space="0" w:color="auto"/>
        <w:bottom w:val="none" w:sz="0" w:space="0" w:color="auto"/>
        <w:right w:val="none" w:sz="0" w:space="0" w:color="auto"/>
      </w:divBdr>
    </w:div>
    <w:div w:id="1567645587">
      <w:bodyDiv w:val="1"/>
      <w:marLeft w:val="0"/>
      <w:marRight w:val="0"/>
      <w:marTop w:val="0"/>
      <w:marBottom w:val="0"/>
      <w:divBdr>
        <w:top w:val="none" w:sz="0" w:space="0" w:color="auto"/>
        <w:left w:val="none" w:sz="0" w:space="0" w:color="auto"/>
        <w:bottom w:val="none" w:sz="0" w:space="0" w:color="auto"/>
        <w:right w:val="none" w:sz="0" w:space="0" w:color="auto"/>
      </w:divBdr>
    </w:div>
    <w:div w:id="1632325524">
      <w:bodyDiv w:val="1"/>
      <w:marLeft w:val="0"/>
      <w:marRight w:val="0"/>
      <w:marTop w:val="0"/>
      <w:marBottom w:val="0"/>
      <w:divBdr>
        <w:top w:val="none" w:sz="0" w:space="0" w:color="auto"/>
        <w:left w:val="none" w:sz="0" w:space="0" w:color="auto"/>
        <w:bottom w:val="none" w:sz="0" w:space="0" w:color="auto"/>
        <w:right w:val="none" w:sz="0" w:space="0" w:color="auto"/>
      </w:divBdr>
    </w:div>
    <w:div w:id="1637905217">
      <w:bodyDiv w:val="1"/>
      <w:marLeft w:val="0"/>
      <w:marRight w:val="0"/>
      <w:marTop w:val="0"/>
      <w:marBottom w:val="0"/>
      <w:divBdr>
        <w:top w:val="none" w:sz="0" w:space="0" w:color="auto"/>
        <w:left w:val="none" w:sz="0" w:space="0" w:color="auto"/>
        <w:bottom w:val="none" w:sz="0" w:space="0" w:color="auto"/>
        <w:right w:val="none" w:sz="0" w:space="0" w:color="auto"/>
      </w:divBdr>
    </w:div>
    <w:div w:id="1852260222">
      <w:bodyDiv w:val="1"/>
      <w:marLeft w:val="0"/>
      <w:marRight w:val="0"/>
      <w:marTop w:val="0"/>
      <w:marBottom w:val="0"/>
      <w:divBdr>
        <w:top w:val="none" w:sz="0" w:space="0" w:color="auto"/>
        <w:left w:val="none" w:sz="0" w:space="0" w:color="auto"/>
        <w:bottom w:val="none" w:sz="0" w:space="0" w:color="auto"/>
        <w:right w:val="none" w:sz="0" w:space="0" w:color="auto"/>
      </w:divBdr>
      <w:divsChild>
        <w:div w:id="156701111">
          <w:marLeft w:val="0"/>
          <w:marRight w:val="0"/>
          <w:marTop w:val="0"/>
          <w:marBottom w:val="0"/>
          <w:divBdr>
            <w:top w:val="none" w:sz="0" w:space="0" w:color="auto"/>
            <w:left w:val="none" w:sz="0" w:space="0" w:color="auto"/>
            <w:bottom w:val="none" w:sz="0" w:space="0" w:color="auto"/>
            <w:right w:val="none" w:sz="0" w:space="0" w:color="auto"/>
          </w:divBdr>
          <w:divsChild>
            <w:div w:id="1380201382">
              <w:marLeft w:val="0"/>
              <w:marRight w:val="0"/>
              <w:marTop w:val="0"/>
              <w:marBottom w:val="0"/>
              <w:divBdr>
                <w:top w:val="none" w:sz="0" w:space="0" w:color="auto"/>
                <w:left w:val="none" w:sz="0" w:space="0" w:color="auto"/>
                <w:bottom w:val="none" w:sz="0" w:space="0" w:color="auto"/>
                <w:right w:val="none" w:sz="0" w:space="0" w:color="auto"/>
              </w:divBdr>
            </w:div>
            <w:div w:id="925530824">
              <w:marLeft w:val="0"/>
              <w:marRight w:val="0"/>
              <w:marTop w:val="0"/>
              <w:marBottom w:val="0"/>
              <w:divBdr>
                <w:top w:val="none" w:sz="0" w:space="0" w:color="auto"/>
                <w:left w:val="none" w:sz="0" w:space="0" w:color="auto"/>
                <w:bottom w:val="none" w:sz="0" w:space="0" w:color="auto"/>
                <w:right w:val="none" w:sz="0" w:space="0" w:color="auto"/>
              </w:divBdr>
              <w:divsChild>
                <w:div w:id="5220923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45648495">
          <w:marLeft w:val="0"/>
          <w:marRight w:val="0"/>
          <w:marTop w:val="0"/>
          <w:marBottom w:val="0"/>
          <w:divBdr>
            <w:top w:val="none" w:sz="0" w:space="0" w:color="auto"/>
            <w:left w:val="none" w:sz="0" w:space="0" w:color="auto"/>
            <w:bottom w:val="none" w:sz="0" w:space="0" w:color="auto"/>
            <w:right w:val="none" w:sz="0" w:space="0" w:color="auto"/>
          </w:divBdr>
          <w:divsChild>
            <w:div w:id="1135177065">
              <w:marLeft w:val="0"/>
              <w:marRight w:val="0"/>
              <w:marTop w:val="0"/>
              <w:marBottom w:val="0"/>
              <w:divBdr>
                <w:top w:val="none" w:sz="0" w:space="0" w:color="auto"/>
                <w:left w:val="none" w:sz="0" w:space="0" w:color="auto"/>
                <w:bottom w:val="none" w:sz="0" w:space="0" w:color="auto"/>
                <w:right w:val="none" w:sz="0" w:space="0" w:color="auto"/>
              </w:divBdr>
              <w:divsChild>
                <w:div w:id="3383927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ntTable" Target="fontTable.xml"/>
  <Relationship Id="rId5" Type="http://schemas.openxmlformats.org/officeDocument/2006/relationships/theme" Target="theme/theme1.xml"/>
  <Relationship Id="rId6" Type="http://schemas.openxmlformats.org/officeDocument/2006/relationships/customXml" Target="../customXml/item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eae454bee11b4843a4f53ed7d17d6065" PartId="036939e0feac4fc3a2911a843b2c769f">
    <Part Type="skyrius" Nr="1" Title="BENDROSIOS NUOSTATOS" DocPartId="430b71010411407c86918cafe751d613" PartId="5cd5b08316e24e98b0671bea436debef"/>
    <Part Type="skyrius" Nr="2" Title="SUTARTIES TIKSLAS IR OBJEKTAS" DocPartId="593647ec6cc34021876ecd58b07780e3" PartId="ea3785eeb5034ccc8c92027043de1480">
      <Part Type="papunktis" Nr="1.1" Abbr="1.1 pp." DocPartId="7c4f3d5adb76464ba899e97ba9c84130" PartId="464134a1861b4493827eecc9bb2d39d2"/>
      <Part Type="papunktis" Nr="2.2" Abbr="2.2 pp." Notes="Numeris ne iš eilės. Trūksta dalių? [DocDalys]" DocPartId="06df982a774c44c185eb608a113616a6" PartId="ef56065d7a8d4d369e8c8453500afcbf"/>
      <Part Type="papunktis" Nr="2.3" Abbr="2.3 pp." DocPartId="d1ecaa8474db4ec3bce14bbb4dde8bb8" PartId="a6ced0b349a74259b433ca738262b254"/>
      <Part Type="papunktis" Nr="2.4" Abbr="2.4 pp." DocPartId="33e5344da9ba4214ac52e11d143f0ff7" PartId="f9dd7eb683fe4b6a92aad5bc1c96a076"/>
      <Part Type="papunktis" Nr="2.5" Abbr="2.5 pp." DocPartId="1c6ec905cd9444afb4426bebe3b51c8c" PartId="792324a2aac146bca5a0f0d231016aa9"/>
      <Part Type="papunktis" Nr="2.6" Abbr="2.6 pp." DocPartId="fa42c342e38648f1909872ac6dc762da" PartId="3bbbd1a0b71f4db0b75f8beef2d53d7f"/>
      <Part Type="papunktis" Nr="2.7" Abbr="2.7 pp." DocPartId="70b19eeb75104410b729ee86a3e6e75e" PartId="9179d9cece114160833899731acc5004"/>
      <Part Type="papunktis" Nr="2.8" Abbr="2.8 pp." DocPartId="89db40d402b6483f814935eb6800c7ad" PartId="ab7516f5103e4bc695cd204ee9b77970">
        <Part Type="papunktis" Nr="2.8.1" Abbr="2.8.1 pp." DocPartId="d408297662ca4ac99445f0b713c8f72e" PartId="ff051d2a57c64242934056fa5253b048"/>
        <Part Type="papunktis" Nr="2.8.2" Abbr="2.8.2 pp." DocPartId="0cb89e466f3b452f91126f4551c89c5b" PartId="ae0452673ae54a9caf367a1002f21015"/>
        <Part Type="papunktis" Nr="2.8.3" Abbr="2.8.3 pp." DocPartId="897c086a657949cd9ec647d799369886" PartId="36671d418fde422395c870ea9343d668"/>
        <Part Type="papunktis" Nr="2.8.4" Abbr="2.8.4 pp." DocPartId="0a76c8a69af64f1797a08e1fc23e6908" PartId="8f8711b893684aeeaa8e9385846288ee"/>
      </Part>
      <Part Type="papunktis" Nr="2.9" Abbr="2.9 pp." DocPartId="64ca411a0bc4451c95285fdbc66e405c" PartId="56bb3c950a8b49e3ace18ff4e859c7c5"/>
      <Part Type="papunktis" Nr="2.10" Abbr="2.10 pp." DocPartId="304c380025b0406b9d694f5af8fbfab6" PartId="9132d3052e5246c381de95e4ba37e5f6"/>
      <Part Type="papunktis" Nr="2.11" Abbr="2.11 pp." DocPartId="e75d876a42b0490ba37149e956e1497b" PartId="8cd94a6fd5df4f7ebbfaefec6ac8debd"/>
      <Part Type="papunktis" Nr="2.12" Abbr="2.12 pp." DocPartId="aaf95b6110ce4e13968ad9233b987e52" PartId="e29cd173df1548dda55c171bcc81bd20"/>
      <Part Type="papunktis" Nr="2.13" Abbr="2.13 pp." DocPartId="afd52dc55988461ca34437aa5706c2d1" PartId="c90008fddc62427eb15a5a1e5a3fb2fc"/>
      <Part Type="papunktis" Nr="2.14" Abbr="2.14 pp." DocPartId="6bcfee5d03974039a2da94f456515cb4" PartId="be9a650527be48719b7c512c962114c0"/>
      <Part Type="papunktis" Nr="2.15" Abbr="2.15 pp." DocPartId="a12c393ee1944923b389630a6df7823d" PartId="253f4c69b9ac46f890ea0449142f3541"/>
      <Part Type="papunktis" Nr="2.16" Abbr="2.16 pp." DocPartId="27def4f7f3ea43b6b4f4f255454087d8" PartId="34471c441b5749b2bb8d118d1b6ed898"/>
      <Part Type="punktas" Nr="3" Abbr="3 p." DocPartId="02911290ebd04a35810bab90ee76d3b1" PartId="3a05fc3c63694bea8000dbe46f0f036b"/>
    </Part>
    <Part Type="skyrius" Nr="3" Title="ŠALIŲ ĮSIPAREIGOJIMAI" DocPartId="5a6cb8e6984e4891a238f173493a9956" PartId="3bfdb9af204244fe925d979ed320620b">
      <Part Type="punktas" Nr="4" Abbr="4 p." DocPartId="e801d7c1ba36448f8a9f5d1a64696e3e" PartId="bbd79af3fc4a42fab8742627fa069d17">
        <Part Type="papunktis" Nr="4.1" Abbr="4.1 pp." DocPartId="123167c5934c4732855a4301a4bf38df" PartId="3bbbb704590941b98aa3f8afaa74c25a"/>
        <Part Type="papunktis" Nr="4.2" Abbr="4.2 pp." DocPartId="d61a01aeb5cb44aa929c20e42e83489b" PartId="b3e6efe82766499194f7a9e0d684b2c8"/>
        <Part Type="papunktis" Nr="4.3" Abbr="4.3 pp." DocPartId="9c1e03ffd2be49c39a9724a8caed52d8" PartId="1ae27fb8207847499ff21088e52e6c58"/>
        <Part Type="papunktis" Nr="4.4" Abbr="4.4 pp." DocPartId="3a099aceec4e4351b12082e0e7ca6cb8" PartId="e5ab7b154a7149269a552991f072df82"/>
        <Part Type="papunktis" Nr="4.5" Abbr="4.5 pp." DocPartId="7653ff76e4fe4675838d3d11bf0538dd" PartId="9813c96cab3c4908b84853e3db3de1ad"/>
        <Part Type="papunktis" Nr="4.6" Abbr="4.6 pp." DocPartId="d2a514c98c4a4431bcaee6267ae68d25" PartId="7da6c065494b4d9d8d4ab43745037b52"/>
        <Part Type="papunktis" Nr="4.7" Abbr="4.7 pp." DocPartId="dda66e268e60442fb3a2d860b61e93b2" PartId="c937aa6179184327905d25603378222a"/>
        <Part Type="papunktis" Nr="4.8" Abbr="4.8 pp." DocPartId="49bc39b857724843adbab5ad4218520d" PartId="c25615023ddf418eb1b1c766a0d7a619"/>
        <Part Type="papunktis" Nr="4.9" Abbr="4.9 pp." DocPartId="0a86db5e20464b93ae7a9aff1e8daecb" PartId="771d3767531b4bb9882606bef769ffc2"/>
        <Part Type="papunktis" Nr="4.10" Abbr="4.10 pp." DocPartId="77ffba52815049d7b7b7525a97f5c89d" PartId="e0f55051af804a3e9049a4eede9f2bac"/>
        <Part Type="papunktis" Nr="4.11" Abbr="4.11 pp." DocPartId="8d9ecadbb2ba42489a7cba65edd11797" PartId="dc6fe9d63a9a4433956185e10cf15499"/>
        <Part Type="papunktis" Nr="4.12" Abbr="4.12 pp." DocPartId="0b877aef50c3488fbb56756dcb9aef15" PartId="22a59e2db73d45439f46247f56a94ef3"/>
        <Part Type="papunktis" Nr="4.13" Abbr="4.13 pp." DocPartId="c576e1597e0b434fa1f26f274d1ddfe0" PartId="f1e97902d1a54e68acd61660d5029273"/>
      </Part>
      <Part Type="punktas" Nr="5" Abbr="5 p." DocPartId="93a6760d597247d4b7f1f6165bd577ac" PartId="32329072808b4642b2c1b71a74efd413"/>
      <Part Type="punktas" Nr="6" Abbr="6 p." DocPartId="79b199414f8740eab81f063ce8eabd34" PartId="b8476c4cd6ff45b0bc7b30864ebbbe24">
        <Part Type="papunktis" Nr="6.1" Abbr="6.1 pp." DocPartId="d06255e11ab24d76b6a75c380c0e1b54" PartId="d14ba07cdd7546ce9105f8bf93c03cdc"/>
        <Part Type="papunktis" Nr="6.2" Abbr="6.2 pp." DocPartId="34376e9c1f0c4ef6bdc403616015ad46" PartId="9406e3ed5e904b219b3feddcdeded641"/>
        <Part Type="papunktis" Nr="6.3" Abbr="6.3 pp." DocPartId="1ad78e08883e4b9db099cd14df97a51e" PartId="806bc7416bb9488fb0cd3f3fd77338e0"/>
      </Part>
    </Part>
    <Part Type="skyrius" Nr="4" Title="ŠALIŲ ATSAKOMYBĖ" DocPartId="6a5d8c0ea4da4b7686c35e407fdbcc4d" PartId="01514e2355004b0e9552a569c319584a">
      <Part Type="punktas" Nr="7" Abbr="7 p." DocPartId="3b41110beed345698a2a6c84b926680a" PartId="91404d22ac4748babb9fa8286ab889a1"/>
      <Part Type="punktas" Nr="8" Abbr="8 p." DocPartId="bd9970a2b5db447f8890c26463e7618a" PartId="b593a81773e544e6a747c087c8e876a9"/>
      <Part Type="punktas" Nr="9" Abbr="9 p." DocPartId="62cb825f1d7b47b5b0042634efde015d" PartId="2c63c3c0a83d480694195b08317a2b28"/>
    </Part>
    <Part Type="skyrius" Nr="5" Title="KONFIDENCIALUMAS IR PACIENTŲ ASMENS DUOMENŲ APSAUGA" DocPartId="001c1fc977204fecb525d258fb8815e6" PartId="a59aea747377401b8b293172911d27d5">
      <Part Type="punktas" Nr="10" Abbr="10 p." DocPartId="56076097217840bcb4b4f58d9f5f93fe" PartId="0d8eefa6df434650b5256171bf998182"/>
      <Part Type="punktas" Nr="11" Abbr="11 p." DocPartId="69d395f8f6b74d6e8e5a0648c07ce073" PartId="f6514005898940739d856a5f790806ab"/>
      <Part Type="punktas" Nr="12" Abbr="12 p." DocPartId="f79df04fbcdd4f759ed1ce5c79c71ab3" PartId="6c93541521e74387b99df8f9bd4440ba"/>
      <Part Type="punktas" Nr="13" Abbr="13 p." DocPartId="dbeda240eb5f45b4adf9fb010ee2d6b4" PartId="7cff8af2f2f64b9f9e49f56f6bb3c7c9"/>
      <Part Type="punktas" Nr="14" Abbr="14 p." DocPartId="54da8a33bf254048a9875123ffcb463b" PartId="8639e78b26a04c60ba596ff826b16a16"/>
    </Part>
    <Part Type="skyrius" Nr="6" Title="NENUGALIMA JĖGA (FORCE MAJEURE)" DocPartId="e2fc34816eba4606acf157aeec658c4a" PartId="c516cdd34cdf4460965cb36eda60276c">
      <Part Type="punktas" Nr="15" Abbr="15 p." DocPartId="2d31e69c1aeb4144b25dd65a038b69b5" PartId="86a9acc85b2e463bb52de09606a1f2c1"/>
      <Part Type="punktas" Nr="16" Abbr="16 p." DocPartId="318ffa7b9ad14428b4a3603ebd1d0251" PartId="afcbd06170bd41fbb6f243040f7c9568"/>
      <Part Type="punktas" Nr="17" Abbr="17 p." DocPartId="e1b7ad8cf5ff443bba504992e17c9162" PartId="de3378ed9e024c79b8aedf78213ed285"/>
      <Part Type="punktas" Nr="18" Abbr="18 p." DocPartId="38a71ff22cba452b9425b91a913bbc5a" PartId="c8ea5994359241a4b67e1a8db303545d"/>
    </Part>
    <Part Type="skyrius" Nr="7" Title="SUTARTIES GALIOJIMAS IR VYKDYMAS" DocPartId="55a6945455674de39d269b699c1b2d87" PartId="a743406096944ec6aada20e04bf63554">
      <Part Type="punktas" Nr="19" Abbr="19 p." DocPartId="8d616870c8ab4df5b75843ba87749cce" PartId="1dedfbfaf2814689b8fc651b77bfb0bc"/>
      <Part Type="punktas" Nr="20" Abbr="20 p." DocPartId="c911b6558de740ea952d6ec0cb5a0c83" PartId="3dfb448bd93e40f1990ae11f9db04ff1"/>
      <Part Type="punktas" Nr="21" Abbr="21 p." DocPartId="8ad352f8ceab41fcbb995950e25db416" PartId="d6238fc457554f62bd04f2f5a8336aa9">
        <Part Type="papunktis" Nr="21.1" Abbr="21.1 pp." DocPartId="a1eb7246f47048658ec583d62c270889" PartId="fb67c06fdd95406f9011c93a40395507"/>
        <Part Type="papunktis" Nr="21.2" Abbr="21.2 pp." DocPartId="ad1fb10e2d1b40ad9cd99bd22a0d8d31" PartId="4d468cf78ffb455b981e13d9d2733020"/>
      </Part>
      <Part Type="punktas" Nr="22" Abbr="22 p." DocPartId="087bf17b320b4c07beb68022910fb0bf" PartId="7849bc9f1bdb44ad9b6eecb5aef95896"/>
      <Part Type="punktas" Nr="23" Abbr="23 p." DocPartId="23b777c9fd9a4c9da41c70ab2d8301fa" PartId="0d7cfac744ac4ae69d6c37b625a69a22"/>
      <Part Type="punktas" Nr="24" Abbr="24 p." DocPartId="501192418f734187b50eb62eba70ef49" PartId="82034ed4fe5240f88e8d049902dd9c4d"/>
      <Part Type="punktas" Nr="25" Abbr="25 p." DocPartId="24738c99a5ff4aa7bf632c6f3d7afa1b" PartId="fbcaba9214624e1982491286cba9c605"/>
    </Part>
    <Part Type="skyrius" Nr="8" Title="KITOS NUOSTATOS" DocPartId="79d7eb0c75e542aa83fb70b60377ecab" PartId="193b4019d9a14ce2ae7d861c8c8726b6">
      <Part Type="punktas" Nr="26" Abbr="26 p." DocPartId="a928ba6fa5694a73bd6edc9098623b71" PartId="73f758faf15e4219b35170fe40c698de"/>
      <Part Type="punktas" Nr="27" Abbr="27 p." DocPartId="d5281a3c7f044a0da3e206997a82dd98" PartId="77eef9e204364b7091ad4c9619cae942"/>
      <Part Type="punktas" Nr="28" Abbr="28 p." DocPartId="b09a87e045e049bfb1c2fde4ad74e592" PartId="9926654e7ff24c05879415d2834ae73b"/>
      <Part Type="punktas" Nr="29" Abbr="29 p." DocPartId="edd40840b3664af9887c08d9f9281704" PartId="5825ccc3ed374fa3b234d343e3b05f87"/>
      <Part Type="punktas" Nr="30" Abbr="30 p." DocPartId="107795d63f7446889cd349f445c0996c" PartId="1d56eb0e9afb4fc1bb47cc927e53a3f6"/>
    </Part>
    <Part Type="signatura" DocPartId="4dc1c22688fd4ace947ab576bc35eddf" PartId="0887dd1cbbeb4624bfc0082dc3e678b5"/>
  </Part>
</Parts>
</file>

<file path=customXml/itemProps1.xml><?xml version="1.0" encoding="utf-8"?>
<ds:datastoreItem xmlns:ds="http://schemas.openxmlformats.org/officeDocument/2006/customXml" ds:itemID="{AE803E82-B2A1-4113-AB38-1139275A8864}">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3632</Words>
  <Characters>26916</Characters>
  <Application>Microsoft Office Word</Application>
  <DocSecurity>4</DocSecurity>
  <Lines>996</Lines>
  <Paragraphs>623</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29925</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2023-10-17T10:44:00Z</dcterms:created>
  <dc:creator>vartotojas</dc:creator>
  <lastModifiedBy>adlibuser</lastModifiedBy>
  <lastPrinted>2023-10-12T14:15:00Z</lastPrinted>
  <dcterms:modified xsi:type="dcterms:W3CDTF">2023-10-17T10:44:00Z</dcterms:modified>
  <revision>2</revision>
</coreProperties>
</file>