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6110cbb9e944bd83bde839777c7ed3"/>
        <w:lock w:val="sdtLocked"/>
        <w:richText/>
      </w:sdtPr>
      <w:sdtContent>
        <w:p w14:paraId="063BCB7F" w14:textId="77777777">
          <w:pPr>
            <w:tabs>
              <w:tab w:val="center" w:pos="4513"/>
              <w:tab w:val="right" w:pos="9026"/>
            </w:tabs>
            <w:suppressAutoHyphens/>
            <w:rPr>
              <w:rFonts w:ascii="Calibri" w:eastAsia="Calibri" w:hAnsi="Calibri" w:cs="Calibri"/>
              <w:sz w:val="22"/>
              <w:szCs w:val="22"/>
              <w:lang w:eastAsia="en-GB"/>
            </w:rPr>
          </w:pPr>
        </w:p>
        <w:p w14:paraId="1AE03187" w14:textId="168B20C6">
          <w:pPr>
            <w:tabs>
              <w:tab w:val="left" w:pos="7641"/>
            </w:tabs>
            <w:suppressAutoHyphens/>
            <w:ind w:left="6379" w:right="-64" w:firstLine="6732"/>
            <w:jc w:val="center"/>
            <w:rPr>
              <w:b/>
              <w:bCs/>
              <w:lang w:eastAsia="en-GB"/>
            </w:rPr>
          </w:pPr>
          <w:r>
            <w:rPr>
              <w:b/>
              <w:bCs/>
              <w:lang w:eastAsia="en-GB"/>
            </w:rPr>
            <w:t>Projekto Nr. XVP-1533(2)</w:t>
          </w:r>
        </w:p>
        <w:p w14:paraId="2DDFB8AD" w14:textId="07C6CA28">
          <w:pPr>
            <w:suppressAutoHyphens/>
            <w:ind w:right="-64" w:firstLine="6813"/>
            <w:jc w:val="both"/>
            <w:rPr>
              <w:b/>
              <w:bCs/>
              <w:lang w:eastAsia="en-GB"/>
            </w:rPr>
          </w:pPr>
          <w:r>
            <w:rPr>
              <w:b/>
              <w:bCs/>
              <w:lang w:eastAsia="en-GB"/>
            </w:rPr>
            <w:t xml:space="preserve">lyginamasis variantas                                                                     </w:t>
          </w:r>
        </w:p>
        <w:p w14:paraId="7ABC9252" w14:textId="4118D408">
          <w:pPr>
            <w:suppressAutoHyphens/>
            <w:ind w:firstLine="7230"/>
            <w:rPr>
              <w:b/>
              <w:szCs w:val="24"/>
              <w:lang w:eastAsia="en-GB"/>
            </w:rPr>
          </w:pPr>
        </w:p>
        <w:p w14:paraId="3702D52D" w14:textId="77777777">
          <w:pPr>
            <w:suppressAutoHyphens/>
            <w:spacing w:line="276" w:lineRule="auto"/>
            <w:ind w:firstLine="567"/>
            <w:jc w:val="center"/>
            <w:rPr>
              <w:b/>
              <w:szCs w:val="24"/>
              <w:lang w:eastAsia="en-GB"/>
            </w:rPr>
          </w:pPr>
        </w:p>
        <w:p w14:paraId="02B90375" w14:textId="77777777">
          <w:pPr>
            <w:suppressAutoHyphens/>
            <w:ind w:firstLine="567"/>
            <w:jc w:val="center"/>
            <w:rPr>
              <w:szCs w:val="24"/>
              <w:lang w:eastAsia="en-GB"/>
            </w:rPr>
          </w:pPr>
          <w:r>
            <w:rPr>
              <w:b/>
              <w:szCs w:val="24"/>
              <w:lang w:eastAsia="en-GB"/>
            </w:rPr>
            <w:t>LIETUVOS RESPUBLIKOS</w:t>
          </w:r>
        </w:p>
        <w:p w14:paraId="41AB3E3C" w14:textId="77777777">
          <w:pPr>
            <w:suppressAutoHyphens/>
            <w:jc w:val="center"/>
            <w:rPr>
              <w:b/>
              <w:szCs w:val="24"/>
              <w:lang w:eastAsia="en-GB"/>
            </w:rPr>
          </w:pPr>
          <w:r>
            <w:rPr>
              <w:b/>
              <w:szCs w:val="24"/>
              <w:lang w:eastAsia="en-GB"/>
            </w:rPr>
            <w:t>SAVIVALDYBIŲ INFRASTRUKTŪROS PLĖTROS ĮSTATYMO NR.</w:t>
          </w:r>
          <w:r>
            <w:rPr>
              <w:b/>
              <w:szCs w:val="24"/>
            </w:rPr>
            <w:t xml:space="preserve"> XIII-2895 </w:t>
          </w:r>
          <w:r>
            <w:rPr>
              <w:b/>
              <w:color w:val="000000"/>
              <w:szCs w:val="24"/>
            </w:rPr>
            <w:t xml:space="preserve">2, </w:t>
          </w:r>
          <w:r>
            <w:rPr>
              <w:b/>
              <w:color w:val="000000"/>
              <w:szCs w:val="24"/>
              <w:lang w:eastAsia="en-GB"/>
            </w:rPr>
            <w:t xml:space="preserve">8, 10 </w:t>
          </w:r>
          <w:r>
            <w:rPr>
              <w:b/>
              <w:szCs w:val="24"/>
              <w:lang w:eastAsia="en-GB"/>
            </w:rPr>
            <w:t xml:space="preserve">IR </w:t>
          </w:r>
        </w:p>
        <w:p w14:paraId="4CDE9C52" w14:textId="4B4F70E7">
          <w:pPr>
            <w:suppressAutoHyphens/>
            <w:jc w:val="center"/>
            <w:rPr>
              <w:b/>
              <w:szCs w:val="24"/>
              <w:lang w:eastAsia="en-GB"/>
            </w:rPr>
          </w:pPr>
          <w:r>
            <w:rPr>
              <w:b/>
              <w:szCs w:val="24"/>
              <w:lang w:eastAsia="en-GB"/>
            </w:rPr>
            <w:t xml:space="preserve">13 STRAIPSNIŲ PAKEITIMO </w:t>
          </w:r>
        </w:p>
        <w:p w14:paraId="131FC8BD" w14:textId="77777777">
          <w:pPr>
            <w:suppressAutoHyphens/>
            <w:ind w:firstLine="629"/>
            <w:jc w:val="center"/>
            <w:rPr>
              <w:b/>
              <w:szCs w:val="24"/>
              <w:lang w:eastAsia="en-GB"/>
            </w:rPr>
          </w:pPr>
          <w:r>
            <w:rPr>
              <w:b/>
              <w:szCs w:val="24"/>
              <w:lang w:eastAsia="en-GB"/>
            </w:rPr>
            <w:t>ĮSTATYMAS</w:t>
          </w:r>
        </w:p>
        <w:p w14:paraId="4564B10F" w14:textId="77777777">
          <w:pPr>
            <w:suppressAutoHyphens/>
            <w:ind w:firstLine="567"/>
            <w:jc w:val="center"/>
            <w:rPr>
              <w:szCs w:val="24"/>
              <w:lang w:eastAsia="en-GB"/>
            </w:rPr>
          </w:pPr>
        </w:p>
        <w:p w14:paraId="42E96158" w14:textId="3D3C59EC">
          <w:pPr>
            <w:suppressAutoHyphens/>
            <w:ind w:firstLine="567"/>
            <w:jc w:val="center"/>
            <w:rPr>
              <w:lang w:eastAsia="en-GB"/>
            </w:rPr>
          </w:pPr>
          <w:r>
            <w:rPr>
              <w:lang w:eastAsia="en-GB"/>
            </w:rPr>
            <w:t xml:space="preserve">2026 m.                                d.   Nr.</w:t>
          </w:r>
        </w:p>
        <w:p w14:paraId="0E483F18" w14:textId="2C93E9B0">
          <w:pPr>
            <w:tabs>
              <w:tab w:val="left" w:pos="1530"/>
              <w:tab w:val="center" w:pos="5213"/>
            </w:tabs>
            <w:suppressAutoHyphens/>
            <w:ind w:firstLine="1530"/>
            <w:rPr>
              <w:color w:val="000000"/>
              <w:szCs w:val="24"/>
              <w:lang w:eastAsia="en-GB"/>
            </w:rPr>
          </w:pPr>
          <w:r>
            <w:rPr>
              <w:color w:val="000000"/>
              <w:szCs w:val="24"/>
              <w:lang w:eastAsia="en-GB"/>
            </w:rPr>
            <w:tab/>
            <w:t>Vilnius</w:t>
          </w:r>
        </w:p>
        <w:p w14:paraId="04A93232" w14:textId="5D2067B6">
          <w:pPr>
            <w:suppressAutoHyphens/>
            <w:ind w:right="-64" w:firstLine="567"/>
            <w:jc w:val="both"/>
            <w:rPr>
              <w:rFonts w:cs="Calibri"/>
              <w:b/>
              <w:bCs/>
              <w:szCs w:val="24"/>
              <w:lang w:eastAsia="en-GB"/>
            </w:rPr>
          </w:pPr>
        </w:p>
        <w:sdt>
          <w:sdtPr>
            <w:alias w:val="1 str."/>
            <w:tag w:val="part_3f3b35b62fcd4533b4b70de2f9ed94d3"/>
            <w:lock w:val="sdtLocked"/>
            <w:richText/>
          </w:sdtPr>
          <w:sdtContent>
            <w:p w14:paraId="540578D8" w14:textId="1C486333">
              <w:pPr>
                <w:spacing w:line="276" w:lineRule="auto"/>
                <w:ind w:firstLine="567"/>
                <w:jc w:val="both"/>
                <w:textAlignment w:val="baseline"/>
                <w:rPr>
                  <w:b/>
                  <w:bCs/>
                  <w:szCs w:val="24"/>
                  <w:lang w:eastAsia="lt-LT"/>
                </w:rPr>
              </w:pPr>
              <w:sdt>
                <w:sdtPr>
                  <w:alias w:val="Numeris"/>
                  <w:tag w:val="nr_3f3b35b62fcd4533b4b70de2f9ed94d3"/>
                  <w:lock w:val="sdtLocked"/>
                  <w:richText/>
                </w:sdtPr>
                <w:sdtContent>
                  <w:r>
                    <w:rPr>
                      <w:b/>
                      <w:bCs/>
                      <w:szCs w:val="24"/>
                      <w:lang w:eastAsia="lt-LT"/>
                    </w:rPr>
                    <w:t>1</w:t>
                  </w:r>
                </w:sdtContent>
              </w:sdt>
              <w:r>
                <w:rPr>
                  <w:b/>
                  <w:bCs/>
                  <w:szCs w:val="24"/>
                  <w:lang w:eastAsia="lt-LT"/>
                </w:rPr>
                <w:t xml:space="preserve"> straipsnis. </w:t>
              </w:r>
              <w:sdt>
                <w:sdtPr>
                  <w:alias w:val="Pavadinimas"/>
                  <w:tag w:val="title_3f3b35b62fcd4533b4b70de2f9ed94d3"/>
                  <w:lock w:val="sdtLocked"/>
                  <w:richText/>
                </w:sdtPr>
                <w:sdtContent>
                  <w:r>
                    <w:rPr>
                      <w:b/>
                      <w:bCs/>
                      <w:szCs w:val="24"/>
                      <w:lang w:eastAsia="lt-LT"/>
                    </w:rPr>
                    <w:t>2 straipsnio pakeitimas</w:t>
                  </w:r>
                </w:sdtContent>
              </w:sdt>
            </w:p>
            <w:sdt>
              <w:sdtPr>
                <w:alias w:val="1 str. 1 d."/>
                <w:tag w:val="part_005bfb1b270a4fcd897f4dddcd31071b"/>
                <w:lock w:val="sdtLocked"/>
                <w:richText/>
              </w:sdtPr>
              <w:sdtContent>
                <w:p w14:paraId="3D6B1955" w14:textId="11E1E911">
                  <w:pPr>
                    <w:suppressAutoHyphens/>
                    <w:spacing w:line="276" w:lineRule="auto"/>
                    <w:ind w:firstLine="567"/>
                    <w:jc w:val="both"/>
                    <w:rPr>
                      <w:szCs w:val="24"/>
                    </w:rPr>
                  </w:pPr>
                  <w:sdt>
                    <w:sdtPr>
                      <w:alias w:val="Numeris"/>
                      <w:tag w:val="nr_005bfb1b270a4fcd897f4dddcd31071b"/>
                      <w:lock w:val="sdtLocked"/>
                      <w:richText/>
                    </w:sdtPr>
                    <w:sdtContent>
                      <w:r>
                        <w:rPr>
                          <w:szCs w:val="24"/>
                        </w:rPr>
                        <w:t>1</w:t>
                      </w:r>
                    </w:sdtContent>
                  </w:sdt>
                  <w:r>
                    <w:rPr>
                      <w:szCs w:val="24"/>
                    </w:rPr>
                    <w:t>. Pakeisti 2 straipsnio 4 dalį ir ją išdėstyti taip:</w:t>
                  </w:r>
                </w:p>
                <w:sdt>
                  <w:sdtPr>
                    <w:alias w:val="citata"/>
                    <w:tag w:val="part_f22714afb74b4861838284553c25b26b"/>
                    <w:lock w:val="sdtLocked"/>
                    <w:richText/>
                  </w:sdtPr>
                  <w:sdtContent>
                    <w:sdt>
                      <w:sdtPr>
                        <w:alias w:val="4 d."/>
                        <w:tag w:val="part_3e136270c47e4fc5a44cc6e7344cd02c"/>
                        <w:lock w:val="sdtLocked"/>
                        <w:richText/>
                      </w:sdtPr>
                      <w:sdtContent>
                        <w:p w14:paraId="613B0EDF" w14:textId="018CA0A8">
                          <w:pPr>
                            <w:suppressAutoHyphens/>
                            <w:spacing w:line="276" w:lineRule="auto"/>
                            <w:ind w:firstLine="629"/>
                            <w:jc w:val="both"/>
                            <w:rPr>
                              <w:szCs w:val="24"/>
                            </w:rPr>
                          </w:pPr>
                          <w:r>
                            <w:rPr>
                              <w:szCs w:val="24"/>
                            </w:rPr>
                            <w:t>„</w:t>
                          </w:r>
                          <w:sdt>
                            <w:sdtPr>
                              <w:alias w:val="Numeris"/>
                              <w:tag w:val="nr_3e136270c47e4fc5a44cc6e7344cd02c"/>
                              <w:lock w:val="sdtLocked"/>
                              <w:richText/>
                            </w:sdtPr>
                            <w:sdtContent>
                              <w:r>
                                <w:rPr>
                                  <w:szCs w:val="24"/>
                                </w:rPr>
                                <w:t>4</w:t>
                              </w:r>
                            </w:sdtContent>
                          </w:sdt>
                          <w:r>
                            <w:rPr>
                              <w:szCs w:val="24"/>
                            </w:rPr>
                            <w:t xml:space="preserve">. Prioritetinė savivaldybės infrastruktūra – </w:t>
                          </w:r>
                          <w:r>
                            <w:rPr>
                              <w:b/>
                              <w:bCs/>
                              <w:szCs w:val="24"/>
                            </w:rPr>
                            <w:t>2 ar daugiau eismo juostų gatvės, tiesiamos ne siauresnėje kaip 20 m pločio kelio (gatvės) juostoje ir (ar)</w:t>
                          </w:r>
                          <w:r>
                            <w:rPr>
                              <w:i/>
                              <w:iCs/>
                              <w:szCs w:val="24"/>
                            </w:rPr>
                            <w:t xml:space="preserve">  </w:t>
                          </w:r>
                          <w:r>
                            <w:rPr>
                              <w:szCs w:val="24"/>
                            </w:rPr>
                            <w:t xml:space="preserve">savivaldybės tarybos sprendimu pagal savivaldybės tarybos patvirtintus kriterijus pripažinta prioritetine ir (ar), atsižvelgiant į strateginio planavimo dokumentus, savivaldybės ir (ar) vietovės lygmens bendruosiuose planuose nustatytoms prioritetinės plėtros teritorijoms ir </w:t>
                          </w:r>
                          <w:r>
                            <w:rPr>
                              <w:strike/>
                              <w:szCs w:val="24"/>
                            </w:rPr>
                            <w:t>jų vystymui</w:t>
                          </w:r>
                          <w:r>
                            <w:rPr>
                              <w:szCs w:val="24"/>
                            </w:rPr>
                            <w:t xml:space="preserve"> </w:t>
                          </w:r>
                          <w:r>
                            <w:rPr>
                              <w:b/>
                              <w:bCs/>
                              <w:szCs w:val="24"/>
                            </w:rPr>
                            <w:t>joms vystyti</w:t>
                          </w:r>
                          <w:r>
                            <w:rPr>
                              <w:szCs w:val="24"/>
                            </w:rPr>
                            <w:t xml:space="preserve"> skirta savivaldybės infrastruktūra.“</w:t>
                          </w:r>
                        </w:p>
                      </w:sdtContent>
                    </w:sdt>
                  </w:sdtContent>
                </w:sdt>
              </w:sdtContent>
            </w:sdt>
            <w:sdt>
              <w:sdtPr>
                <w:alias w:val="1 str. 2 d."/>
                <w:tag w:val="part_b7b80d23ddde44d786ed62f43587c4df"/>
                <w:lock w:val="sdtLocked"/>
                <w:richText/>
              </w:sdtPr>
              <w:sdtContent>
                <w:p w14:paraId="4436DF0C" w14:textId="5DB0C95D">
                  <w:pPr>
                    <w:suppressAutoHyphens/>
                    <w:spacing w:line="276" w:lineRule="auto"/>
                    <w:ind w:firstLine="567"/>
                    <w:jc w:val="both"/>
                    <w:rPr>
                      <w:szCs w:val="24"/>
                    </w:rPr>
                  </w:pPr>
                  <w:sdt>
                    <w:sdtPr>
                      <w:alias w:val="Numeris"/>
                      <w:tag w:val="nr_b7b80d23ddde44d786ed62f43587c4df"/>
                      <w:lock w:val="sdtLocked"/>
                      <w:richText/>
                    </w:sdtPr>
                    <w:sdtContent>
                      <w:r>
                        <w:rPr>
                          <w:szCs w:val="24"/>
                        </w:rPr>
                        <w:t>2</w:t>
                      </w:r>
                    </w:sdtContent>
                  </w:sdt>
                  <w:r>
                    <w:rPr>
                      <w:szCs w:val="24"/>
                    </w:rPr>
                    <w:t>. Pakeisti 2 straipsnio 8 dalį ir ją išdėstyti taip:</w:t>
                  </w:r>
                </w:p>
                <w:sdt>
                  <w:sdtPr>
                    <w:alias w:val="citata"/>
                    <w:tag w:val="part_9afb4e0c8b6d469396fb470be8a7a09b"/>
                    <w:lock w:val="sdtLocked"/>
                    <w:richText/>
                  </w:sdtPr>
                  <w:sdtContent>
                    <w:sdt>
                      <w:sdtPr>
                        <w:alias w:val="8 d."/>
                        <w:tag w:val="part_905b19277f7744fe9633e750e7fb5488"/>
                        <w:lock w:val="sdtLocked"/>
                        <w:richText/>
                      </w:sdtPr>
                      <w:sdtContent>
                        <w:p w14:paraId="555321B0" w14:textId="5539BD58">
                          <w:pPr>
                            <w:suppressAutoHyphens/>
                            <w:spacing w:line="276" w:lineRule="auto"/>
                            <w:ind w:firstLine="567"/>
                            <w:jc w:val="both"/>
                            <w:rPr>
                              <w:szCs w:val="24"/>
                            </w:rPr>
                          </w:pPr>
                          <w:r>
                            <w:rPr>
                              <w:szCs w:val="24"/>
                            </w:rPr>
                            <w:t>„</w:t>
                          </w:r>
                          <w:sdt>
                            <w:sdtPr>
                              <w:alias w:val="Numeris"/>
                              <w:tag w:val="nr_905b19277f7744fe9633e750e7fb5488"/>
                              <w:lock w:val="sdtLocked"/>
                              <w:richText/>
                            </w:sdtPr>
                            <w:sdtContent>
                              <w:r>
                                <w:rPr>
                                  <w:szCs w:val="24"/>
                                </w:rPr>
                                <w:t>8</w:t>
                              </w:r>
                            </w:sdtContent>
                          </w:sdt>
                          <w:r>
                            <w:rPr>
                              <w:szCs w:val="24"/>
                            </w:rPr>
                            <w:t xml:space="preserve">. Savivaldybės infrastruktūros plėtros iniciatorius – Lietuvos Respublikos ar užsienio valstybės fizinis ar juridinis asmuo, kita organizacija ar jų padalinys, </w:t>
                          </w:r>
                          <w:r>
                            <w:rPr>
                              <w:b/>
                              <w:bCs/>
                              <w:szCs w:val="24"/>
                              <w:lang w:eastAsia="lt-LT"/>
                            </w:rPr>
                            <w:t xml:space="preserve">veikiantys savarankiškai ar pagal jungtinės veiklos sutartį, </w:t>
                          </w:r>
                          <w:r>
                            <w:rPr>
                              <w:szCs w:val="24"/>
                            </w:rPr>
                            <w:t>inicijuojantys ir įgyvendinantys savivaldybės infrastruktūros plėtrą savivaldybės teritorijoje pagal savivaldybės infrastruktūros plėtros sutartį.“</w:t>
                          </w:r>
                        </w:p>
                        <w:p w14:paraId="7E56B7FA" w14:textId="4560DFAB">
                          <w:pPr>
                            <w:suppressAutoHyphens/>
                            <w:spacing w:line="276" w:lineRule="auto"/>
                            <w:ind w:firstLine="567"/>
                            <w:jc w:val="both"/>
                            <w:rPr>
                              <w:b/>
                              <w:bCs/>
                              <w:szCs w:val="24"/>
                              <w:lang w:eastAsia="en-GB"/>
                            </w:rPr>
                          </w:pPr>
                        </w:p>
                      </w:sdtContent>
                    </w:sdt>
                  </w:sdtContent>
                </w:sdt>
              </w:sdtContent>
            </w:sdt>
          </w:sdtContent>
        </w:sdt>
        <w:sdt>
          <w:sdtPr>
            <w:alias w:val="2 str."/>
            <w:tag w:val="part_d30b0f6ddbfd4c6cb75f1af6b81eef56"/>
            <w:lock w:val="sdtLocked"/>
            <w:richText/>
          </w:sdtPr>
          <w:sdtContent>
            <w:p w14:paraId="7EBEB95B" w14:textId="665A2FDE">
              <w:pPr>
                <w:spacing w:line="276" w:lineRule="auto"/>
                <w:ind w:firstLine="567"/>
                <w:jc w:val="both"/>
                <w:textAlignment w:val="baseline"/>
                <w:rPr>
                  <w:b/>
                  <w:bCs/>
                  <w:szCs w:val="24"/>
                  <w:lang w:eastAsia="lt-LT"/>
                </w:rPr>
              </w:pPr>
              <w:sdt>
                <w:sdtPr>
                  <w:alias w:val="Numeris"/>
                  <w:tag w:val="nr_d30b0f6ddbfd4c6cb75f1af6b81eef56"/>
                  <w:lock w:val="sdtLocked"/>
                  <w:richText/>
                </w:sdtPr>
                <w:sdtContent>
                  <w:r>
                    <w:rPr>
                      <w:b/>
                      <w:bCs/>
                      <w:szCs w:val="24"/>
                      <w:lang w:eastAsia="lt-LT"/>
                    </w:rPr>
                    <w:t>2</w:t>
                  </w:r>
                </w:sdtContent>
              </w:sdt>
              <w:r>
                <w:rPr>
                  <w:b/>
                  <w:bCs/>
                  <w:szCs w:val="24"/>
                  <w:lang w:eastAsia="lt-LT"/>
                </w:rPr>
                <w:t xml:space="preserve"> straipsnis. </w:t>
              </w:r>
              <w:sdt>
                <w:sdtPr>
                  <w:alias w:val="Pavadinimas"/>
                  <w:tag w:val="title_d30b0f6ddbfd4c6cb75f1af6b81eef56"/>
                  <w:lock w:val="sdtLocked"/>
                  <w:richText/>
                </w:sdtPr>
                <w:sdtContent>
                  <w:r>
                    <w:rPr>
                      <w:b/>
                      <w:bCs/>
                      <w:szCs w:val="24"/>
                      <w:lang w:eastAsia="lt-LT"/>
                    </w:rPr>
                    <w:t>8 straipsnio pakeitimas</w:t>
                  </w:r>
                </w:sdtContent>
              </w:sdt>
            </w:p>
            <w:sdt>
              <w:sdtPr>
                <w:alias w:val="2 str. 1 d."/>
                <w:tag w:val="part_636db0e5786d4170b383f665875248ed"/>
                <w:lock w:val="sdtLocked"/>
                <w:richText/>
              </w:sdtPr>
              <w:sdtContent>
                <w:p w14:paraId="5068105D" w14:textId="0E856565">
                  <w:pPr>
                    <w:suppressAutoHyphens/>
                    <w:spacing w:line="276" w:lineRule="auto"/>
                    <w:ind w:firstLine="567"/>
                    <w:jc w:val="both"/>
                    <w:rPr>
                      <w:szCs w:val="24"/>
                    </w:rPr>
                  </w:pPr>
                  <w:sdt>
                    <w:sdtPr>
                      <w:alias w:val="Numeris"/>
                      <w:tag w:val="nr_636db0e5786d4170b383f665875248ed"/>
                      <w:lock w:val="sdtLocked"/>
                      <w:richText/>
                    </w:sdtPr>
                    <w:sdtContent>
                      <w:r>
                        <w:rPr>
                          <w:szCs w:val="24"/>
                        </w:rPr>
                        <w:t>1</w:t>
                      </w:r>
                    </w:sdtContent>
                  </w:sdt>
                  <w:r>
                    <w:rPr>
                      <w:szCs w:val="24"/>
                    </w:rPr>
                    <w:t>. Papildyti 8 straipsnio 4 dalį 11 punktu:</w:t>
                  </w:r>
                </w:p>
                <w:sdt>
                  <w:sdtPr>
                    <w:alias w:val="citata"/>
                    <w:tag w:val="part_72cc2d6264f242b4a7ab12c4743786f7"/>
                    <w:lock w:val="sdtLocked"/>
                    <w:richText/>
                  </w:sdtPr>
                  <w:sdtContent>
                    <w:sdt>
                      <w:sdtPr>
                        <w:alias w:val="11 p."/>
                        <w:tag w:val="part_c26f6aeaf6c14a8facea8c548f233035"/>
                        <w:lock w:val="sdtLocked"/>
                        <w:richText/>
                      </w:sdtPr>
                      <w:sdtContent>
                        <w:p w14:paraId="68F3EFDD" w14:textId="7514EBFF">
                          <w:pPr>
                            <w:suppressAutoHyphens/>
                            <w:spacing w:line="276" w:lineRule="auto"/>
                            <w:ind w:firstLine="567"/>
                            <w:jc w:val="both"/>
                            <w:rPr>
                              <w:b/>
                              <w:bCs/>
                              <w:szCs w:val="24"/>
                              <w:lang w:eastAsia="en-GB"/>
                            </w:rPr>
                          </w:pPr>
                          <w:r>
                            <w:rPr>
                              <w:b/>
                              <w:bCs/>
                              <w:szCs w:val="24"/>
                              <w:lang w:eastAsia="en-GB"/>
                            </w:rPr>
                            <w:t>„</w:t>
                          </w:r>
                          <w:sdt>
                            <w:sdtPr>
                              <w:alias w:val="Numeris"/>
                              <w:tag w:val="nr_c26f6aeaf6c14a8facea8c548f233035"/>
                              <w:lock w:val="sdtLocked"/>
                              <w:richText/>
                            </w:sdtPr>
                            <w:sdtContent>
                              <w:r>
                                <w:rPr>
                                  <w:b/>
                                  <w:bCs/>
                                  <w:szCs w:val="24"/>
                                  <w:lang w:eastAsia="en-GB"/>
                                </w:rPr>
                                <w:t>11</w:t>
                              </w:r>
                            </w:sdtContent>
                          </w:sdt>
                          <w:r>
                            <w:rPr>
                              <w:b/>
                              <w:bCs/>
                              <w:szCs w:val="24"/>
                              <w:lang w:eastAsia="en-GB"/>
                            </w:rPr>
                            <w:t>) numatoma ar nenumatoma galimybė naudoti neužbaigtą statyti ir (ar) įrengti inžinerinę savivaldybės infrastruktūrą, jos naudojimo tvarka ir sąlygos; sutikimas suteikti savivaldybės infrastruktūros valdytojui teisę spręsti dėl kitiems asmenims (vartotojams) priklausančios infrastruktūros (inžinerinių tinklų ar susisiekimo komunikacijų) prijungimo prie neužbaigtos statyti ir (ar) įrengti inžinerinės savivaldybės infrastruktūros, kai numatoma galimybė naudoti neužbaigtą statyti ir (ar) įrengti inžinerinę savivaldybės infrastruktūrą.“</w:t>
                          </w:r>
                        </w:p>
                      </w:sdtContent>
                    </w:sdt>
                  </w:sdtContent>
                </w:sdt>
              </w:sdtContent>
            </w:sdt>
            <w:sdt>
              <w:sdtPr>
                <w:alias w:val="2 str. 2 d."/>
                <w:tag w:val="part_8d7dbffe5981473d9964146ef429feea"/>
                <w:lock w:val="sdtLocked"/>
                <w:richText/>
              </w:sdtPr>
              <w:sdtContent>
                <w:p w14:paraId="54F335E7" w14:textId="160495C0">
                  <w:pPr>
                    <w:suppressAutoHyphens/>
                    <w:spacing w:line="276" w:lineRule="auto"/>
                    <w:ind w:firstLine="567"/>
                    <w:jc w:val="both"/>
                    <w:rPr>
                      <w:szCs w:val="24"/>
                    </w:rPr>
                  </w:pPr>
                  <w:sdt>
                    <w:sdtPr>
                      <w:alias w:val="Numeris"/>
                      <w:tag w:val="nr_8d7dbffe5981473d9964146ef429feea"/>
                      <w:lock w:val="sdtLocked"/>
                      <w:richText/>
                    </w:sdtPr>
                    <w:sdtContent>
                      <w:r>
                        <w:rPr>
                          <w:szCs w:val="24"/>
                        </w:rPr>
                        <w:t>2</w:t>
                      </w:r>
                    </w:sdtContent>
                  </w:sdt>
                  <w:r>
                    <w:rPr>
                      <w:szCs w:val="24"/>
                    </w:rPr>
                    <w:t>. Pakeisti 8 straipsnio 7 dalį ir ją išdėstyti taip:</w:t>
                  </w:r>
                </w:p>
                <w:sdt>
                  <w:sdtPr>
                    <w:alias w:val="citata"/>
                    <w:tag w:val="part_85ae90b269244d478100c242fa4a8a57"/>
                    <w:lock w:val="sdtLocked"/>
                    <w:richText/>
                  </w:sdtPr>
                  <w:sdtContent>
                    <w:sdt>
                      <w:sdtPr>
                        <w:alias w:val="7 d."/>
                        <w:tag w:val="part_aedb0813b63e4096977dc924a7bcf00a"/>
                        <w:lock w:val="sdtLocked"/>
                        <w:richText/>
                      </w:sdtPr>
                      <w:sdtContent>
                        <w:p w14:paraId="7FD96CD9" w14:textId="41CA864E">
                          <w:pPr>
                            <w:suppressAutoHyphens/>
                            <w:spacing w:line="276" w:lineRule="auto"/>
                            <w:ind w:firstLine="567"/>
                            <w:jc w:val="both"/>
                          </w:pPr>
                          <w:r>
                            <w:t>„</w:t>
                          </w:r>
                          <w:sdt>
                            <w:sdtPr>
                              <w:alias w:val="Numeris"/>
                              <w:tag w:val="nr_aedb0813b63e4096977dc924a7bcf00a"/>
                              <w:lock w:val="sdtLocked"/>
                              <w:richText/>
                            </w:sdtPr>
                            <w:sdtContent>
                              <w:r>
                                <w:t>7</w:t>
                              </w:r>
                            </w:sdtContent>
                          </w:sdt>
                          <w:r>
                            <w:t xml:space="preserve">. Savivaldybės infrastruktūros plėtros sutarties šalių rašytiniu susitarimu sutartis gali būti keičiama, gali būti pratęsiamas savivaldybės infrastruktūros plėtros sutartyje nurodytas jos galiojimo terminas (iki kompensacijų už savivaldybės infrastruktūros plėtros iniciatoriaus (iniciatorių) lėšomis suprojektuotą ir pastatytą ar įrengtą </w:t>
                          </w:r>
                          <w:r>
                            <w:rPr>
                              <w:b/>
                              <w:bCs/>
                            </w:rPr>
                            <w:t>inžinerinę</w:t>
                          </w:r>
                          <w:r>
                            <w:t xml:space="preserve"> savivaldybės infrastruktūrą išmokėjimo dienos) ar </w:t>
                          </w:r>
                          <w:r>
                            <w:rPr>
                              <w:strike/>
                            </w:rPr>
                            <w:t>ji</w:t>
                          </w:r>
                          <w:r>
                            <w:t xml:space="preserve"> </w:t>
                          </w:r>
                          <w:r>
                            <w:rPr>
                              <w:b/>
                              <w:bCs/>
                            </w:rPr>
                            <w:t>ši sutartis</w:t>
                          </w:r>
                          <w:r>
                            <w:t xml:space="preserve"> nutraukiama šio įstatymo ir Civilinio kodekso nustatytais atvejais ir tvarka.“</w:t>
                          </w:r>
                        </w:p>
                      </w:sdtContent>
                    </w:sdt>
                  </w:sdtContent>
                </w:sdt>
              </w:sdtContent>
            </w:sdt>
            <w:sdt>
              <w:sdtPr>
                <w:alias w:val="2 str. 3 d."/>
                <w:tag w:val="part_32ab6439f3fc4f73a1d7264bdf179368"/>
                <w:lock w:val="sdtLocked"/>
                <w:richText/>
              </w:sdtPr>
              <w:sdtContent>
                <w:p w14:paraId="3C3F8173" w14:textId="7A2ED84A">
                  <w:pPr>
                    <w:suppressAutoHyphens/>
                    <w:spacing w:line="276" w:lineRule="auto"/>
                    <w:ind w:firstLine="567"/>
                    <w:jc w:val="both"/>
                    <w:rPr>
                      <w:szCs w:val="24"/>
                    </w:rPr>
                  </w:pPr>
                  <w:sdt>
                    <w:sdtPr>
                      <w:alias w:val="Numeris"/>
                      <w:tag w:val="nr_32ab6439f3fc4f73a1d7264bdf179368"/>
                      <w:lock w:val="sdtLocked"/>
                      <w:richText/>
                    </w:sdtPr>
                    <w:sdtContent>
                      <w:r>
                        <w:rPr>
                          <w:szCs w:val="24"/>
                        </w:rPr>
                        <w:t>3</w:t>
                      </w:r>
                    </w:sdtContent>
                  </w:sdt>
                  <w:r>
                    <w:rPr>
                      <w:szCs w:val="24"/>
                    </w:rPr>
                    <w:t>. Pakeisti 8 straipsnio 9 dalį ir ją išdėstyti taip:</w:t>
                  </w:r>
                </w:p>
                <w:sdt>
                  <w:sdtPr>
                    <w:alias w:val="citata"/>
                    <w:tag w:val="part_483b46ecefbb4431a6c755c48d14b693"/>
                    <w:lock w:val="sdtLocked"/>
                    <w:richText/>
                  </w:sdtPr>
                  <w:sdtContent>
                    <w:sdt>
                      <w:sdtPr>
                        <w:alias w:val="9 d."/>
                        <w:tag w:val="part_2b43ef8f59b64eaabdf6361e1d69cd1f"/>
                        <w:lock w:val="sdtLocked"/>
                        <w:richText/>
                      </w:sdtPr>
                      <w:sdtContent>
                        <w:p w14:paraId="016E838B" w14:textId="4474E054">
                          <w:pPr>
                            <w:suppressAutoHyphens/>
                            <w:spacing w:line="276" w:lineRule="auto"/>
                            <w:ind w:firstLine="567"/>
                            <w:jc w:val="both"/>
                            <w:rPr>
                              <w:szCs w:val="24"/>
                              <w:lang w:eastAsia="en-GB"/>
                            </w:rPr>
                          </w:pPr>
                          <w:r>
                            <w:rPr>
                              <w:szCs w:val="24"/>
                              <w:lang w:eastAsia="en-GB"/>
                            </w:rPr>
                            <w:t>„</w:t>
                          </w:r>
                          <w:sdt>
                            <w:sdtPr>
                              <w:alias w:val="Numeris"/>
                              <w:tag w:val="nr_2b43ef8f59b64eaabdf6361e1d69cd1f"/>
                              <w:lock w:val="sdtLocked"/>
                              <w:richText/>
                            </w:sdtPr>
                            <w:sdtContent>
                              <w:r>
                                <w:rPr>
                                  <w:szCs w:val="24"/>
                                  <w:lang w:eastAsia="en-GB"/>
                                </w:rPr>
                                <w:t>9</w:t>
                              </w:r>
                            </w:sdtContent>
                          </w:sdt>
                          <w:r>
                            <w:rPr>
                              <w:szCs w:val="24"/>
                              <w:lang w:eastAsia="en-GB"/>
                            </w:rPr>
                            <w:t>. Savivaldybės infrastruktūros plėtros sutartis nutraukiama savivaldybės infrastruktūros plėtros organizatoriaus sprendimu, kai:</w:t>
                          </w:r>
                        </w:p>
                        <w:sdt>
                          <w:sdtPr>
                            <w:alias w:val="9 d. 1 p."/>
                            <w:tag w:val="part_17ba74ee88e34f82a114e0487777ca71"/>
                            <w:lock w:val="sdtLocked"/>
                            <w:richText/>
                          </w:sdtPr>
                          <w:sdtContent>
                            <w:p w14:paraId="07B91AB4" w14:textId="77777777">
                              <w:pPr>
                                <w:suppressAutoHyphens/>
                                <w:spacing w:line="276" w:lineRule="auto"/>
                                <w:ind w:firstLine="567"/>
                                <w:jc w:val="both"/>
                                <w:rPr>
                                  <w:szCs w:val="24"/>
                                  <w:lang w:eastAsia="en-GB"/>
                                </w:rPr>
                              </w:pPr>
                              <w:sdt>
                                <w:sdtPr>
                                  <w:alias w:val="Numeris"/>
                                  <w:tag w:val="nr_17ba74ee88e34f82a114e0487777ca71"/>
                                  <w:lock w:val="sdtLocked"/>
                                  <w:richText/>
                                </w:sdtPr>
                                <w:sdtContent>
                                  <w:r>
                                    <w:rPr>
                                      <w:szCs w:val="24"/>
                                      <w:lang w:eastAsia="en-GB"/>
                                    </w:rPr>
                                    <w:t>1</w:t>
                                  </w:r>
                                </w:sdtContent>
                              </w:sdt>
                              <w:r>
                                <w:rPr>
                                  <w:szCs w:val="24"/>
                                  <w:lang w:eastAsia="en-GB"/>
                                </w:rPr>
                                <w:t>) neišduodamas statybą leidžiantis dokumentas ir savivaldybės infrastruktūros plėtros iniciatorius (iniciatoriai) (statytojas, vystytojas) pateikia prašymą savivaldybės infrastruktūros plėtros organizatoriui dėl savivaldybės infrastruktūros plėtros sutarties nutraukimo;</w:t>
                              </w:r>
                            </w:p>
                          </w:sdtContent>
                        </w:sdt>
                        <w:sdt>
                          <w:sdtPr>
                            <w:alias w:val="9 d. 2 p."/>
                            <w:tag w:val="part_695fe29efd1740f99133d8452abe8abc"/>
                            <w:lock w:val="sdtLocked"/>
                            <w:richText/>
                          </w:sdtPr>
                          <w:sdtContent>
                            <w:p w14:paraId="08075D66" w14:textId="03980115">
                              <w:pPr>
                                <w:suppressAutoHyphens/>
                                <w:spacing w:line="276" w:lineRule="auto"/>
                                <w:ind w:firstLine="567"/>
                                <w:jc w:val="both"/>
                                <w:rPr>
                                  <w:b/>
                                  <w:bCs/>
                                </w:rPr>
                              </w:pPr>
                              <w:sdt>
                                <w:sdtPr>
                                  <w:alias w:val="Numeris"/>
                                  <w:tag w:val="nr_695fe29efd1740f99133d8452abe8abc"/>
                                  <w:lock w:val="sdtLocked"/>
                                  <w:richText/>
                                </w:sdtPr>
                                <w:sdtContent>
                                  <w:r>
                                    <w:t>2</w:t>
                                  </w:r>
                                </w:sdtContent>
                              </w:sdt>
                              <w:r>
                                <w:t>)</w:t>
                              </w:r>
                              <w:r>
                                <w:rPr>
                                  <w:b/>
                                  <w:bCs/>
                                </w:rPr>
                                <w:t xml:space="preserve"> </w:t>
                              </w:r>
                              <w:r>
                                <w:t xml:space="preserve">panaikinamas statybą leidžiančio dokumento </w:t>
                              </w:r>
                              <w:r>
                                <w:rPr>
                                  <w:b/>
                                  <w:bCs/>
                                </w:rPr>
                                <w:t xml:space="preserve">(dokumentų), kuriam (kuriems) išduoti savivaldybės infrastruktūros plėtros sutartis buvo privaloma, </w:t>
                              </w:r>
                              <w:r>
                                <w:t>galiojimas;</w:t>
                              </w:r>
                            </w:p>
                          </w:sdtContent>
                        </w:sdt>
                        <w:sdt>
                          <w:sdtPr>
                            <w:alias w:val="9 d. 3 p."/>
                            <w:tag w:val="part_801b66013f114975ba0553917aa000ba"/>
                            <w:lock w:val="sdtLocked"/>
                            <w:richText/>
                          </w:sdtPr>
                          <w:sdtContent>
                            <w:p w14:paraId="7D252B1C" w14:textId="2C1B4498">
                              <w:pPr>
                                <w:suppressAutoHyphens/>
                                <w:spacing w:line="276" w:lineRule="auto"/>
                                <w:ind w:firstLine="567"/>
                                <w:jc w:val="both"/>
                                <w:rPr>
                                  <w:szCs w:val="24"/>
                                  <w:lang w:eastAsia="en-GB"/>
                                </w:rPr>
                              </w:pPr>
                              <w:sdt>
                                <w:sdtPr>
                                  <w:alias w:val="Numeris"/>
                                  <w:tag w:val="nr_801b66013f114975ba0553917aa000ba"/>
                                  <w:lock w:val="sdtLocked"/>
                                  <w:richText/>
                                </w:sdtPr>
                                <w:sdtContent>
                                  <w:r>
                                    <w:rPr>
                                      <w:szCs w:val="24"/>
                                      <w:lang w:eastAsia="en-GB"/>
                                    </w:rPr>
                                    <w:t>3</w:t>
                                  </w:r>
                                </w:sdtContent>
                              </w:sdt>
                              <w:r>
                                <w:rPr>
                                  <w:szCs w:val="24"/>
                                  <w:lang w:eastAsia="en-GB"/>
                                </w:rPr>
                                <w:t xml:space="preserve">) </w:t>
                              </w:r>
                              <w:r>
                                <w:rPr>
                                  <w:b/>
                                  <w:bCs/>
                                  <w:szCs w:val="24"/>
                                  <w:lang w:eastAsia="en-GB"/>
                                </w:rPr>
                                <w:t>inžinerinės savivaldybės infrastruktūros</w:t>
                              </w:r>
                              <w:r>
                                <w:rPr>
                                  <w:szCs w:val="24"/>
                                  <w:lang w:eastAsia="en-GB"/>
                                </w:rPr>
                                <w:t xml:space="preserve"> statybos darbai nuo statybą leidžiančio dokumento išdavimo dienos </w:t>
                              </w:r>
                              <w:r>
                                <w:rPr>
                                  <w:b/>
                                  <w:bCs/>
                                  <w:szCs w:val="24"/>
                                  <w:lang w:eastAsia="en-GB"/>
                                </w:rPr>
                                <w:t>arba nuo savivaldybės infrastruktūros plėtros sutarties sudarymo dienos, kai Statybos įstatymo nustatytais atvejais statybą leidžiantis dokumentas neprivalomas,</w:t>
                              </w:r>
                              <w:r>
                                <w:rPr>
                                  <w:szCs w:val="24"/>
                                  <w:lang w:eastAsia="en-GB"/>
                                </w:rPr>
                                <w:t xml:space="preserve"> nepradedami per 3 metus.“</w:t>
                              </w:r>
                            </w:p>
                            <w:p w14:paraId="7F1F776D" w14:textId="77777777">
                              <w:pPr>
                                <w:suppressAutoHyphens/>
                                <w:spacing w:line="320" w:lineRule="atLeast"/>
                                <w:jc w:val="both"/>
                                <w:rPr>
                                  <w:b/>
                                  <w:bCs/>
                                </w:rPr>
                              </w:pPr>
                            </w:p>
                          </w:sdtContent>
                        </w:sdt>
                      </w:sdtContent>
                    </w:sdt>
                  </w:sdtContent>
                </w:sdt>
              </w:sdtContent>
            </w:sdt>
          </w:sdtContent>
        </w:sdt>
        <w:sdt>
          <w:sdtPr>
            <w:alias w:val="3 str."/>
            <w:tag w:val="part_1042061d43db48f8adac93ef0fd0e20a"/>
            <w:lock w:val="sdtLocked"/>
            <w:richText/>
          </w:sdtPr>
          <w:sdtContent>
            <w:p w14:paraId="46D15A08" w14:textId="64BA2E69">
              <w:pPr>
                <w:spacing w:line="276" w:lineRule="auto"/>
                <w:ind w:firstLine="567"/>
                <w:jc w:val="both"/>
                <w:textAlignment w:val="baseline"/>
                <w:rPr>
                  <w:b/>
                  <w:bCs/>
                  <w:szCs w:val="24"/>
                  <w:lang w:eastAsia="lt-LT"/>
                </w:rPr>
              </w:pPr>
              <w:sdt>
                <w:sdtPr>
                  <w:alias w:val="Numeris"/>
                  <w:tag w:val="nr_1042061d43db48f8adac93ef0fd0e20a"/>
                  <w:lock w:val="sdtLocked"/>
                  <w:richText/>
                </w:sdtPr>
                <w:sdtContent>
                  <w:r>
                    <w:rPr>
                      <w:b/>
                      <w:bCs/>
                      <w:szCs w:val="24"/>
                      <w:lang w:eastAsia="lt-LT"/>
                    </w:rPr>
                    <w:t>3</w:t>
                  </w:r>
                </w:sdtContent>
              </w:sdt>
              <w:r>
                <w:rPr>
                  <w:b/>
                  <w:bCs/>
                  <w:szCs w:val="24"/>
                  <w:lang w:eastAsia="lt-LT"/>
                </w:rPr>
                <w:t xml:space="preserve"> straipsnis. </w:t>
              </w:r>
              <w:sdt>
                <w:sdtPr>
                  <w:alias w:val="Pavadinimas"/>
                  <w:tag w:val="title_1042061d43db48f8adac93ef0fd0e20a"/>
                  <w:lock w:val="sdtLocked"/>
                  <w:richText/>
                </w:sdtPr>
                <w:sdtContent>
                  <w:r>
                    <w:rPr>
                      <w:b/>
                      <w:bCs/>
                      <w:szCs w:val="24"/>
                      <w:lang w:eastAsia="lt-LT"/>
                    </w:rPr>
                    <w:t>10 straipsnio pakeitimas</w:t>
                  </w:r>
                </w:sdtContent>
              </w:sdt>
            </w:p>
            <w:sdt>
              <w:sdtPr>
                <w:alias w:val="3 str. 1 d."/>
                <w:tag w:val="part_5a176bb7e02c460c8f510ac92fdef9d2"/>
                <w:lock w:val="sdtLocked"/>
                <w:richText/>
              </w:sdtPr>
              <w:sdtContent>
                <w:p w14:paraId="6812A856" w14:textId="7E9D2FE3">
                  <w:pPr>
                    <w:suppressAutoHyphens/>
                    <w:spacing w:line="276" w:lineRule="auto"/>
                    <w:ind w:firstLine="567"/>
                    <w:jc w:val="both"/>
                    <w:rPr>
                      <w:b/>
                      <w:bCs/>
                      <w:szCs w:val="24"/>
                      <w:lang w:eastAsia="en-GB"/>
                    </w:rPr>
                  </w:pPr>
                  <w:r>
                    <w:rPr>
                      <w:szCs w:val="24"/>
                      <w:lang w:eastAsia="en-GB"/>
                    </w:rPr>
                    <w:t>Pakeisti 10 straipsnio 2 punktą ir jį išdėstyti taip:</w:t>
                  </w:r>
                </w:p>
                <w:sdt>
                  <w:sdtPr>
                    <w:alias w:val="citata"/>
                    <w:tag w:val="part_8a8d9cbb290b4f41badb389a3c7148cc"/>
                    <w:lock w:val="sdtLocked"/>
                    <w:richText/>
                  </w:sdtPr>
                  <w:sdtContent>
                    <w:sdt>
                      <w:sdtPr>
                        <w:alias w:val="2 p."/>
                        <w:tag w:val="part_f0244c78ca6443b49c645e83c16f7980"/>
                        <w:lock w:val="sdtLocked"/>
                        <w:richText/>
                      </w:sdtPr>
                      <w:sdtContent>
                        <w:p w14:paraId="52DF2942" w14:textId="6257E452">
                          <w:pPr>
                            <w:suppressAutoHyphens/>
                            <w:spacing w:line="276" w:lineRule="auto"/>
                            <w:ind w:firstLine="567"/>
                            <w:jc w:val="both"/>
                            <w:rPr>
                              <w:i/>
                              <w:iCs/>
                            </w:rPr>
                          </w:pPr>
                          <w:r>
                            <w:rPr>
                              <w:lang w:eastAsia="en-GB"/>
                            </w:rPr>
                            <w:t>„</w:t>
                          </w:r>
                          <w:sdt>
                            <w:sdtPr>
                              <w:alias w:val="Numeris"/>
                              <w:tag w:val="nr_f0244c78ca6443b49c645e83c16f7980"/>
                              <w:lock w:val="sdtLocked"/>
                              <w:richText/>
                            </w:sdtPr>
                            <w:sdtContent>
                              <w:r>
                                <w:rPr>
                                  <w:lang w:eastAsia="en-GB"/>
                                </w:rPr>
                                <w:t>2</w:t>
                              </w:r>
                            </w:sdtContent>
                          </w:sdt>
                          <w:r>
                            <w:rPr>
                              <w:lang w:eastAsia="en-GB"/>
                            </w:rPr>
                            <w:t xml:space="preserve">) per savivaldybės infrastruktūros plėtros sutartyje nustatytą terminą, bet ne vėliau kaip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ir neatlygintinai perduoda savivaldybės infrastruktūros plėtros sutartyje nurodytą </w:t>
                          </w:r>
                          <w:r>
                            <w:rPr>
                              <w:b/>
                              <w:bCs/>
                              <w:lang w:eastAsia="en-GB"/>
                            </w:rPr>
                            <w:t xml:space="preserve">inžinerinę savivaldybės </w:t>
                          </w:r>
                          <w:r>
                            <w:rPr>
                              <w:lang w:eastAsia="en-GB"/>
                            </w:rPr>
                            <w:t xml:space="preserve">infrastruktūrą šioje sutartyje nurodytiems savivaldybės infrastruktūros valdytojams. </w:t>
                          </w:r>
                          <w:r>
                            <w:rPr>
                              <w:b/>
                              <w:bCs/>
                              <w:lang w:eastAsia="en-GB"/>
                            </w:rPr>
                            <w:t xml:space="preserve">Kai savivaldybės infrastruktūros plėtros sutartyje nustatyta, kad joje nurodyta inžinerinė savivaldybės infrastruktūra gali būti naudojama iki jos statybos ir (ar) įrengimo užbaigimo, savivaldybės infrastruktūros plėtros iniciatorius: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savivaldybės infrastruktūros plėtros sutartyje nurodytą inžinerinę savivaldybės infrastruktūrą  ir savivaldybės infrastruktūros valdytojui perduoda teisę priimti sprendimus dėl kitiems asmenims (vartotojams) priklausančios infrastruktūros (inžinerinių tinklų ar susisiekimo komunikacijų) prijungimo prie neužbaigtos statyti ir (ar) įrengti inžinerinės savivaldybės infrastruktūros; neatlygintinai perduoda savivaldybės infrastruktūros plėtros sutartyje nurodytą užbaigtą statyti ir (ar) įrengtą inžinerinę savivaldybės infrastruktūrą šioje sutartyje nurodytiems savivaldybės infrastruktūros valdytojams nurodytais terminais ir sąlygomis</w:t>
                          </w:r>
                          <w:r>
                            <w:rPr>
                              <w:lang w:eastAsia="en-GB"/>
                            </w:rPr>
                            <w:t>;“.</w:t>
                          </w:r>
                        </w:p>
                        <w:p w14:paraId="0D74BAB5" w14:textId="77777777">
                          <w:pPr>
                            <w:suppressAutoHyphens/>
                            <w:spacing w:line="276" w:lineRule="auto"/>
                            <w:ind w:firstLine="567"/>
                            <w:jc w:val="both"/>
                            <w:rPr>
                              <w:b/>
                              <w:bCs/>
                              <w:szCs w:val="24"/>
                              <w:lang w:eastAsia="en-GB"/>
                            </w:rPr>
                          </w:pPr>
                        </w:p>
                      </w:sdtContent>
                    </w:sdt>
                  </w:sdtContent>
                </w:sdt>
              </w:sdtContent>
            </w:sdt>
          </w:sdtContent>
        </w:sdt>
        <w:sdt>
          <w:sdtPr>
            <w:alias w:val="4 str."/>
            <w:tag w:val="part_88dd9045555b4bf9b25c4f61529c8ed9"/>
            <w:lock w:val="sdtLocked"/>
            <w:richText/>
          </w:sdtPr>
          <w:sdtContent>
            <w:p w14:paraId="5896B3E9" w14:textId="27C00B0D">
              <w:pPr>
                <w:suppressAutoHyphens/>
                <w:spacing w:line="276" w:lineRule="auto"/>
                <w:ind w:firstLine="567"/>
                <w:jc w:val="both"/>
                <w:rPr>
                  <w:b/>
                  <w:bCs/>
                  <w:szCs w:val="24"/>
                  <w:lang w:eastAsia="en-GB"/>
                </w:rPr>
              </w:pPr>
              <w:sdt>
                <w:sdtPr>
                  <w:alias w:val="Numeris"/>
                  <w:tag w:val="nr_88dd9045555b4bf9b25c4f61529c8ed9"/>
                  <w:lock w:val="sdtLocked"/>
                  <w:richText/>
                </w:sdtPr>
                <w:sdtContent>
                  <w:r>
                    <w:rPr>
                      <w:b/>
                      <w:bCs/>
                      <w:szCs w:val="24"/>
                      <w:lang w:eastAsia="en-GB"/>
                    </w:rPr>
                    <w:t>4</w:t>
                  </w:r>
                </w:sdtContent>
              </w:sdt>
              <w:r>
                <w:rPr>
                  <w:b/>
                  <w:bCs/>
                  <w:szCs w:val="24"/>
                  <w:lang w:eastAsia="en-GB"/>
                </w:rPr>
                <w:t xml:space="preserve"> straipsnis. </w:t>
              </w:r>
              <w:sdt>
                <w:sdtPr>
                  <w:alias w:val="Pavadinimas"/>
                  <w:tag w:val="title_88dd9045555b4bf9b25c4f61529c8ed9"/>
                  <w:lock w:val="sdtLocked"/>
                  <w:richText/>
                </w:sdtPr>
                <w:sdtContent>
                  <w:r>
                    <w:rPr>
                      <w:b/>
                      <w:bCs/>
                      <w:szCs w:val="24"/>
                      <w:lang w:eastAsia="en-GB"/>
                    </w:rPr>
                    <w:t>13 straipsnio pakeitimas</w:t>
                  </w:r>
                </w:sdtContent>
              </w:sdt>
            </w:p>
            <w:sdt>
              <w:sdtPr>
                <w:alias w:val="4 str. 1 d."/>
                <w:tag w:val="part_bc5abac10951407ca0aad89fd69b5a26"/>
                <w:lock w:val="sdtLocked"/>
                <w:richText/>
              </w:sdtPr>
              <w:sdtContent>
                <w:p w14:paraId="2D99E55C" w14:textId="2F9F238D">
                  <w:pPr>
                    <w:suppressAutoHyphens/>
                    <w:spacing w:line="276" w:lineRule="auto"/>
                    <w:ind w:firstLine="567"/>
                    <w:jc w:val="both"/>
                    <w:rPr>
                      <w:szCs w:val="24"/>
                    </w:rPr>
                  </w:pPr>
                  <w:r>
                    <w:rPr>
                      <w:szCs w:val="24"/>
                    </w:rPr>
                    <w:t>Pakeisti 13 straipsnio 4 dalį ir ją išdėstyti taip:</w:t>
                  </w:r>
                </w:p>
                <w:sdt>
                  <w:sdtPr>
                    <w:alias w:val="citata"/>
                    <w:tag w:val="part_185d1753d0084dd090b2eea840995b25"/>
                    <w:lock w:val="sdtLocked"/>
                    <w:richText/>
                  </w:sdtPr>
                  <w:sdtContent>
                    <w:sdt>
                      <w:sdtPr>
                        <w:alias w:val="4 d."/>
                        <w:tag w:val="part_0a4595ecfaf746879c612a214d50712f"/>
                        <w:lock w:val="sdtLocked"/>
                        <w:richText/>
                      </w:sdtPr>
                      <w:sdtContent>
                        <w:p w14:paraId="5AB7C987" w14:textId="16DC6645">
                          <w:pPr>
                            <w:suppressAutoHyphens/>
                            <w:spacing w:line="276" w:lineRule="auto"/>
                            <w:ind w:firstLine="567"/>
                            <w:jc w:val="both"/>
                            <w:rPr>
                              <w:szCs w:val="24"/>
                              <w:lang w:eastAsia="en-GB"/>
                            </w:rPr>
                          </w:pPr>
                          <w:r>
                            <w:rPr>
                              <w:szCs w:val="24"/>
                              <w:lang w:eastAsia="en-GB"/>
                            </w:rPr>
                            <w:t>„</w:t>
                          </w:r>
                          <w:sdt>
                            <w:sdtPr>
                              <w:alias w:val="Numeris"/>
                              <w:tag w:val="nr_0a4595ecfaf746879c612a214d50712f"/>
                              <w:lock w:val="sdtLocked"/>
                              <w:richText/>
                            </w:sdtPr>
                            <w:sdtContent>
                              <w:r>
                                <w:rPr>
                                  <w:szCs w:val="24"/>
                                </w:rPr>
                                <w:t>4</w:t>
                              </w:r>
                            </w:sdtContent>
                          </w:sdt>
                          <w:r>
                            <w:rPr>
                              <w:szCs w:val="24"/>
                            </w:rPr>
                            <w:t xml:space="preserve">. Kompensacijos už prioritetinės savivaldybės infrastruktūros plėtrą pagal teritorijų planavimo dokumentuose nustatytus vystymo etapus, savivaldybės infrastruktūros plėtros sutartyse nustatytas kompensavimo sąlygas, savivaldybės infrastruktūros perdavimo savivaldybės infrastruktūros valdytojui (valdytojams) terminą mokamos iš savivaldybės biudžeto ir (ar) kituose įstatymuose nustatytais atvejais – iš savivaldybės infrastruktūros valdytojo biudžeto, taip pat iš Programos lėšų, sukauptų iš prioritetinės savivaldybės infrastruktūros įmokų. Savivaldybė ir (ar) savivaldybės infrastruktūros valdytojas privalo kompensuoti savivaldybės infrastruktūros plėtros sutartyje numatytas savivaldybės infrastruktūros plėtros iniciatoriaus išlaidas, patirtas įgyvendinant savivaldybės infrastruktūros plėtros sutartyje numatytos prioritetinės savivaldybės infrastruktūros plėtrą. Kompensacijos už neprioritetinės savivaldybės infrastruktūros plėtrą mokamos iš savivaldybės infrastruktūros plėtros įmokų, kurios surenkamos iš statytojų (vystytojų), prisijungiančių prie savivaldybės infrastruktūros plėtros iniciatoriaus pastatytos ar įrengtos savivaldybės infrastruktūros </w:t>
                          </w:r>
                          <w:r>
                            <w:rPr>
                              <w:b/>
                              <w:bCs/>
                              <w:szCs w:val="24"/>
                            </w:rPr>
                            <w:t>ir (ar) statančių (rekonstruojančių) statinius, kuriems reikalinga savivaldybės infrastruktūra šios infrastruktūros aptarnaujamoje teritorijoje, nustatytoje teritorijų planavimo dokumentuose ar, kai juose nenustatyta, savivaldybės infrastruktūros valdytojo patvirtintuose dokumentuose</w:t>
                          </w:r>
                          <w:r>
                            <w:rPr>
                              <w:szCs w:val="24"/>
                            </w:rPr>
                            <w:t xml:space="preserve">. Kompensacijos už neprioritetinės infrastruktūros plėtrą nemokamos, kai prie savivaldybės infrastruktūros plėtros iniciatoriaus pastatytos ar įrengtos savivaldybės infrastruktūros nauji statytojai (vystytojai) neprisijungia </w:t>
                          </w:r>
                          <w:r>
                            <w:rPr>
                              <w:b/>
                              <w:bCs/>
                              <w:szCs w:val="24"/>
                            </w:rPr>
                            <w:t>ir (ar) statomiems (rekonstruojamiems) statiniams savivaldybės infrastruktūra nereikalinga</w:t>
                          </w:r>
                          <w:r>
                            <w:rPr>
                              <w:szCs w:val="24"/>
                            </w:rPr>
                            <w:t>.</w:t>
                          </w:r>
                          <w:r>
                            <w:rPr>
                              <w:szCs w:val="24"/>
                              <w:lang w:eastAsia="en-GB"/>
                            </w:rPr>
                            <w:t>“</w:t>
                          </w:r>
                        </w:p>
                        <w:p w14:paraId="1BBAC6AC" w14:textId="77777777">
                          <w:pPr>
                            <w:suppressAutoHyphens/>
                            <w:spacing w:line="276" w:lineRule="auto"/>
                            <w:ind w:right="-64" w:firstLine="567"/>
                            <w:jc w:val="both"/>
                            <w:rPr>
                              <w:b/>
                              <w:bCs/>
                              <w:szCs w:val="24"/>
                              <w:lang w:eastAsia="en-GB"/>
                            </w:rPr>
                          </w:pPr>
                        </w:p>
                      </w:sdtContent>
                    </w:sdt>
                  </w:sdtContent>
                </w:sdt>
              </w:sdtContent>
            </w:sdt>
          </w:sdtContent>
        </w:sdt>
        <w:sdt>
          <w:sdtPr>
            <w:alias w:val="5 str."/>
            <w:tag w:val="part_fda8679a5a634cd0a257f8cde38e1749"/>
            <w:lock w:val="sdtLocked"/>
            <w:richText/>
          </w:sdtPr>
          <w:sdtContent>
            <w:p w14:paraId="6BB6F4A8" w14:textId="3A893B67">
              <w:pPr>
                <w:suppressAutoHyphens/>
                <w:spacing w:line="276" w:lineRule="auto"/>
                <w:ind w:right="-64" w:firstLine="567"/>
                <w:jc w:val="both"/>
                <w:rPr>
                  <w:b/>
                  <w:bCs/>
                </w:rPr>
              </w:pPr>
              <w:sdt>
                <w:sdtPr>
                  <w:alias w:val="Numeris"/>
                  <w:tag w:val="nr_fda8679a5a634cd0a257f8cde38e1749"/>
                  <w:lock w:val="sdtLocked"/>
                  <w:richText/>
                </w:sdtPr>
                <w:sdtContent>
                  <w:r>
                    <w:rPr>
                      <w:b/>
                      <w:bCs/>
                    </w:rPr>
                    <w:t>5</w:t>
                  </w:r>
                </w:sdtContent>
              </w:sdt>
              <w:r>
                <w:rPr>
                  <w:b/>
                  <w:bCs/>
                </w:rPr>
                <w:t xml:space="preserve"> straipsnis. </w:t>
              </w:r>
              <w:sdt>
                <w:sdtPr>
                  <w:alias w:val="Pavadinimas"/>
                  <w:tag w:val="title_fda8679a5a634cd0a257f8cde38e1749"/>
                  <w:lock w:val="sdtLocked"/>
                  <w:richText/>
                </w:sdtPr>
                <w:sdtContent>
                  <w:r>
                    <w:rPr>
                      <w:b/>
                      <w:bCs/>
                    </w:rPr>
                    <w:t>Įstatymo taikymas</w:t>
                  </w:r>
                </w:sdtContent>
              </w:sdt>
            </w:p>
            <w:sdt>
              <w:sdtPr>
                <w:alias w:val="5 str. 1 d."/>
                <w:tag w:val="part_d93ccb77dff842b0952b62182e385c24"/>
                <w:lock w:val="sdtLocked"/>
                <w:richText/>
              </w:sdtPr>
              <w:sdtContent>
                <w:p w14:paraId="77BF9123" w14:textId="77777777">
                  <w:pPr>
                    <w:suppressAutoHyphens/>
                    <w:spacing w:line="276" w:lineRule="auto"/>
                    <w:ind w:right="-64" w:firstLine="567"/>
                    <w:jc w:val="both"/>
                    <w:rPr>
                      <w:b/>
                      <w:bCs/>
                      <w:szCs w:val="24"/>
                      <w:lang w:eastAsia="lt-LT"/>
                    </w:rPr>
                  </w:pPr>
                  <w:sdt>
                    <w:sdtPr>
                      <w:alias w:val="Numeris"/>
                      <w:tag w:val="nr_d93ccb77dff842b0952b62182e385c24"/>
                      <w:lock w:val="sdtLocked"/>
                      <w:richText/>
                    </w:sdtPr>
                    <w:sdtContent>
                      <w:r>
                        <w:rPr>
                          <w:szCs w:val="24"/>
                          <w:lang w:eastAsia="lt-LT"/>
                        </w:rPr>
                        <w:t>1</w:t>
                      </w:r>
                    </w:sdtContent>
                  </w:sdt>
                  <w:r>
                    <w:rPr>
                      <w:szCs w:val="24"/>
                      <w:lang w:eastAsia="lt-LT"/>
                    </w:rPr>
                    <w:t>. Savivaldybės infrastruktūros plėtros organizatorius pagal ankstesnį teisinį reguliavimą savivaldybės infrastruktūros plėtros iniciatoriaus pateiktą prašymą sudaryti savivaldybės infrastruktūros plėtros sutartį baigia nagrinėti vadovaudamasis prašymo pateikimo dieną galiojusio teisinio reguliavimo nuostatomis. Ši nuostata netaikoma, kai nagrinėjant prašymą sudaryti savivaldybės infrastruktūros plėtros sutartį iki savivaldybės infrastruktūros plėtros sutarties pasirašymo dienos šį prašymą savivaldybės infrastruktūros plėtros organizatoriui pateikęs asmuo raštu nurodo, kad pagal ankstesnį teisinį reguliavimą pateikto prašymo nagrinėjimą savivaldybės infrastruktūros plėtros organizatorius vykdytų vadovaudamasis galiojančio teisinio reguliavimo nuostatomis.</w:t>
                  </w:r>
                </w:p>
              </w:sdtContent>
            </w:sdt>
            <w:sdt>
              <w:sdtPr>
                <w:alias w:val="5 str. 2 d."/>
                <w:tag w:val="part_14c07b8de99d4bff883ff147560bc591"/>
                <w:lock w:val="sdtLocked"/>
                <w:richText/>
              </w:sdtPr>
              <w:sdtContent>
                <w:p w14:paraId="0B2FE7F3" w14:textId="77777777">
                  <w:pPr>
                    <w:suppressAutoHyphens/>
                    <w:spacing w:line="276" w:lineRule="auto"/>
                    <w:ind w:right="-64" w:firstLine="567"/>
                    <w:jc w:val="both"/>
                    <w:rPr>
                      <w:szCs w:val="24"/>
                      <w:lang w:eastAsia="lt-LT"/>
                    </w:rPr>
                  </w:pPr>
                  <w:sdt>
                    <w:sdtPr>
                      <w:alias w:val="Numeris"/>
                      <w:tag w:val="nr_14c07b8de99d4bff883ff147560bc591"/>
                      <w:lock w:val="sdtLocked"/>
                      <w:richText/>
                    </w:sdtPr>
                    <w:sdtContent>
                      <w:r>
                        <w:rPr>
                          <w:szCs w:val="24"/>
                          <w:lang w:eastAsia="lt-LT"/>
                        </w:rPr>
                        <w:t>2</w:t>
                      </w:r>
                    </w:sdtContent>
                  </w:sdt>
                  <w:r>
                    <w:rPr>
                      <w:szCs w:val="24"/>
                      <w:lang w:eastAsia="lt-LT"/>
                    </w:rPr>
                    <w:t>. Savivaldybės infrastruktūros plėtros organizatoriui priimant sprendimą nutraukti savivaldybės infrastruktūros plėtros sutartį, sudarytą vadovaujantis ankstesnio teisinio reguliavimo nuostatomis, taikomos ankstesnio teisinio reguliavimo nuostatos.</w:t>
                  </w:r>
                </w:p>
                <w:p w14:paraId="36D98FC1" w14:textId="77777777">
                  <w:pPr>
                    <w:suppressAutoHyphens/>
                    <w:spacing w:line="276" w:lineRule="auto"/>
                    <w:ind w:right="-64" w:firstLine="567"/>
                    <w:jc w:val="both"/>
                    <w:rPr>
                      <w:szCs w:val="24"/>
                    </w:rPr>
                  </w:pPr>
                </w:p>
              </w:sdtContent>
            </w:sdt>
          </w:sdtContent>
        </w:sdt>
        <w:sdt>
          <w:sdtPr>
            <w:alias w:val="signatura"/>
            <w:tag w:val="part_54866367e19d49c8a181bcc206ede99d"/>
            <w:lock w:val="sdtLocked"/>
            <w:richText/>
          </w:sdtPr>
          <w:sdtContent>
            <w:p w14:paraId="536CB714" w14:textId="77777777">
              <w:pPr>
                <w:suppressAutoHyphens/>
                <w:spacing w:line="276" w:lineRule="auto"/>
                <w:ind w:firstLine="567"/>
                <w:jc w:val="both"/>
                <w:rPr>
                  <w:szCs w:val="24"/>
                  <w:lang w:eastAsia="en-GB"/>
                </w:rPr>
              </w:pPr>
              <w:r>
                <w:rPr>
                  <w:i/>
                  <w:szCs w:val="24"/>
                  <w:lang w:eastAsia="en-GB"/>
                </w:rPr>
                <w:t>Skelbiu šį Lietuvos Respublikos Seimo priimtą įstatymą.</w:t>
              </w:r>
            </w:p>
            <w:p w14:paraId="0CB85D8D" w14:textId="77777777">
              <w:pPr>
                <w:suppressAutoHyphens/>
                <w:spacing w:line="276" w:lineRule="auto"/>
                <w:jc w:val="both"/>
                <w:rPr>
                  <w:szCs w:val="24"/>
                  <w:lang w:eastAsia="en-GB"/>
                </w:rPr>
              </w:pPr>
            </w:p>
            <w:p w14:paraId="17E99130" w14:textId="77777777">
              <w:pPr>
                <w:tabs>
                  <w:tab w:val="left" w:pos="7120"/>
                </w:tabs>
                <w:suppressAutoHyphens/>
                <w:spacing w:line="276" w:lineRule="auto"/>
                <w:ind w:firstLine="7120"/>
                <w:jc w:val="both"/>
                <w:rPr>
                  <w:szCs w:val="24"/>
                  <w:lang w:eastAsia="en-GB"/>
                </w:rPr>
              </w:pPr>
            </w:p>
            <w:p w14:paraId="7673A34B" w14:textId="77777777">
              <w:pPr>
                <w:suppressAutoHyphens/>
                <w:spacing w:line="276" w:lineRule="auto"/>
                <w:jc w:val="both"/>
                <w:rPr>
                  <w:szCs w:val="24"/>
                  <w:lang w:eastAsia="en-GB"/>
                </w:rPr>
              </w:pPr>
              <w:r>
                <w:rPr>
                  <w:szCs w:val="24"/>
                  <w:lang w:eastAsia="en-GB"/>
                </w:rPr>
                <w:t>Respublikos Prezidentas</w:t>
              </w:r>
            </w:p>
            <w:p w14:paraId="4D4C71AD" w14:textId="77777777">
              <w:pPr>
                <w:suppressAutoHyphens/>
                <w:spacing w:line="276" w:lineRule="auto"/>
                <w:jc w:val="both"/>
                <w:rPr>
                  <w:szCs w:val="24"/>
                  <w:lang w:eastAsia="en-GB"/>
                </w:rPr>
              </w:pPr>
            </w:p>
            <w:p w14:paraId="08B1D663" w14:textId="77777777">
              <w:pPr>
                <w:suppressAutoHyphens/>
                <w:spacing w:line="276" w:lineRule="auto"/>
                <w:jc w:val="both"/>
                <w:rPr>
                  <w:szCs w:val="24"/>
                  <w:lang w:eastAsia="en-GB"/>
                </w:rPr>
              </w:pPr>
            </w:p>
            <w:p w14:paraId="66796528" w14:textId="528FA1EC">
              <w:pPr>
                <w:suppressAutoHyphens/>
                <w:spacing w:line="276" w:lineRule="auto"/>
                <w:jc w:val="both"/>
                <w:rPr>
                  <w:szCs w:val="24"/>
                  <w:lang w:eastAsia="en-GB"/>
                </w:rPr>
              </w:pPr>
            </w:p>
            <w:p w14:paraId="1135E6B1" w14:textId="77777777">
              <w:pPr>
                <w:suppressAutoHyphens/>
                <w:spacing w:line="276" w:lineRule="auto"/>
                <w:jc w:val="both"/>
                <w:rPr>
                  <w:szCs w:val="24"/>
                  <w:lang w:eastAsia="en-GB"/>
                </w:rPr>
              </w:pPr>
            </w:p>
            <w:p w14:paraId="35D16E81" w14:textId="77777777">
              <w:pPr>
                <w:suppressAutoHyphens/>
                <w:spacing w:line="276" w:lineRule="auto"/>
                <w:jc w:val="both"/>
                <w:rPr>
                  <w:szCs w:val="24"/>
                  <w:lang w:eastAsia="en-GB"/>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680" w:bottom="907" w:left="1701" w:header="720" w:footer="720" w:gutter="0"/>
      <w:pgNumType w:start="1"/>
      <w:cols w:space="720"/>
      <w:formProt w:val="0"/>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50BF4" w14:textId="77777777">
      <w:pPr>
        <w:suppressAutoHyphens/>
      </w:pPr>
      <w:r>
        <w:separator/>
      </w:r>
    </w:p>
  </w:endnote>
  <w:endnote w:type="continuationSeparator" w:id="0">
    <w:p w14:paraId="286D128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72AC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8C8E1" w14:textId="77777777">
    <w:pPr>
      <w:tabs>
        <w:tab w:val="center" w:pos="4513"/>
        <w:tab w:val="right" w:pos="9026"/>
      </w:tabs>
      <w:suppressAutoHyphens/>
      <w:rPr>
        <w:rFonts w:ascii="Calibri" w:eastAsia="Calibri" w:hAnsi="Calibri" w:cs="Calibri"/>
        <w:sz w:val="22"/>
        <w:szCs w:val="22"/>
        <w:lang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0D74A" w14:textId="77777777">
    <w:pPr>
      <w:tabs>
        <w:tab w:val="center" w:pos="4513"/>
        <w:tab w:val="right" w:pos="9026"/>
      </w:tabs>
      <w:suppressAutoHyphens/>
      <w:rPr>
        <w:rFonts w:ascii="Calibri" w:eastAsia="Calibri" w:hAnsi="Calibri" w:cs="Calibri"/>
        <w:sz w:val="22"/>
        <w:szCs w:val="22"/>
        <w:lang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3DFD70" w14:textId="77777777">
      <w:pPr>
        <w:suppressAutoHyphens/>
      </w:pPr>
      <w:r>
        <w:separator/>
      </w:r>
    </w:p>
  </w:footnote>
  <w:footnote w:type="continuationSeparator" w:id="0">
    <w:p w14:paraId="5555518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B9E8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AEC91" w14:textId="709B4FC8">
    <w:pPr>
      <w:tabs>
        <w:tab w:val="center" w:pos="4513"/>
        <w:tab w:val="right" w:pos="9026"/>
      </w:tabs>
      <w:suppressAutoHyphens/>
      <w:jc w:val="center"/>
      <w:rPr>
        <w:rFonts w:ascii="Calibri" w:eastAsia="Calibri" w:hAnsi="Calibri" w:cs="Calibri"/>
        <w:sz w:val="22"/>
        <w:szCs w:val="22"/>
        <w:lang w:eastAsia="en-GB"/>
      </w:rPr>
    </w:pPr>
    <w:r>
      <w:rPr>
        <w:rFonts w:ascii="Calibri" w:eastAsia="Calibri" w:hAnsi="Calibri" w:cs="Calibri"/>
        <w:color w:val="2B579A"/>
        <w:sz w:val="22"/>
        <w:szCs w:val="22"/>
        <w:shd w:val="clear" w:color="auto" w:fill="E6E6E6"/>
        <w:lang w:eastAsia="en-GB"/>
      </w:rPr>
      <w:fldChar w:fldCharType="begin"/>
    </w:r>
    <w:r>
      <w:rPr>
        <w:rFonts w:ascii="Calibri" w:eastAsia="Calibri" w:hAnsi="Calibri" w:cs="Calibri"/>
        <w:sz w:val="22"/>
        <w:szCs w:val="22"/>
        <w:lang w:eastAsia="en-GB"/>
      </w:rPr>
      <w:instrText>PAGE</w:instrText>
    </w:r>
    <w:r>
      <w:rPr>
        <w:rFonts w:ascii="Calibri" w:eastAsia="Calibri" w:hAnsi="Calibri" w:cs="Calibri"/>
        <w:color w:val="2B579A"/>
        <w:sz w:val="22"/>
        <w:szCs w:val="22"/>
        <w:shd w:val="clear" w:color="auto" w:fill="E6E6E6"/>
        <w:lang w:eastAsia="en-GB"/>
      </w:rPr>
      <w:fldChar w:fldCharType="separate"/>
    </w:r>
    <w:r>
      <w:rPr>
        <w:rFonts w:ascii="Calibri" w:eastAsia="Calibri" w:hAnsi="Calibri" w:cs="Calibri"/>
        <w:sz w:val="22"/>
        <w:szCs w:val="22"/>
        <w:lang w:eastAsia="en-GB"/>
      </w:rPr>
      <w:t>2</w:t>
    </w:r>
    <w:r>
      <w:rPr>
        <w:rFonts w:ascii="Calibri" w:eastAsia="Calibri" w:hAnsi="Calibri" w:cs="Calibri"/>
        <w:color w:val="2B579A"/>
        <w:sz w:val="22"/>
        <w:szCs w:val="22"/>
        <w:shd w:val="clear" w:color="auto" w:fill="E6E6E6"/>
        <w:lang w:eastAsia="en-GB"/>
      </w:rPr>
      <w:fldChar w:fldCharType="end"/>
    </w:r>
  </w:p>
  <w:p w14:paraId="37F23A56" w14:textId="77777777">
    <w:pPr>
      <w:tabs>
        <w:tab w:val="center" w:pos="4513"/>
        <w:tab w:val="right" w:pos="9026"/>
      </w:tabs>
      <w:suppressAutoHyphens/>
      <w:rPr>
        <w:rFonts w:ascii="Calibri" w:eastAsia="Calibri" w:hAnsi="Calibri" w:cs="Calibri"/>
        <w:sz w:val="22"/>
        <w:szCs w:val="22"/>
        <w:lang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4213D" w14:textId="77777777">
    <w:pPr>
      <w:suppressAutoHyphen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D44"/>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8EBE1"/>
  <w15:docId w15:val="{7FA57ECA-A054-493A-A5F4-9315090BC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053610">
      <w:bodyDiv w:val="1"/>
      <w:marLeft w:val="0"/>
      <w:marRight w:val="0"/>
      <w:marTop w:val="0"/>
      <w:marBottom w:val="0"/>
      <w:divBdr>
        <w:top w:val="none" w:sz="0" w:space="0" w:color="auto"/>
        <w:left w:val="none" w:sz="0" w:space="0" w:color="auto"/>
        <w:bottom w:val="none" w:sz="0" w:space="0" w:color="auto"/>
        <w:right w:val="none" w:sz="0" w:space="0" w:color="auto"/>
      </w:divBdr>
    </w:div>
    <w:div w:id="74129884">
      <w:bodyDiv w:val="1"/>
      <w:marLeft w:val="0"/>
      <w:marRight w:val="0"/>
      <w:marTop w:val="0"/>
      <w:marBottom w:val="0"/>
      <w:divBdr>
        <w:top w:val="none" w:sz="0" w:space="0" w:color="auto"/>
        <w:left w:val="none" w:sz="0" w:space="0" w:color="auto"/>
        <w:bottom w:val="none" w:sz="0" w:space="0" w:color="auto"/>
        <w:right w:val="none" w:sz="0" w:space="0" w:color="auto"/>
      </w:divBdr>
    </w:div>
    <w:div w:id="96290546">
      <w:bodyDiv w:val="1"/>
      <w:marLeft w:val="0"/>
      <w:marRight w:val="0"/>
      <w:marTop w:val="0"/>
      <w:marBottom w:val="0"/>
      <w:divBdr>
        <w:top w:val="none" w:sz="0" w:space="0" w:color="auto"/>
        <w:left w:val="none" w:sz="0" w:space="0" w:color="auto"/>
        <w:bottom w:val="none" w:sz="0" w:space="0" w:color="auto"/>
        <w:right w:val="none" w:sz="0" w:space="0" w:color="auto"/>
      </w:divBdr>
    </w:div>
    <w:div w:id="202866015">
      <w:bodyDiv w:val="1"/>
      <w:marLeft w:val="0"/>
      <w:marRight w:val="0"/>
      <w:marTop w:val="0"/>
      <w:marBottom w:val="0"/>
      <w:divBdr>
        <w:top w:val="none" w:sz="0" w:space="0" w:color="auto"/>
        <w:left w:val="none" w:sz="0" w:space="0" w:color="auto"/>
        <w:bottom w:val="none" w:sz="0" w:space="0" w:color="auto"/>
        <w:right w:val="none" w:sz="0" w:space="0" w:color="auto"/>
      </w:divBdr>
      <w:divsChild>
        <w:div w:id="841504958">
          <w:marLeft w:val="0"/>
          <w:marRight w:val="0"/>
          <w:marTop w:val="0"/>
          <w:marBottom w:val="0"/>
          <w:divBdr>
            <w:top w:val="none" w:sz="0" w:space="0" w:color="auto"/>
            <w:left w:val="none" w:sz="0" w:space="0" w:color="auto"/>
            <w:bottom w:val="none" w:sz="0" w:space="0" w:color="auto"/>
            <w:right w:val="none" w:sz="0" w:space="0" w:color="auto"/>
          </w:divBdr>
        </w:div>
      </w:divsChild>
    </w:div>
    <w:div w:id="241181975">
      <w:bodyDiv w:val="1"/>
      <w:marLeft w:val="0"/>
      <w:marRight w:val="0"/>
      <w:marTop w:val="0"/>
      <w:marBottom w:val="0"/>
      <w:divBdr>
        <w:top w:val="none" w:sz="0" w:space="0" w:color="auto"/>
        <w:left w:val="none" w:sz="0" w:space="0" w:color="auto"/>
        <w:bottom w:val="none" w:sz="0" w:space="0" w:color="auto"/>
        <w:right w:val="none" w:sz="0" w:space="0" w:color="auto"/>
      </w:divBdr>
    </w:div>
    <w:div w:id="270283549">
      <w:bodyDiv w:val="1"/>
      <w:marLeft w:val="0"/>
      <w:marRight w:val="0"/>
      <w:marTop w:val="0"/>
      <w:marBottom w:val="0"/>
      <w:divBdr>
        <w:top w:val="none" w:sz="0" w:space="0" w:color="auto"/>
        <w:left w:val="none" w:sz="0" w:space="0" w:color="auto"/>
        <w:bottom w:val="none" w:sz="0" w:space="0" w:color="auto"/>
        <w:right w:val="none" w:sz="0" w:space="0" w:color="auto"/>
      </w:divBdr>
      <w:divsChild>
        <w:div w:id="286354270">
          <w:marLeft w:val="0"/>
          <w:marRight w:val="0"/>
          <w:marTop w:val="0"/>
          <w:marBottom w:val="0"/>
          <w:divBdr>
            <w:top w:val="none" w:sz="0" w:space="0" w:color="auto"/>
            <w:left w:val="none" w:sz="0" w:space="0" w:color="auto"/>
            <w:bottom w:val="none" w:sz="0" w:space="0" w:color="auto"/>
            <w:right w:val="none" w:sz="0" w:space="0" w:color="auto"/>
          </w:divBdr>
        </w:div>
        <w:div w:id="1197739806">
          <w:marLeft w:val="0"/>
          <w:marRight w:val="0"/>
          <w:marTop w:val="0"/>
          <w:marBottom w:val="0"/>
          <w:divBdr>
            <w:top w:val="none" w:sz="0" w:space="0" w:color="auto"/>
            <w:left w:val="none" w:sz="0" w:space="0" w:color="auto"/>
            <w:bottom w:val="none" w:sz="0" w:space="0" w:color="auto"/>
            <w:right w:val="none" w:sz="0" w:space="0" w:color="auto"/>
          </w:divBdr>
        </w:div>
      </w:divsChild>
    </w:div>
    <w:div w:id="292709963">
      <w:bodyDiv w:val="1"/>
      <w:marLeft w:val="0"/>
      <w:marRight w:val="0"/>
      <w:marTop w:val="0"/>
      <w:marBottom w:val="0"/>
      <w:divBdr>
        <w:top w:val="none" w:sz="0" w:space="0" w:color="auto"/>
        <w:left w:val="none" w:sz="0" w:space="0" w:color="auto"/>
        <w:bottom w:val="none" w:sz="0" w:space="0" w:color="auto"/>
        <w:right w:val="none" w:sz="0" w:space="0" w:color="auto"/>
      </w:divBdr>
    </w:div>
    <w:div w:id="353389267">
      <w:bodyDiv w:val="1"/>
      <w:marLeft w:val="0"/>
      <w:marRight w:val="0"/>
      <w:marTop w:val="0"/>
      <w:marBottom w:val="0"/>
      <w:divBdr>
        <w:top w:val="none" w:sz="0" w:space="0" w:color="auto"/>
        <w:left w:val="none" w:sz="0" w:space="0" w:color="auto"/>
        <w:bottom w:val="none" w:sz="0" w:space="0" w:color="auto"/>
        <w:right w:val="none" w:sz="0" w:space="0" w:color="auto"/>
      </w:divBdr>
    </w:div>
    <w:div w:id="354775315">
      <w:bodyDiv w:val="1"/>
      <w:marLeft w:val="0"/>
      <w:marRight w:val="0"/>
      <w:marTop w:val="0"/>
      <w:marBottom w:val="0"/>
      <w:divBdr>
        <w:top w:val="none" w:sz="0" w:space="0" w:color="auto"/>
        <w:left w:val="none" w:sz="0" w:space="0" w:color="auto"/>
        <w:bottom w:val="none" w:sz="0" w:space="0" w:color="auto"/>
        <w:right w:val="none" w:sz="0" w:space="0" w:color="auto"/>
      </w:divBdr>
    </w:div>
    <w:div w:id="401758645">
      <w:bodyDiv w:val="1"/>
      <w:marLeft w:val="0"/>
      <w:marRight w:val="0"/>
      <w:marTop w:val="0"/>
      <w:marBottom w:val="0"/>
      <w:divBdr>
        <w:top w:val="none" w:sz="0" w:space="0" w:color="auto"/>
        <w:left w:val="none" w:sz="0" w:space="0" w:color="auto"/>
        <w:bottom w:val="none" w:sz="0" w:space="0" w:color="auto"/>
        <w:right w:val="none" w:sz="0" w:space="0" w:color="auto"/>
      </w:divBdr>
    </w:div>
    <w:div w:id="421608463">
      <w:bodyDiv w:val="1"/>
      <w:marLeft w:val="0"/>
      <w:marRight w:val="0"/>
      <w:marTop w:val="0"/>
      <w:marBottom w:val="0"/>
      <w:divBdr>
        <w:top w:val="none" w:sz="0" w:space="0" w:color="auto"/>
        <w:left w:val="none" w:sz="0" w:space="0" w:color="auto"/>
        <w:bottom w:val="none" w:sz="0" w:space="0" w:color="auto"/>
        <w:right w:val="none" w:sz="0" w:space="0" w:color="auto"/>
      </w:divBdr>
    </w:div>
    <w:div w:id="444427639">
      <w:bodyDiv w:val="1"/>
      <w:marLeft w:val="0"/>
      <w:marRight w:val="0"/>
      <w:marTop w:val="0"/>
      <w:marBottom w:val="0"/>
      <w:divBdr>
        <w:top w:val="none" w:sz="0" w:space="0" w:color="auto"/>
        <w:left w:val="none" w:sz="0" w:space="0" w:color="auto"/>
        <w:bottom w:val="none" w:sz="0" w:space="0" w:color="auto"/>
        <w:right w:val="none" w:sz="0" w:space="0" w:color="auto"/>
      </w:divBdr>
    </w:div>
    <w:div w:id="487064666">
      <w:bodyDiv w:val="1"/>
      <w:marLeft w:val="0"/>
      <w:marRight w:val="0"/>
      <w:marTop w:val="0"/>
      <w:marBottom w:val="0"/>
      <w:divBdr>
        <w:top w:val="none" w:sz="0" w:space="0" w:color="auto"/>
        <w:left w:val="none" w:sz="0" w:space="0" w:color="auto"/>
        <w:bottom w:val="none" w:sz="0" w:space="0" w:color="auto"/>
        <w:right w:val="none" w:sz="0" w:space="0" w:color="auto"/>
      </w:divBdr>
    </w:div>
    <w:div w:id="549148010">
      <w:bodyDiv w:val="1"/>
      <w:marLeft w:val="0"/>
      <w:marRight w:val="0"/>
      <w:marTop w:val="0"/>
      <w:marBottom w:val="0"/>
      <w:divBdr>
        <w:top w:val="none" w:sz="0" w:space="0" w:color="auto"/>
        <w:left w:val="none" w:sz="0" w:space="0" w:color="auto"/>
        <w:bottom w:val="none" w:sz="0" w:space="0" w:color="auto"/>
        <w:right w:val="none" w:sz="0" w:space="0" w:color="auto"/>
      </w:divBdr>
    </w:div>
    <w:div w:id="577328457">
      <w:bodyDiv w:val="1"/>
      <w:marLeft w:val="0"/>
      <w:marRight w:val="0"/>
      <w:marTop w:val="0"/>
      <w:marBottom w:val="0"/>
      <w:divBdr>
        <w:top w:val="none" w:sz="0" w:space="0" w:color="auto"/>
        <w:left w:val="none" w:sz="0" w:space="0" w:color="auto"/>
        <w:bottom w:val="none" w:sz="0" w:space="0" w:color="auto"/>
        <w:right w:val="none" w:sz="0" w:space="0" w:color="auto"/>
      </w:divBdr>
      <w:divsChild>
        <w:div w:id="43844309">
          <w:marLeft w:val="0"/>
          <w:marRight w:val="0"/>
          <w:marTop w:val="0"/>
          <w:marBottom w:val="0"/>
          <w:divBdr>
            <w:top w:val="none" w:sz="0" w:space="0" w:color="auto"/>
            <w:left w:val="none" w:sz="0" w:space="0" w:color="auto"/>
            <w:bottom w:val="none" w:sz="0" w:space="0" w:color="auto"/>
            <w:right w:val="none" w:sz="0" w:space="0" w:color="auto"/>
          </w:divBdr>
        </w:div>
        <w:div w:id="366608685">
          <w:marLeft w:val="0"/>
          <w:marRight w:val="0"/>
          <w:marTop w:val="0"/>
          <w:marBottom w:val="0"/>
          <w:divBdr>
            <w:top w:val="none" w:sz="0" w:space="0" w:color="auto"/>
            <w:left w:val="none" w:sz="0" w:space="0" w:color="auto"/>
            <w:bottom w:val="none" w:sz="0" w:space="0" w:color="auto"/>
            <w:right w:val="none" w:sz="0" w:space="0" w:color="auto"/>
          </w:divBdr>
        </w:div>
        <w:div w:id="590043540">
          <w:marLeft w:val="0"/>
          <w:marRight w:val="0"/>
          <w:marTop w:val="0"/>
          <w:marBottom w:val="0"/>
          <w:divBdr>
            <w:top w:val="none" w:sz="0" w:space="0" w:color="auto"/>
            <w:left w:val="none" w:sz="0" w:space="0" w:color="auto"/>
            <w:bottom w:val="none" w:sz="0" w:space="0" w:color="auto"/>
            <w:right w:val="none" w:sz="0" w:space="0" w:color="auto"/>
          </w:divBdr>
        </w:div>
        <w:div w:id="871654347">
          <w:marLeft w:val="0"/>
          <w:marRight w:val="0"/>
          <w:marTop w:val="0"/>
          <w:marBottom w:val="0"/>
          <w:divBdr>
            <w:top w:val="none" w:sz="0" w:space="0" w:color="auto"/>
            <w:left w:val="none" w:sz="0" w:space="0" w:color="auto"/>
            <w:bottom w:val="none" w:sz="0" w:space="0" w:color="auto"/>
            <w:right w:val="none" w:sz="0" w:space="0" w:color="auto"/>
          </w:divBdr>
        </w:div>
      </w:divsChild>
    </w:div>
    <w:div w:id="653685545">
      <w:bodyDiv w:val="1"/>
      <w:marLeft w:val="0"/>
      <w:marRight w:val="0"/>
      <w:marTop w:val="0"/>
      <w:marBottom w:val="0"/>
      <w:divBdr>
        <w:top w:val="none" w:sz="0" w:space="0" w:color="auto"/>
        <w:left w:val="none" w:sz="0" w:space="0" w:color="auto"/>
        <w:bottom w:val="none" w:sz="0" w:space="0" w:color="auto"/>
        <w:right w:val="none" w:sz="0" w:space="0" w:color="auto"/>
      </w:divBdr>
    </w:div>
    <w:div w:id="684208181">
      <w:bodyDiv w:val="1"/>
      <w:marLeft w:val="0"/>
      <w:marRight w:val="0"/>
      <w:marTop w:val="0"/>
      <w:marBottom w:val="0"/>
      <w:divBdr>
        <w:top w:val="none" w:sz="0" w:space="0" w:color="auto"/>
        <w:left w:val="none" w:sz="0" w:space="0" w:color="auto"/>
        <w:bottom w:val="none" w:sz="0" w:space="0" w:color="auto"/>
        <w:right w:val="none" w:sz="0" w:space="0" w:color="auto"/>
      </w:divBdr>
    </w:div>
    <w:div w:id="713387578">
      <w:bodyDiv w:val="1"/>
      <w:marLeft w:val="0"/>
      <w:marRight w:val="0"/>
      <w:marTop w:val="0"/>
      <w:marBottom w:val="0"/>
      <w:divBdr>
        <w:top w:val="none" w:sz="0" w:space="0" w:color="auto"/>
        <w:left w:val="none" w:sz="0" w:space="0" w:color="auto"/>
        <w:bottom w:val="none" w:sz="0" w:space="0" w:color="auto"/>
        <w:right w:val="none" w:sz="0" w:space="0" w:color="auto"/>
      </w:divBdr>
    </w:div>
    <w:div w:id="717557791">
      <w:bodyDiv w:val="1"/>
      <w:marLeft w:val="0"/>
      <w:marRight w:val="0"/>
      <w:marTop w:val="0"/>
      <w:marBottom w:val="0"/>
      <w:divBdr>
        <w:top w:val="none" w:sz="0" w:space="0" w:color="auto"/>
        <w:left w:val="none" w:sz="0" w:space="0" w:color="auto"/>
        <w:bottom w:val="none" w:sz="0" w:space="0" w:color="auto"/>
        <w:right w:val="none" w:sz="0" w:space="0" w:color="auto"/>
      </w:divBdr>
    </w:div>
    <w:div w:id="752967671">
      <w:bodyDiv w:val="1"/>
      <w:marLeft w:val="0"/>
      <w:marRight w:val="0"/>
      <w:marTop w:val="0"/>
      <w:marBottom w:val="0"/>
      <w:divBdr>
        <w:top w:val="none" w:sz="0" w:space="0" w:color="auto"/>
        <w:left w:val="none" w:sz="0" w:space="0" w:color="auto"/>
        <w:bottom w:val="none" w:sz="0" w:space="0" w:color="auto"/>
        <w:right w:val="none" w:sz="0" w:space="0" w:color="auto"/>
      </w:divBdr>
    </w:div>
    <w:div w:id="801457193">
      <w:bodyDiv w:val="1"/>
      <w:marLeft w:val="0"/>
      <w:marRight w:val="0"/>
      <w:marTop w:val="0"/>
      <w:marBottom w:val="0"/>
      <w:divBdr>
        <w:top w:val="none" w:sz="0" w:space="0" w:color="auto"/>
        <w:left w:val="none" w:sz="0" w:space="0" w:color="auto"/>
        <w:bottom w:val="none" w:sz="0" w:space="0" w:color="auto"/>
        <w:right w:val="none" w:sz="0" w:space="0" w:color="auto"/>
      </w:divBdr>
    </w:div>
    <w:div w:id="813110122">
      <w:bodyDiv w:val="1"/>
      <w:marLeft w:val="0"/>
      <w:marRight w:val="0"/>
      <w:marTop w:val="0"/>
      <w:marBottom w:val="0"/>
      <w:divBdr>
        <w:top w:val="none" w:sz="0" w:space="0" w:color="auto"/>
        <w:left w:val="none" w:sz="0" w:space="0" w:color="auto"/>
        <w:bottom w:val="none" w:sz="0" w:space="0" w:color="auto"/>
        <w:right w:val="none" w:sz="0" w:space="0" w:color="auto"/>
      </w:divBdr>
    </w:div>
    <w:div w:id="857740950">
      <w:bodyDiv w:val="1"/>
      <w:marLeft w:val="0"/>
      <w:marRight w:val="0"/>
      <w:marTop w:val="0"/>
      <w:marBottom w:val="0"/>
      <w:divBdr>
        <w:top w:val="none" w:sz="0" w:space="0" w:color="auto"/>
        <w:left w:val="none" w:sz="0" w:space="0" w:color="auto"/>
        <w:bottom w:val="none" w:sz="0" w:space="0" w:color="auto"/>
        <w:right w:val="none" w:sz="0" w:space="0" w:color="auto"/>
      </w:divBdr>
      <w:divsChild>
        <w:div w:id="1738476076">
          <w:marLeft w:val="0"/>
          <w:marRight w:val="0"/>
          <w:marTop w:val="0"/>
          <w:marBottom w:val="0"/>
          <w:divBdr>
            <w:top w:val="none" w:sz="0" w:space="0" w:color="auto"/>
            <w:left w:val="none" w:sz="0" w:space="0" w:color="auto"/>
            <w:bottom w:val="none" w:sz="0" w:space="0" w:color="auto"/>
            <w:right w:val="none" w:sz="0" w:space="0" w:color="auto"/>
          </w:divBdr>
        </w:div>
      </w:divsChild>
    </w:div>
    <w:div w:id="894505964">
      <w:bodyDiv w:val="1"/>
      <w:marLeft w:val="0"/>
      <w:marRight w:val="0"/>
      <w:marTop w:val="0"/>
      <w:marBottom w:val="0"/>
      <w:divBdr>
        <w:top w:val="none" w:sz="0" w:space="0" w:color="auto"/>
        <w:left w:val="none" w:sz="0" w:space="0" w:color="auto"/>
        <w:bottom w:val="none" w:sz="0" w:space="0" w:color="auto"/>
        <w:right w:val="none" w:sz="0" w:space="0" w:color="auto"/>
      </w:divBdr>
    </w:div>
    <w:div w:id="940453284">
      <w:bodyDiv w:val="1"/>
      <w:marLeft w:val="0"/>
      <w:marRight w:val="0"/>
      <w:marTop w:val="0"/>
      <w:marBottom w:val="0"/>
      <w:divBdr>
        <w:top w:val="none" w:sz="0" w:space="0" w:color="auto"/>
        <w:left w:val="none" w:sz="0" w:space="0" w:color="auto"/>
        <w:bottom w:val="none" w:sz="0" w:space="0" w:color="auto"/>
        <w:right w:val="none" w:sz="0" w:space="0" w:color="auto"/>
      </w:divBdr>
    </w:div>
    <w:div w:id="941181098">
      <w:bodyDiv w:val="1"/>
      <w:marLeft w:val="0"/>
      <w:marRight w:val="0"/>
      <w:marTop w:val="0"/>
      <w:marBottom w:val="0"/>
      <w:divBdr>
        <w:top w:val="none" w:sz="0" w:space="0" w:color="auto"/>
        <w:left w:val="none" w:sz="0" w:space="0" w:color="auto"/>
        <w:bottom w:val="none" w:sz="0" w:space="0" w:color="auto"/>
        <w:right w:val="none" w:sz="0" w:space="0" w:color="auto"/>
      </w:divBdr>
      <w:divsChild>
        <w:div w:id="987127986">
          <w:marLeft w:val="0"/>
          <w:marRight w:val="0"/>
          <w:marTop w:val="0"/>
          <w:marBottom w:val="0"/>
          <w:divBdr>
            <w:top w:val="none" w:sz="0" w:space="0" w:color="auto"/>
            <w:left w:val="none" w:sz="0" w:space="0" w:color="auto"/>
            <w:bottom w:val="none" w:sz="0" w:space="0" w:color="auto"/>
            <w:right w:val="none" w:sz="0" w:space="0" w:color="auto"/>
          </w:divBdr>
        </w:div>
      </w:divsChild>
    </w:div>
    <w:div w:id="972177505">
      <w:bodyDiv w:val="1"/>
      <w:marLeft w:val="0"/>
      <w:marRight w:val="0"/>
      <w:marTop w:val="0"/>
      <w:marBottom w:val="0"/>
      <w:divBdr>
        <w:top w:val="none" w:sz="0" w:space="0" w:color="auto"/>
        <w:left w:val="none" w:sz="0" w:space="0" w:color="auto"/>
        <w:bottom w:val="none" w:sz="0" w:space="0" w:color="auto"/>
        <w:right w:val="none" w:sz="0" w:space="0" w:color="auto"/>
      </w:divBdr>
      <w:divsChild>
        <w:div w:id="1268930387">
          <w:marLeft w:val="0"/>
          <w:marRight w:val="0"/>
          <w:marTop w:val="0"/>
          <w:marBottom w:val="0"/>
          <w:divBdr>
            <w:top w:val="none" w:sz="0" w:space="0" w:color="auto"/>
            <w:left w:val="none" w:sz="0" w:space="0" w:color="auto"/>
            <w:bottom w:val="none" w:sz="0" w:space="0" w:color="auto"/>
            <w:right w:val="none" w:sz="0" w:space="0" w:color="auto"/>
          </w:divBdr>
        </w:div>
      </w:divsChild>
    </w:div>
    <w:div w:id="973099746">
      <w:bodyDiv w:val="1"/>
      <w:marLeft w:val="0"/>
      <w:marRight w:val="0"/>
      <w:marTop w:val="0"/>
      <w:marBottom w:val="0"/>
      <w:divBdr>
        <w:top w:val="none" w:sz="0" w:space="0" w:color="auto"/>
        <w:left w:val="none" w:sz="0" w:space="0" w:color="auto"/>
        <w:bottom w:val="none" w:sz="0" w:space="0" w:color="auto"/>
        <w:right w:val="none" w:sz="0" w:space="0" w:color="auto"/>
      </w:divBdr>
    </w:div>
    <w:div w:id="979462375">
      <w:bodyDiv w:val="1"/>
      <w:marLeft w:val="0"/>
      <w:marRight w:val="0"/>
      <w:marTop w:val="0"/>
      <w:marBottom w:val="0"/>
      <w:divBdr>
        <w:top w:val="none" w:sz="0" w:space="0" w:color="auto"/>
        <w:left w:val="none" w:sz="0" w:space="0" w:color="auto"/>
        <w:bottom w:val="none" w:sz="0" w:space="0" w:color="auto"/>
        <w:right w:val="none" w:sz="0" w:space="0" w:color="auto"/>
      </w:divBdr>
    </w:div>
    <w:div w:id="1008872143">
      <w:bodyDiv w:val="1"/>
      <w:marLeft w:val="0"/>
      <w:marRight w:val="0"/>
      <w:marTop w:val="0"/>
      <w:marBottom w:val="0"/>
      <w:divBdr>
        <w:top w:val="none" w:sz="0" w:space="0" w:color="auto"/>
        <w:left w:val="none" w:sz="0" w:space="0" w:color="auto"/>
        <w:bottom w:val="none" w:sz="0" w:space="0" w:color="auto"/>
        <w:right w:val="none" w:sz="0" w:space="0" w:color="auto"/>
      </w:divBdr>
    </w:div>
    <w:div w:id="1112674315">
      <w:bodyDiv w:val="1"/>
      <w:marLeft w:val="0"/>
      <w:marRight w:val="0"/>
      <w:marTop w:val="0"/>
      <w:marBottom w:val="0"/>
      <w:divBdr>
        <w:top w:val="none" w:sz="0" w:space="0" w:color="auto"/>
        <w:left w:val="none" w:sz="0" w:space="0" w:color="auto"/>
        <w:bottom w:val="none" w:sz="0" w:space="0" w:color="auto"/>
        <w:right w:val="none" w:sz="0" w:space="0" w:color="auto"/>
      </w:divBdr>
    </w:div>
    <w:div w:id="1120995851">
      <w:bodyDiv w:val="1"/>
      <w:marLeft w:val="0"/>
      <w:marRight w:val="0"/>
      <w:marTop w:val="0"/>
      <w:marBottom w:val="0"/>
      <w:divBdr>
        <w:top w:val="none" w:sz="0" w:space="0" w:color="auto"/>
        <w:left w:val="none" w:sz="0" w:space="0" w:color="auto"/>
        <w:bottom w:val="none" w:sz="0" w:space="0" w:color="auto"/>
        <w:right w:val="none" w:sz="0" w:space="0" w:color="auto"/>
      </w:divBdr>
    </w:div>
    <w:div w:id="1155754745">
      <w:bodyDiv w:val="1"/>
      <w:marLeft w:val="0"/>
      <w:marRight w:val="0"/>
      <w:marTop w:val="0"/>
      <w:marBottom w:val="0"/>
      <w:divBdr>
        <w:top w:val="none" w:sz="0" w:space="0" w:color="auto"/>
        <w:left w:val="none" w:sz="0" w:space="0" w:color="auto"/>
        <w:bottom w:val="none" w:sz="0" w:space="0" w:color="auto"/>
        <w:right w:val="none" w:sz="0" w:space="0" w:color="auto"/>
      </w:divBdr>
    </w:div>
    <w:div w:id="1212108316">
      <w:bodyDiv w:val="1"/>
      <w:marLeft w:val="0"/>
      <w:marRight w:val="0"/>
      <w:marTop w:val="0"/>
      <w:marBottom w:val="0"/>
      <w:divBdr>
        <w:top w:val="none" w:sz="0" w:space="0" w:color="auto"/>
        <w:left w:val="none" w:sz="0" w:space="0" w:color="auto"/>
        <w:bottom w:val="none" w:sz="0" w:space="0" w:color="auto"/>
        <w:right w:val="none" w:sz="0" w:space="0" w:color="auto"/>
      </w:divBdr>
    </w:div>
    <w:div w:id="1245460134">
      <w:bodyDiv w:val="1"/>
      <w:marLeft w:val="0"/>
      <w:marRight w:val="0"/>
      <w:marTop w:val="0"/>
      <w:marBottom w:val="0"/>
      <w:divBdr>
        <w:top w:val="none" w:sz="0" w:space="0" w:color="auto"/>
        <w:left w:val="none" w:sz="0" w:space="0" w:color="auto"/>
        <w:bottom w:val="none" w:sz="0" w:space="0" w:color="auto"/>
        <w:right w:val="none" w:sz="0" w:space="0" w:color="auto"/>
      </w:divBdr>
    </w:div>
    <w:div w:id="1265502769">
      <w:bodyDiv w:val="1"/>
      <w:marLeft w:val="0"/>
      <w:marRight w:val="0"/>
      <w:marTop w:val="0"/>
      <w:marBottom w:val="0"/>
      <w:divBdr>
        <w:top w:val="none" w:sz="0" w:space="0" w:color="auto"/>
        <w:left w:val="none" w:sz="0" w:space="0" w:color="auto"/>
        <w:bottom w:val="none" w:sz="0" w:space="0" w:color="auto"/>
        <w:right w:val="none" w:sz="0" w:space="0" w:color="auto"/>
      </w:divBdr>
      <w:divsChild>
        <w:div w:id="1493715988">
          <w:marLeft w:val="0"/>
          <w:marRight w:val="0"/>
          <w:marTop w:val="0"/>
          <w:marBottom w:val="0"/>
          <w:divBdr>
            <w:top w:val="none" w:sz="0" w:space="0" w:color="auto"/>
            <w:left w:val="none" w:sz="0" w:space="0" w:color="auto"/>
            <w:bottom w:val="none" w:sz="0" w:space="0" w:color="auto"/>
            <w:right w:val="none" w:sz="0" w:space="0" w:color="auto"/>
          </w:divBdr>
          <w:divsChild>
            <w:div w:id="473910940">
              <w:marLeft w:val="0"/>
              <w:marRight w:val="0"/>
              <w:marTop w:val="0"/>
              <w:marBottom w:val="0"/>
              <w:divBdr>
                <w:top w:val="none" w:sz="0" w:space="0" w:color="auto"/>
                <w:left w:val="none" w:sz="0" w:space="0" w:color="auto"/>
                <w:bottom w:val="none" w:sz="0" w:space="0" w:color="auto"/>
                <w:right w:val="none" w:sz="0" w:space="0" w:color="auto"/>
              </w:divBdr>
            </w:div>
            <w:div w:id="869532429">
              <w:marLeft w:val="0"/>
              <w:marRight w:val="0"/>
              <w:marTop w:val="0"/>
              <w:marBottom w:val="0"/>
              <w:divBdr>
                <w:top w:val="none" w:sz="0" w:space="0" w:color="auto"/>
                <w:left w:val="none" w:sz="0" w:space="0" w:color="auto"/>
                <w:bottom w:val="none" w:sz="0" w:space="0" w:color="auto"/>
                <w:right w:val="none" w:sz="0" w:space="0" w:color="auto"/>
              </w:divBdr>
            </w:div>
            <w:div w:id="1154368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860077">
      <w:bodyDiv w:val="1"/>
      <w:marLeft w:val="0"/>
      <w:marRight w:val="0"/>
      <w:marTop w:val="0"/>
      <w:marBottom w:val="0"/>
      <w:divBdr>
        <w:top w:val="none" w:sz="0" w:space="0" w:color="auto"/>
        <w:left w:val="none" w:sz="0" w:space="0" w:color="auto"/>
        <w:bottom w:val="none" w:sz="0" w:space="0" w:color="auto"/>
        <w:right w:val="none" w:sz="0" w:space="0" w:color="auto"/>
      </w:divBdr>
      <w:divsChild>
        <w:div w:id="707680444">
          <w:marLeft w:val="0"/>
          <w:marRight w:val="0"/>
          <w:marTop w:val="0"/>
          <w:marBottom w:val="0"/>
          <w:divBdr>
            <w:top w:val="none" w:sz="0" w:space="0" w:color="auto"/>
            <w:left w:val="none" w:sz="0" w:space="0" w:color="auto"/>
            <w:bottom w:val="none" w:sz="0" w:space="0" w:color="auto"/>
            <w:right w:val="none" w:sz="0" w:space="0" w:color="auto"/>
          </w:divBdr>
        </w:div>
      </w:divsChild>
    </w:div>
    <w:div w:id="1335262327">
      <w:bodyDiv w:val="1"/>
      <w:marLeft w:val="0"/>
      <w:marRight w:val="0"/>
      <w:marTop w:val="0"/>
      <w:marBottom w:val="0"/>
      <w:divBdr>
        <w:top w:val="none" w:sz="0" w:space="0" w:color="auto"/>
        <w:left w:val="none" w:sz="0" w:space="0" w:color="auto"/>
        <w:bottom w:val="none" w:sz="0" w:space="0" w:color="auto"/>
        <w:right w:val="none" w:sz="0" w:space="0" w:color="auto"/>
      </w:divBdr>
      <w:divsChild>
        <w:div w:id="1089618877">
          <w:marLeft w:val="0"/>
          <w:marRight w:val="0"/>
          <w:marTop w:val="0"/>
          <w:marBottom w:val="0"/>
          <w:divBdr>
            <w:top w:val="none" w:sz="0" w:space="0" w:color="auto"/>
            <w:left w:val="none" w:sz="0" w:space="0" w:color="auto"/>
            <w:bottom w:val="none" w:sz="0" w:space="0" w:color="auto"/>
            <w:right w:val="none" w:sz="0" w:space="0" w:color="auto"/>
          </w:divBdr>
        </w:div>
      </w:divsChild>
    </w:div>
    <w:div w:id="1361977886">
      <w:bodyDiv w:val="1"/>
      <w:marLeft w:val="0"/>
      <w:marRight w:val="0"/>
      <w:marTop w:val="0"/>
      <w:marBottom w:val="0"/>
      <w:divBdr>
        <w:top w:val="none" w:sz="0" w:space="0" w:color="auto"/>
        <w:left w:val="none" w:sz="0" w:space="0" w:color="auto"/>
        <w:bottom w:val="none" w:sz="0" w:space="0" w:color="auto"/>
        <w:right w:val="none" w:sz="0" w:space="0" w:color="auto"/>
      </w:divBdr>
      <w:divsChild>
        <w:div w:id="1086994031">
          <w:marLeft w:val="0"/>
          <w:marRight w:val="0"/>
          <w:marTop w:val="0"/>
          <w:marBottom w:val="0"/>
          <w:divBdr>
            <w:top w:val="none" w:sz="0" w:space="0" w:color="auto"/>
            <w:left w:val="none" w:sz="0" w:space="0" w:color="auto"/>
            <w:bottom w:val="none" w:sz="0" w:space="0" w:color="auto"/>
            <w:right w:val="none" w:sz="0" w:space="0" w:color="auto"/>
          </w:divBdr>
          <w:divsChild>
            <w:div w:id="2004888902">
              <w:marLeft w:val="0"/>
              <w:marRight w:val="0"/>
              <w:marTop w:val="0"/>
              <w:marBottom w:val="0"/>
              <w:divBdr>
                <w:top w:val="none" w:sz="0" w:space="0" w:color="auto"/>
                <w:left w:val="none" w:sz="0" w:space="0" w:color="auto"/>
                <w:bottom w:val="none" w:sz="0" w:space="0" w:color="auto"/>
                <w:right w:val="none" w:sz="0" w:space="0" w:color="auto"/>
              </w:divBdr>
            </w:div>
            <w:div w:id="206787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787755">
      <w:bodyDiv w:val="1"/>
      <w:marLeft w:val="0"/>
      <w:marRight w:val="0"/>
      <w:marTop w:val="0"/>
      <w:marBottom w:val="0"/>
      <w:divBdr>
        <w:top w:val="none" w:sz="0" w:space="0" w:color="auto"/>
        <w:left w:val="none" w:sz="0" w:space="0" w:color="auto"/>
        <w:bottom w:val="none" w:sz="0" w:space="0" w:color="auto"/>
        <w:right w:val="none" w:sz="0" w:space="0" w:color="auto"/>
      </w:divBdr>
    </w:div>
    <w:div w:id="1459570644">
      <w:bodyDiv w:val="1"/>
      <w:marLeft w:val="0"/>
      <w:marRight w:val="0"/>
      <w:marTop w:val="0"/>
      <w:marBottom w:val="0"/>
      <w:divBdr>
        <w:top w:val="none" w:sz="0" w:space="0" w:color="auto"/>
        <w:left w:val="none" w:sz="0" w:space="0" w:color="auto"/>
        <w:bottom w:val="none" w:sz="0" w:space="0" w:color="auto"/>
        <w:right w:val="none" w:sz="0" w:space="0" w:color="auto"/>
      </w:divBdr>
    </w:div>
    <w:div w:id="1490439811">
      <w:bodyDiv w:val="1"/>
      <w:marLeft w:val="0"/>
      <w:marRight w:val="0"/>
      <w:marTop w:val="0"/>
      <w:marBottom w:val="0"/>
      <w:divBdr>
        <w:top w:val="none" w:sz="0" w:space="0" w:color="auto"/>
        <w:left w:val="none" w:sz="0" w:space="0" w:color="auto"/>
        <w:bottom w:val="none" w:sz="0" w:space="0" w:color="auto"/>
        <w:right w:val="none" w:sz="0" w:space="0" w:color="auto"/>
      </w:divBdr>
    </w:div>
    <w:div w:id="1494881266">
      <w:bodyDiv w:val="1"/>
      <w:marLeft w:val="0"/>
      <w:marRight w:val="0"/>
      <w:marTop w:val="0"/>
      <w:marBottom w:val="0"/>
      <w:divBdr>
        <w:top w:val="none" w:sz="0" w:space="0" w:color="auto"/>
        <w:left w:val="none" w:sz="0" w:space="0" w:color="auto"/>
        <w:bottom w:val="none" w:sz="0" w:space="0" w:color="auto"/>
        <w:right w:val="none" w:sz="0" w:space="0" w:color="auto"/>
      </w:divBdr>
    </w:div>
    <w:div w:id="1511489368">
      <w:bodyDiv w:val="1"/>
      <w:marLeft w:val="0"/>
      <w:marRight w:val="0"/>
      <w:marTop w:val="0"/>
      <w:marBottom w:val="0"/>
      <w:divBdr>
        <w:top w:val="none" w:sz="0" w:space="0" w:color="auto"/>
        <w:left w:val="none" w:sz="0" w:space="0" w:color="auto"/>
        <w:bottom w:val="none" w:sz="0" w:space="0" w:color="auto"/>
        <w:right w:val="none" w:sz="0" w:space="0" w:color="auto"/>
      </w:divBdr>
    </w:div>
    <w:div w:id="1514110586">
      <w:bodyDiv w:val="1"/>
      <w:marLeft w:val="0"/>
      <w:marRight w:val="0"/>
      <w:marTop w:val="0"/>
      <w:marBottom w:val="0"/>
      <w:divBdr>
        <w:top w:val="none" w:sz="0" w:space="0" w:color="auto"/>
        <w:left w:val="none" w:sz="0" w:space="0" w:color="auto"/>
        <w:bottom w:val="none" w:sz="0" w:space="0" w:color="auto"/>
        <w:right w:val="none" w:sz="0" w:space="0" w:color="auto"/>
      </w:divBdr>
      <w:divsChild>
        <w:div w:id="1504736353">
          <w:marLeft w:val="0"/>
          <w:marRight w:val="0"/>
          <w:marTop w:val="0"/>
          <w:marBottom w:val="0"/>
          <w:divBdr>
            <w:top w:val="none" w:sz="0" w:space="0" w:color="auto"/>
            <w:left w:val="none" w:sz="0" w:space="0" w:color="auto"/>
            <w:bottom w:val="none" w:sz="0" w:space="0" w:color="auto"/>
            <w:right w:val="none" w:sz="0" w:space="0" w:color="auto"/>
          </w:divBdr>
        </w:div>
      </w:divsChild>
    </w:div>
    <w:div w:id="1552228853">
      <w:bodyDiv w:val="1"/>
      <w:marLeft w:val="0"/>
      <w:marRight w:val="0"/>
      <w:marTop w:val="0"/>
      <w:marBottom w:val="0"/>
      <w:divBdr>
        <w:top w:val="none" w:sz="0" w:space="0" w:color="auto"/>
        <w:left w:val="none" w:sz="0" w:space="0" w:color="auto"/>
        <w:bottom w:val="none" w:sz="0" w:space="0" w:color="auto"/>
        <w:right w:val="none" w:sz="0" w:space="0" w:color="auto"/>
      </w:divBdr>
    </w:div>
    <w:div w:id="1615557863">
      <w:bodyDiv w:val="1"/>
      <w:marLeft w:val="0"/>
      <w:marRight w:val="0"/>
      <w:marTop w:val="0"/>
      <w:marBottom w:val="0"/>
      <w:divBdr>
        <w:top w:val="none" w:sz="0" w:space="0" w:color="auto"/>
        <w:left w:val="none" w:sz="0" w:space="0" w:color="auto"/>
        <w:bottom w:val="none" w:sz="0" w:space="0" w:color="auto"/>
        <w:right w:val="none" w:sz="0" w:space="0" w:color="auto"/>
      </w:divBdr>
    </w:div>
    <w:div w:id="1639677147">
      <w:bodyDiv w:val="1"/>
      <w:marLeft w:val="0"/>
      <w:marRight w:val="0"/>
      <w:marTop w:val="0"/>
      <w:marBottom w:val="0"/>
      <w:divBdr>
        <w:top w:val="none" w:sz="0" w:space="0" w:color="auto"/>
        <w:left w:val="none" w:sz="0" w:space="0" w:color="auto"/>
        <w:bottom w:val="none" w:sz="0" w:space="0" w:color="auto"/>
        <w:right w:val="none" w:sz="0" w:space="0" w:color="auto"/>
      </w:divBdr>
      <w:divsChild>
        <w:div w:id="573323591">
          <w:marLeft w:val="0"/>
          <w:marRight w:val="0"/>
          <w:marTop w:val="0"/>
          <w:marBottom w:val="0"/>
          <w:divBdr>
            <w:top w:val="none" w:sz="0" w:space="0" w:color="auto"/>
            <w:left w:val="none" w:sz="0" w:space="0" w:color="auto"/>
            <w:bottom w:val="none" w:sz="0" w:space="0" w:color="auto"/>
            <w:right w:val="none" w:sz="0" w:space="0" w:color="auto"/>
          </w:divBdr>
        </w:div>
      </w:divsChild>
    </w:div>
    <w:div w:id="1646547342">
      <w:bodyDiv w:val="1"/>
      <w:marLeft w:val="0"/>
      <w:marRight w:val="0"/>
      <w:marTop w:val="0"/>
      <w:marBottom w:val="0"/>
      <w:divBdr>
        <w:top w:val="none" w:sz="0" w:space="0" w:color="auto"/>
        <w:left w:val="none" w:sz="0" w:space="0" w:color="auto"/>
        <w:bottom w:val="none" w:sz="0" w:space="0" w:color="auto"/>
        <w:right w:val="none" w:sz="0" w:space="0" w:color="auto"/>
      </w:divBdr>
    </w:div>
    <w:div w:id="1683584412">
      <w:bodyDiv w:val="1"/>
      <w:marLeft w:val="0"/>
      <w:marRight w:val="0"/>
      <w:marTop w:val="0"/>
      <w:marBottom w:val="0"/>
      <w:divBdr>
        <w:top w:val="none" w:sz="0" w:space="0" w:color="auto"/>
        <w:left w:val="none" w:sz="0" w:space="0" w:color="auto"/>
        <w:bottom w:val="none" w:sz="0" w:space="0" w:color="auto"/>
        <w:right w:val="none" w:sz="0" w:space="0" w:color="auto"/>
      </w:divBdr>
    </w:div>
    <w:div w:id="1718700527">
      <w:bodyDiv w:val="1"/>
      <w:marLeft w:val="0"/>
      <w:marRight w:val="0"/>
      <w:marTop w:val="0"/>
      <w:marBottom w:val="0"/>
      <w:divBdr>
        <w:top w:val="none" w:sz="0" w:space="0" w:color="auto"/>
        <w:left w:val="none" w:sz="0" w:space="0" w:color="auto"/>
        <w:bottom w:val="none" w:sz="0" w:space="0" w:color="auto"/>
        <w:right w:val="none" w:sz="0" w:space="0" w:color="auto"/>
      </w:divBdr>
    </w:div>
    <w:div w:id="1782533905">
      <w:bodyDiv w:val="1"/>
      <w:marLeft w:val="0"/>
      <w:marRight w:val="0"/>
      <w:marTop w:val="0"/>
      <w:marBottom w:val="0"/>
      <w:divBdr>
        <w:top w:val="none" w:sz="0" w:space="0" w:color="auto"/>
        <w:left w:val="none" w:sz="0" w:space="0" w:color="auto"/>
        <w:bottom w:val="none" w:sz="0" w:space="0" w:color="auto"/>
        <w:right w:val="none" w:sz="0" w:space="0" w:color="auto"/>
      </w:divBdr>
      <w:divsChild>
        <w:div w:id="1673987149">
          <w:marLeft w:val="780"/>
          <w:marRight w:val="240"/>
          <w:marTop w:val="180"/>
          <w:marBottom w:val="0"/>
          <w:divBdr>
            <w:top w:val="none" w:sz="0" w:space="0" w:color="auto"/>
            <w:left w:val="none" w:sz="0" w:space="0" w:color="auto"/>
            <w:bottom w:val="none" w:sz="0" w:space="0" w:color="auto"/>
            <w:right w:val="none" w:sz="0" w:space="0" w:color="auto"/>
          </w:divBdr>
          <w:divsChild>
            <w:div w:id="555091741">
              <w:marLeft w:val="0"/>
              <w:marRight w:val="0"/>
              <w:marTop w:val="0"/>
              <w:marBottom w:val="0"/>
              <w:divBdr>
                <w:top w:val="none" w:sz="0" w:space="0" w:color="auto"/>
                <w:left w:val="none" w:sz="0" w:space="0" w:color="auto"/>
                <w:bottom w:val="none" w:sz="0" w:space="0" w:color="auto"/>
                <w:right w:val="none" w:sz="0" w:space="0" w:color="auto"/>
              </w:divBdr>
              <w:divsChild>
                <w:div w:id="1297447942">
                  <w:marLeft w:val="0"/>
                  <w:marRight w:val="0"/>
                  <w:marTop w:val="0"/>
                  <w:marBottom w:val="0"/>
                  <w:divBdr>
                    <w:top w:val="none" w:sz="0" w:space="0" w:color="auto"/>
                    <w:left w:val="none" w:sz="0" w:space="0" w:color="auto"/>
                    <w:bottom w:val="none" w:sz="0" w:space="0" w:color="auto"/>
                    <w:right w:val="none" w:sz="0" w:space="0" w:color="auto"/>
                  </w:divBdr>
                  <w:divsChild>
                    <w:div w:id="715397617">
                      <w:marLeft w:val="0"/>
                      <w:marRight w:val="0"/>
                      <w:marTop w:val="0"/>
                      <w:marBottom w:val="0"/>
                      <w:divBdr>
                        <w:top w:val="none" w:sz="0" w:space="0" w:color="auto"/>
                        <w:left w:val="none" w:sz="0" w:space="0" w:color="auto"/>
                        <w:bottom w:val="none" w:sz="0" w:space="0" w:color="auto"/>
                        <w:right w:val="none" w:sz="0" w:space="0" w:color="auto"/>
                      </w:divBdr>
                      <w:divsChild>
                        <w:div w:id="21759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436939">
      <w:bodyDiv w:val="1"/>
      <w:marLeft w:val="0"/>
      <w:marRight w:val="0"/>
      <w:marTop w:val="0"/>
      <w:marBottom w:val="0"/>
      <w:divBdr>
        <w:top w:val="none" w:sz="0" w:space="0" w:color="auto"/>
        <w:left w:val="none" w:sz="0" w:space="0" w:color="auto"/>
        <w:bottom w:val="none" w:sz="0" w:space="0" w:color="auto"/>
        <w:right w:val="none" w:sz="0" w:space="0" w:color="auto"/>
      </w:divBdr>
    </w:div>
    <w:div w:id="1891527302">
      <w:bodyDiv w:val="1"/>
      <w:marLeft w:val="0"/>
      <w:marRight w:val="0"/>
      <w:marTop w:val="0"/>
      <w:marBottom w:val="0"/>
      <w:divBdr>
        <w:top w:val="none" w:sz="0" w:space="0" w:color="auto"/>
        <w:left w:val="none" w:sz="0" w:space="0" w:color="auto"/>
        <w:bottom w:val="none" w:sz="0" w:space="0" w:color="auto"/>
        <w:right w:val="none" w:sz="0" w:space="0" w:color="auto"/>
      </w:divBdr>
    </w:div>
    <w:div w:id="1956981248">
      <w:bodyDiv w:val="1"/>
      <w:marLeft w:val="0"/>
      <w:marRight w:val="0"/>
      <w:marTop w:val="0"/>
      <w:marBottom w:val="0"/>
      <w:divBdr>
        <w:top w:val="none" w:sz="0" w:space="0" w:color="auto"/>
        <w:left w:val="none" w:sz="0" w:space="0" w:color="auto"/>
        <w:bottom w:val="none" w:sz="0" w:space="0" w:color="auto"/>
        <w:right w:val="none" w:sz="0" w:space="0" w:color="auto"/>
      </w:divBdr>
    </w:div>
    <w:div w:id="1960410282">
      <w:bodyDiv w:val="1"/>
      <w:marLeft w:val="0"/>
      <w:marRight w:val="0"/>
      <w:marTop w:val="0"/>
      <w:marBottom w:val="0"/>
      <w:divBdr>
        <w:top w:val="none" w:sz="0" w:space="0" w:color="auto"/>
        <w:left w:val="none" w:sz="0" w:space="0" w:color="auto"/>
        <w:bottom w:val="none" w:sz="0" w:space="0" w:color="auto"/>
        <w:right w:val="none" w:sz="0" w:space="0" w:color="auto"/>
      </w:divBdr>
    </w:div>
    <w:div w:id="1965305314">
      <w:bodyDiv w:val="1"/>
      <w:marLeft w:val="0"/>
      <w:marRight w:val="0"/>
      <w:marTop w:val="0"/>
      <w:marBottom w:val="0"/>
      <w:divBdr>
        <w:top w:val="none" w:sz="0" w:space="0" w:color="auto"/>
        <w:left w:val="none" w:sz="0" w:space="0" w:color="auto"/>
        <w:bottom w:val="none" w:sz="0" w:space="0" w:color="auto"/>
        <w:right w:val="none" w:sz="0" w:space="0" w:color="auto"/>
      </w:divBdr>
    </w:div>
    <w:div w:id="1992177258">
      <w:bodyDiv w:val="1"/>
      <w:marLeft w:val="0"/>
      <w:marRight w:val="0"/>
      <w:marTop w:val="0"/>
      <w:marBottom w:val="0"/>
      <w:divBdr>
        <w:top w:val="none" w:sz="0" w:space="0" w:color="auto"/>
        <w:left w:val="none" w:sz="0" w:space="0" w:color="auto"/>
        <w:bottom w:val="none" w:sz="0" w:space="0" w:color="auto"/>
        <w:right w:val="none" w:sz="0" w:space="0" w:color="auto"/>
      </w:divBdr>
    </w:div>
    <w:div w:id="2014913742">
      <w:bodyDiv w:val="1"/>
      <w:marLeft w:val="0"/>
      <w:marRight w:val="0"/>
      <w:marTop w:val="0"/>
      <w:marBottom w:val="0"/>
      <w:divBdr>
        <w:top w:val="none" w:sz="0" w:space="0" w:color="auto"/>
        <w:left w:val="none" w:sz="0" w:space="0" w:color="auto"/>
        <w:bottom w:val="none" w:sz="0" w:space="0" w:color="auto"/>
        <w:right w:val="none" w:sz="0" w:space="0" w:color="auto"/>
      </w:divBdr>
    </w:div>
    <w:div w:id="2038965785">
      <w:bodyDiv w:val="1"/>
      <w:marLeft w:val="0"/>
      <w:marRight w:val="0"/>
      <w:marTop w:val="0"/>
      <w:marBottom w:val="0"/>
      <w:divBdr>
        <w:top w:val="none" w:sz="0" w:space="0" w:color="auto"/>
        <w:left w:val="none" w:sz="0" w:space="0" w:color="auto"/>
        <w:bottom w:val="none" w:sz="0" w:space="0" w:color="auto"/>
        <w:right w:val="none" w:sz="0" w:space="0" w:color="auto"/>
      </w:divBdr>
    </w:div>
    <w:div w:id="2041199216">
      <w:bodyDiv w:val="1"/>
      <w:marLeft w:val="0"/>
      <w:marRight w:val="0"/>
      <w:marTop w:val="0"/>
      <w:marBottom w:val="0"/>
      <w:divBdr>
        <w:top w:val="none" w:sz="0" w:space="0" w:color="auto"/>
        <w:left w:val="none" w:sz="0" w:space="0" w:color="auto"/>
        <w:bottom w:val="none" w:sz="0" w:space="0" w:color="auto"/>
        <w:right w:val="none" w:sz="0" w:space="0" w:color="auto"/>
      </w:divBdr>
    </w:div>
    <w:div w:id="2047832740">
      <w:bodyDiv w:val="1"/>
      <w:marLeft w:val="0"/>
      <w:marRight w:val="0"/>
      <w:marTop w:val="0"/>
      <w:marBottom w:val="0"/>
      <w:divBdr>
        <w:top w:val="none" w:sz="0" w:space="0" w:color="auto"/>
        <w:left w:val="none" w:sz="0" w:space="0" w:color="auto"/>
        <w:bottom w:val="none" w:sz="0" w:space="0" w:color="auto"/>
        <w:right w:val="none" w:sz="0" w:space="0" w:color="auto"/>
      </w:divBdr>
    </w:div>
    <w:div w:id="2077579942">
      <w:bodyDiv w:val="1"/>
      <w:marLeft w:val="0"/>
      <w:marRight w:val="0"/>
      <w:marTop w:val="0"/>
      <w:marBottom w:val="0"/>
      <w:divBdr>
        <w:top w:val="none" w:sz="0" w:space="0" w:color="auto"/>
        <w:left w:val="none" w:sz="0" w:space="0" w:color="auto"/>
        <w:bottom w:val="none" w:sz="0" w:space="0" w:color="auto"/>
        <w:right w:val="none" w:sz="0" w:space="0" w:color="auto"/>
      </w:divBdr>
    </w:div>
    <w:div w:id="20941609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efa7f54-0b88-496a-bb5a-ade2a3e75a4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74442E85BB6774C954094258DFE0F39" ma:contentTypeVersion="17" ma:contentTypeDescription="Create a new document." ma:contentTypeScope="" ma:versionID="aea863ae96a98fd70a39424ab59bd1f6">
  <xsd:schema xmlns:xsd="http://www.w3.org/2001/XMLSchema" xmlns:xs="http://www.w3.org/2001/XMLSchema" xmlns:p="http://schemas.microsoft.com/office/2006/metadata/properties" xmlns:ns3="9efa7f54-0b88-496a-bb5a-ade2a3e75a49" xmlns:ns4="a19e1a3c-3394-465b-be3e-c3387c763511" targetNamespace="http://schemas.microsoft.com/office/2006/metadata/properties" ma:root="true" ma:fieldsID="95f80837d10a70d05a1bf1cedf61dc54" ns3:_="" ns4:_="">
    <xsd:import namespace="9efa7f54-0b88-496a-bb5a-ade2a3e75a49"/>
    <xsd:import namespace="a19e1a3c-3394-465b-be3e-c3387c76351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a7f54-0b88-496a-bb5a-ade2a3e75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19e1a3c-3394-465b-be3e-c3387c76351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44d6f28501047b88ceff223c659c418" PartId="6a6110cbb9e944bd83bde839777c7ed3">
    <Part Type="straipsnis" Nr="1" Abbr="1 str." Title="2 straipsnio pakeitimas" DocPartId="982dfa4a9e5e46a8b31c64d500d85ec6" PartId="3f3b35b62fcd4533b4b70de2f9ed94d3">
      <Part Type="strDalis" Nr="1" Abbr="1 str. 1 d." DocPartId="b8f3833a3d1d4919bb5dd7b2f37ed7e6" PartId="005bfb1b270a4fcd897f4dddcd31071b">
        <Part Type="citata" DocPartId="3beadce994f147d4920246c982e64757" PartId="f22714afb74b4861838284553c25b26b">
          <Part Type="strDalis" Nr="4" Abbr="4 d." DocPartId="13563b7a72f548b7b47675457b97ed85" PartId="3e136270c47e4fc5a44cc6e7344cd02c"/>
        </Part>
      </Part>
      <Part Type="strDalis" Nr="2" Abbr="1 str. 2 d." DocPartId="26fe118c6f2049cea335fd56fcfe3875" PartId="b7b80d23ddde44d786ed62f43587c4df">
        <Part Type="citata" DocPartId="f1a3306034e34089a534046482bc3cd6" PartId="9afb4e0c8b6d469396fb470be8a7a09b">
          <Part Type="strDalis" Nr="8" Abbr="8 d." DocPartId="dcfcc223d9434dd5bafe3389c6fbab1b" PartId="905b19277f7744fe9633e750e7fb5488"/>
        </Part>
      </Part>
    </Part>
    <Part Type="straipsnis" Nr="2" Abbr="2 str." Title="8 straipsnio pakeitimas" DocPartId="abf165755736466eae1631e29943da85" PartId="d30b0f6ddbfd4c6cb75f1af6b81eef56">
      <Part Type="strDalis" Nr="1" Abbr="2 str. 1 d." DocPartId="fd87ec77df7b4105a2c8e02b168c8e80" PartId="636db0e5786d4170b383f665875248ed">
        <Part Type="citata" DocPartId="0666b7d46cba44eaa8ddd44fe3827293" PartId="72cc2d6264f242b4a7ab12c4743786f7">
          <Part Type="strPunktas" Nr="11" Abbr="11 p." DocPartId="78f57021d78d44cb967fca001936af7a" PartId="c26f6aeaf6c14a8facea8c548f233035"/>
        </Part>
      </Part>
      <Part Type="strDalis" Nr="2" Abbr="2 str. 2 d." DocPartId="e3f833ad2ddf4267b16223479ed1024f" PartId="8d7dbffe5981473d9964146ef429feea">
        <Part Type="citata" DocPartId="99580716598f43159e1ae55dca024581" PartId="85ae90b269244d478100c242fa4a8a57">
          <Part Type="strDalis" Nr="7" Abbr="7 d." DocPartId="081aec8969c948ab97d590c43d9ccc4e" PartId="aedb0813b63e4096977dc924a7bcf00a"/>
        </Part>
      </Part>
      <Part Type="strDalis" Nr="3" Abbr="2 str. 3 d." DocPartId="09604f63aea347ada47a421de300b1e5" PartId="32ab6439f3fc4f73a1d7264bdf179368">
        <Part Type="citata" DocPartId="f2228318b88d4e7b963a01795bf6ca7b" PartId="483b46ecefbb4431a6c755c48d14b693">
          <Part Type="strDalis" Nr="9" Abbr="9 d." DocPartId="0e7d0cddfef24008a4473d9c3a5f48bd" PartId="2b43ef8f59b64eaabdf6361e1d69cd1f">
            <Part Type="strPunktas" Nr="1" Abbr="9 d. 1 p." DocPartId="d0e199be0a4647569408667c45d02b90" PartId="17ba74ee88e34f82a114e0487777ca71"/>
            <Part Type="strPunktas" Nr="2" Abbr="9 d. 2 p." DocPartId="8bf25c1fa39e4e6c81865f39a5de8454" PartId="695fe29efd1740f99133d8452abe8abc"/>
            <Part Type="strPunktas" Nr="3" Abbr="9 d. 3 p." DocPartId="a289d845f26b4d48910a5ff9489a098e" PartId="801b66013f114975ba0553917aa000ba"/>
          </Part>
        </Part>
      </Part>
    </Part>
    <Part Type="straipsnis" Nr="3" Abbr="3 str." Title="10 straipsnio pakeitimas" DocPartId="6a80679b02f74a848db122e5432b049c" PartId="1042061d43db48f8adac93ef0fd0e20a">
      <Part Type="strDalis" Nr="1" Abbr="3 str. 1 d." DocPartId="a86b38c73baa4351b5b98ced6acd3922" PartId="5a176bb7e02c460c8f510ac92fdef9d2">
        <Part Type="citata" DocPartId="864f315fcce741e8ab73dd7a1ba8d977" PartId="8a8d9cbb290b4f41badb389a3c7148cc">
          <Part Type="strPunktas" Nr="2" Abbr="2 p." DocPartId="1bd22769e3af4b59a0829fc7493edcb7" PartId="f0244c78ca6443b49c645e83c16f7980"/>
        </Part>
      </Part>
    </Part>
    <Part Type="straipsnis" Nr="4" Abbr="4 str." Title="13 straipsnio pakeitimas" DocPartId="d13a598188684d3fbbf294e6f4f447ed" PartId="88dd9045555b4bf9b25c4f61529c8ed9">
      <Part Type="strDalis" Nr="1" Abbr="4 str. 1 d." DocPartId="d27f950978934e91b9013285ce86ba35" PartId="bc5abac10951407ca0aad89fd69b5a26">
        <Part Type="citata" DocPartId="4e021b8c97934012b3986a2bef1be051" PartId="185d1753d0084dd090b2eea840995b25">
          <Part Type="strDalis" Nr="4" Abbr="4 d." DocPartId="2de0322ded0545c7b2dd169e223edd22" PartId="0a4595ecfaf746879c612a214d50712f"/>
        </Part>
      </Part>
    </Part>
    <Part Type="straipsnis" Nr="5" Abbr="5 str." Title="Įstatymo taikymas" DocPartId="b7d19558cce146e4b00a003dd4f9d728" PartId="fda8679a5a634cd0a257f8cde38e1749">
      <Part Type="strDalis" Nr="1" Abbr="5 str. 1 d." DocPartId="8cc2a2a417a742e6a9a841cffa393cdf" PartId="d93ccb77dff842b0952b62182e385c24"/>
      <Part Type="strDalis" Nr="2" Abbr="5 str. 2 d." DocPartId="5edf032af6844709b14e47e22e7a443e" PartId="14c07b8de99d4bff883ff147560bc591"/>
    </Part>
    <Part Type="signatura" DocPartId="0f967667cf544244a36f2d4b45d24162" PartId="54866367e19d49c8a181bcc206ede99d"/>
  </Part>
</Parts>
</file>

<file path=customXml/itemProps1.xml><?xml version="1.0" encoding="utf-8"?>
<ds:datastoreItem xmlns:ds="http://schemas.openxmlformats.org/officeDocument/2006/customXml" ds:itemID="{793DB7FF-1484-43D8-9189-9F2BEABCF2BB}">
  <ds:schemaRefs>
    <ds:schemaRef ds:uri="9efa7f54-0b88-496a-bb5a-ade2a3e75a49"/>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a19e1a3c-3394-465b-be3e-c3387c763511"/>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8AB5C12-CA21-4279-9759-BA1AA5776C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a7f54-0b88-496a-bb5a-ade2a3e75a49"/>
    <ds:schemaRef ds:uri="a19e1a3c-3394-465b-be3e-c3387c7635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2E265A-FD3D-4290-9B67-39F3A42DEB6A}">
  <ds:schemaRefs>
    <ds:schemaRef ds:uri="http://schemas.microsoft.com/sharepoint/v3/contenttype/forms"/>
  </ds:schemaRefs>
</ds:datastoreItem>
</file>

<file path=customXml/itemProps4.xml><?xml version="1.0" encoding="utf-8"?>
<ds:datastoreItem xmlns:ds="http://schemas.openxmlformats.org/officeDocument/2006/customXml" ds:itemID="{BF94CF08-7A45-4805-95A9-CCB853C6064C}">
  <ds:schemaRefs>
    <ds:schemaRef ds:uri="http://schemas.openxmlformats.org/officeDocument/2006/bibliography"/>
  </ds:schemaRefs>
</ds:datastoreItem>
</file>

<file path=customXml/itemProps5.xml><?xml version="1.0" encoding="utf-8"?>
<ds:datastoreItem xmlns:ds="http://schemas.openxmlformats.org/officeDocument/2006/customXml" ds:itemID="{8E3311EB-E087-4F67-B8DD-1744017949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884</Words>
  <Characters>7314</Characters>
  <Application>Microsoft Office Word</Application>
  <DocSecurity>4</DocSecurity>
  <Lines>119</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2026-06-15T11:34:00Z</dcterms:created>
  <dc:creator>Lina Masliukienė</dc:creator>
  <dc:language>lt-LT</dc:language>
  <lastModifiedBy>adlibuser</lastModifiedBy>
  <lastPrinted>2020-02-14T18:53:00Z</lastPrinted>
  <dcterms:modified xsi:type="dcterms:W3CDTF">2026-06-15T11:34:00Z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0x010100374442E85BB6774C954094258DFE0F39</vt:lpwstr>
  </property>
  <property fmtid="{D5CDD505-2E9C-101B-9397-08002B2CF9AE}" pid="9" name="MediaServiceImageTags">
    <vt:lpwstr/>
  </property>
</Properties>
</file>