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8df5ecf2e51445f58bf0430c42aacfbc"/>
        <w:lock w:val="sdtLocked"/>
        <w:richText/>
      </w:sdtPr>
      <w:sdtContent>
        <w:p w14:paraId="2F2E128E" w14:textId="77777777">
          <w:pPr>
            <w:suppressAutoHyphens/>
            <w:jc w:val="center"/>
            <w:rPr>
              <w:b/>
              <w:bCs/>
              <w:szCs w:val="24"/>
              <w:shd w:val="clear" w:color="auto" w:fill="FFFFFF"/>
              <w:lang w:eastAsia="ar-SA"/>
            </w:rPr>
          </w:pPr>
        </w:p>
        <w:p w14:paraId="158A9CBE" w14:textId="77777777">
          <w:pPr>
            <w:suppressAutoHyphens/>
            <w:jc w:val="center"/>
            <w:rPr>
              <w:b/>
              <w:bCs/>
              <w:szCs w:val="24"/>
              <w:shd w:val="clear" w:color="auto" w:fill="FFFFFF"/>
              <w:lang w:eastAsia="ar-SA"/>
            </w:rPr>
          </w:pPr>
        </w:p>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45db0818e7094a94aa504dbff5e23514"/>
            <w:lock w:val="sdtLocked"/>
            <w:richText/>
          </w:sdtPr>
          <w:sdtContent>
            <w:p w14:paraId="39AE8BE3" w14:textId="3B189C74">
              <w:pPr>
                <w:suppressAutoHyphens/>
                <w:jc w:val="center"/>
                <w:rPr>
                  <w:b/>
                  <w:bCs/>
                  <w:szCs w:val="24"/>
                  <w:shd w:val="clear" w:color="auto" w:fill="FFFFFF"/>
                  <w:lang w:eastAsia="ar-SA"/>
                </w:rPr>
              </w:pPr>
              <w:r>
                <w:rPr>
                  <w:b/>
                  <w:bCs/>
                  <w:szCs w:val="24"/>
                  <w:shd w:val="clear" w:color="auto" w:fill="FFFFFF"/>
                  <w:lang w:eastAsia="ar-SA"/>
                </w:rPr>
                <w:t>PROJEKTŲ VALDYMO SKYRIUS</w:t>
              </w:r>
            </w:p>
            <w:p w14:paraId="323AACFA" w14:textId="77777777">
              <w:pPr>
                <w:suppressAutoHyphens/>
                <w:jc w:val="center"/>
                <w:rPr>
                  <w:b/>
                  <w:bCs/>
                  <w:szCs w:val="24"/>
                  <w:shd w:val="clear" w:color="auto" w:fill="FFFFFF"/>
                  <w:lang w:eastAsia="ar-SA"/>
                </w:rPr>
              </w:pPr>
            </w:p>
          </w:sdtContent>
        </w:sdt>
        <w:sdt>
          <w:sdtPr>
            <w:alias w:val="skyrius"/>
            <w:tag w:val="part_41fedae5471947d38ca3d039e2c32618"/>
            <w:lock w:val="sdtLocked"/>
            <w:richText/>
          </w:sdtPr>
          <w:sdtContent>
            <w:p w14:paraId="0671C291" w14:textId="284434B1">
              <w:pPr>
                <w:suppressAutoHyphens/>
                <w:jc w:val="center"/>
                <w:rPr>
                  <w:b/>
                  <w:bCs/>
                  <w:szCs w:val="24"/>
                  <w:shd w:val="clear" w:color="auto" w:fill="FFFFFF"/>
                  <w:lang w:eastAsia="ar-SA"/>
                </w:rPr>
              </w:pPr>
              <w:r>
                <w:rPr>
                  <w:b/>
                  <w:bCs/>
                  <w:szCs w:val="24"/>
                  <w:shd w:val="clear" w:color="auto" w:fill="FFFFFF"/>
                  <w:lang w:eastAsia="ar-SA"/>
                </w:rPr>
                <w:t>ŠVIETIMO SKYRIUS</w:t>
              </w:r>
            </w:p>
            <w:p w14:paraId="50AB2D1F" w14:textId="77777777">
              <w:pPr>
                <w:suppressAutoHyphens/>
                <w:jc w:val="center"/>
                <w:rPr>
                  <w:b/>
                  <w:bCs/>
                  <w:szCs w:val="24"/>
                  <w:shd w:val="clear" w:color="auto" w:fill="FFFFFF"/>
                  <w:lang w:eastAsia="ar-SA"/>
                </w:rPr>
              </w:pPr>
            </w:p>
          </w:sdtContent>
        </w:sdt>
        <w:sdt>
          <w:sdtPr>
            <w:alias w:val="skyrius"/>
            <w:tag w:val="part_6a1d6d9d634b4c6c9632e8119e43f0f3"/>
            <w:lock w:val="sdtLocked"/>
            <w:richText/>
          </w:sdtPr>
          <w:sdtContent>
            <w:p w14:paraId="2377AB47" w14:textId="77777777">
              <w:pPr>
                <w:suppressAutoHyphens/>
                <w:jc w:val="center"/>
                <w:rPr>
                  <w:b/>
                  <w:bCs/>
                  <w:szCs w:val="24"/>
                  <w:shd w:val="clear" w:color="auto" w:fill="FFFFFF"/>
                  <w:lang w:eastAsia="ar-SA"/>
                </w:rPr>
              </w:pPr>
              <w:r>
                <w:rPr>
                  <w:b/>
                  <w:bCs/>
                  <w:szCs w:val="24"/>
                  <w:shd w:val="clear" w:color="auto" w:fill="FFFFFF"/>
                  <w:lang w:eastAsia="ar-SA"/>
                </w:rPr>
                <w:t>STATYBOS IR RENOVACIJOS SKYRIUS</w:t>
              </w:r>
            </w:p>
            <w:p w14:paraId="578D8BA8" w14:textId="77777777">
              <w:pPr>
                <w:suppressAutoHyphens/>
                <w:jc w:val="center"/>
                <w:rPr>
                  <w:b/>
                  <w:bCs/>
                  <w:szCs w:val="24"/>
                  <w:highlight w:val="green"/>
                  <w:shd w:val="clear" w:color="auto" w:fill="FFFFFF"/>
                  <w:lang w:eastAsia="ar-SA"/>
                </w:rPr>
              </w:pPr>
            </w:p>
            <w:p w14:paraId="1238AFF1" w14:textId="77777777">
              <w:pPr>
                <w:suppressAutoHyphens/>
                <w:jc w:val="center"/>
                <w:rPr>
                  <w:b/>
                  <w:bCs/>
                  <w:szCs w:val="24"/>
                  <w:highlight w:val="green"/>
                  <w:shd w:val="clear" w:color="auto" w:fill="FFFFFF"/>
                  <w:lang w:eastAsia="ar-SA"/>
                </w:rPr>
              </w:pPr>
            </w:p>
            <w:sdt>
              <w:sdtPr>
                <w:alias w:val="Pavadinimas"/>
                <w:tag w:val="title_6a1d6d9d634b4c6c9632e8119e43f0f3"/>
                <w:lock w:val="sdtLocked"/>
                <w:richText/>
              </w:sdtPr>
              <w:sdtContent>
                <w:p w14:paraId="5D68491E" w14:textId="77777777">
                  <w:pPr>
                    <w:suppressAutoHyphens/>
                    <w:jc w:val="center"/>
                    <w:rPr>
                      <w:b/>
                      <w:szCs w:val="24"/>
                      <w:lang w:eastAsia="ar-SA"/>
                    </w:rPr>
                  </w:pPr>
                  <w:r>
                    <w:rPr>
                      <w:b/>
                      <w:szCs w:val="24"/>
                      <w:lang w:eastAsia="ar-SA"/>
                    </w:rPr>
                    <w:t>SPRENDIMO DĖL PRITARIMO ĮGYVENDINTI PROJEKTĄ „BENDROJO UGDYMO PASLAUGŲ KOKYBĖS GERINIMAS IR PRIEINAMUMO DIDINIMAS ŠIAULIŲ MIESTE, MODERNIZUOJANT VINCO KUDIRKOS PROGIMNAZIJĄ“</w:t>
                  </w:r>
                </w:p>
                <w:p w14:paraId="2054A1C5" w14:textId="04C9E6A8">
                  <w:pPr>
                    <w:suppressAutoHyphens/>
                    <w:jc w:val="center"/>
                    <w:rPr>
                      <w:b/>
                      <w:szCs w:val="24"/>
                      <w:lang w:eastAsia="ar-SA"/>
                    </w:rPr>
                  </w:pPr>
                  <w:r>
                    <w:rPr>
                      <w:b/>
                      <w:szCs w:val="24"/>
                      <w:lang w:eastAsia="ar-SA"/>
                    </w:rPr>
                    <w:t>AIŠKINAMASIS RAŠTAS</w:t>
                  </w:r>
                </w:p>
              </w:sdtContent>
            </w:sdt>
            <w:p w14:paraId="188898FB" w14:textId="77777777">
              <w:pPr>
                <w:suppressAutoHyphens/>
                <w:rPr>
                  <w:b/>
                  <w:szCs w:val="24"/>
                  <w:lang w:eastAsia="ar-SA"/>
                </w:rPr>
              </w:pPr>
            </w:p>
            <w:p w14:paraId="192A4208" w14:textId="0188AA87">
              <w:pPr>
                <w:suppressAutoHyphens/>
                <w:jc w:val="center"/>
                <w:rPr>
                  <w:szCs w:val="24"/>
                  <w:shd w:val="clear" w:color="auto" w:fill="FFFFFF"/>
                  <w:lang w:eastAsia="ar-SA"/>
                </w:rPr>
              </w:pPr>
              <w:r>
                <w:rPr>
                  <w:szCs w:val="24"/>
                  <w:shd w:val="clear" w:color="auto" w:fill="FFFFFF"/>
                  <w:lang w:eastAsia="ar-SA"/>
                </w:rPr>
                <w:t>2024 m. kovo 21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color w:val="000000"/>
                  <w:szCs w:val="24"/>
                  <w:lang w:eastAsia="ar-SA"/>
                </w:rPr>
              </w:pPr>
            </w:p>
            <w:sdt>
              <w:sdtPr>
                <w:alias w:val="poskyris"/>
                <w:tag w:val="part_d5311893646341d69a955726a56ef133"/>
                <w:lock w:val="sdtLocked"/>
                <w:richText/>
              </w:sdtPr>
              <w:sdtContent>
                <w:p w14:paraId="26730125" w14:textId="77777777">
                  <w:pPr>
                    <w:suppressAutoHyphens/>
                    <w:ind w:firstLine="709"/>
                    <w:jc w:val="both"/>
                    <w:rPr>
                      <w:b/>
                      <w:bCs/>
                      <w:color w:val="000000"/>
                      <w:szCs w:val="24"/>
                      <w:shd w:val="clear" w:color="auto" w:fill="FFFFFF"/>
                      <w:lang w:eastAsia="ar-SA"/>
                    </w:rPr>
                  </w:pPr>
                  <w:sdt>
                    <w:sdtPr>
                      <w:alias w:val="Pavadinimas"/>
                      <w:tag w:val="title_d5311893646341d69a955726a56ef133"/>
                      <w:lock w:val="sdtLocked"/>
                      <w:richText/>
                    </w:sdtPr>
                    <w:sdtContent>
                      <w:r>
                        <w:rPr>
                          <w:b/>
                          <w:bCs/>
                          <w:color w:val="000000"/>
                          <w:szCs w:val="24"/>
                          <w:shd w:val="clear" w:color="auto" w:fill="FFFFFF"/>
                          <w:lang w:eastAsia="ar-SA"/>
                        </w:rPr>
                        <w:t>Parengto sprendimo projekto tikslai ir uždaviniai:</w:t>
                      </w:r>
                    </w:sdtContent>
                  </w:sdt>
                </w:p>
                <w:p w14:paraId="55061C0F" w14:textId="0D85D33D">
                  <w:pPr>
                    <w:tabs>
                      <w:tab w:val="left" w:pos="567"/>
                      <w:tab w:val="left" w:pos="1134"/>
                    </w:tabs>
                    <w:suppressAutoHyphens/>
                    <w:ind w:firstLine="709"/>
                    <w:jc w:val="both"/>
                    <w:rPr>
                      <w:color w:val="000000"/>
                      <w:szCs w:val="24"/>
                      <w:lang w:eastAsia="ar-SA"/>
                    </w:rPr>
                  </w:pPr>
                  <w:r>
                    <w:rPr>
                      <w:color w:val="000000"/>
                      <w:szCs w:val="24"/>
                      <w:lang w:eastAsia="ar-SA"/>
                    </w:rPr>
                    <w:t>Pritarti projekto „</w:t>
                  </w:r>
                  <w:r>
                    <w:rPr>
                      <w:szCs w:val="24"/>
                      <w:lang w:eastAsia="ar-SA"/>
                    </w:rPr>
                    <w:t xml:space="preserve">Bendrojo ugdymo paslaugų kokybės gerinimas ir prieinamumo didinimas Šiaulių mieste, modernizuojant Vinco Kudirkos progimnaziją“  </w:t>
                  </w:r>
                  <w:r>
                    <w:rPr>
                      <w:color w:val="000000"/>
                      <w:szCs w:val="24"/>
                      <w:lang w:eastAsia="ar-SA"/>
                    </w:rPr>
                    <w:t xml:space="preserve">(toliau – Projektas)  įgyvendinimui, įpareigoti Šiaulių miesto savivaldybės administraciją (toliau – Administracija) rengti ir teikti projekto įgyvendinimo planą finansavimui gauti, p</w:t>
                  </w:r>
                  <w:r>
                    <w:rPr>
                      <w:color w:val="000000"/>
                      <w:szCs w:val="24"/>
                      <w:shd w:val="clear" w:color="auto" w:fill="FFFFFF"/>
                      <w:lang w:eastAsia="ar-SA"/>
                    </w:rPr>
                    <w:t xml:space="preserve">avesti Administracijai atlikti Projekto veiklų (darbų) užsakovo funkcijas, </w:t>
                  </w:r>
                  <w:r>
                    <w:rPr>
                      <w:color w:val="000000"/>
                      <w:szCs w:val="24"/>
                      <w:lang w:eastAsia="ar-SA"/>
                    </w:rPr>
                    <w:t>numatyti Projekto įgyvendinimui 15 procentų patvirtintų Projekto biudžeto lėšų ir nenumatytų ar netinkamų finansuoti, tačiau Projektui įgyvendinti būtinų išlaidų dalį ir tinkamų išlaidų dalį, kurios nepadengs Projektui skirtas finansavimas.</w:t>
                  </w:r>
                </w:p>
                <w:p w14:paraId="666F5133" w14:textId="77777777">
                  <w:pPr>
                    <w:tabs>
                      <w:tab w:val="left" w:pos="851"/>
                      <w:tab w:val="left" w:pos="1134"/>
                    </w:tabs>
                    <w:suppressAutoHyphens/>
                    <w:ind w:firstLine="709"/>
                    <w:jc w:val="both"/>
                    <w:rPr>
                      <w:color w:val="000000"/>
                      <w:szCs w:val="24"/>
                      <w:lang w:eastAsia="ar-SA"/>
                    </w:rPr>
                  </w:pPr>
                </w:p>
              </w:sdtContent>
            </w:sdt>
            <w:sdt>
              <w:sdtPr>
                <w:alias w:val="poskyris"/>
                <w:tag w:val="part_ce9fb411aa05478cbcb26d80e749b40a"/>
                <w:lock w:val="sdtLocked"/>
                <w:richText/>
              </w:sdtPr>
              <w:sdtContent>
                <w:p w14:paraId="7D8332BD" w14:textId="0C66460D">
                  <w:pPr>
                    <w:tabs>
                      <w:tab w:val="left" w:pos="-1069"/>
                      <w:tab w:val="left" w:pos="993"/>
                      <w:tab w:val="left" w:pos="1418"/>
                    </w:tabs>
                    <w:suppressAutoHyphens/>
                    <w:ind w:firstLine="709"/>
                    <w:jc w:val="both"/>
                    <w:rPr>
                      <w:color w:val="000000"/>
                      <w:szCs w:val="24"/>
                      <w:shd w:val="clear" w:color="auto" w:fill="FFFFFF"/>
                      <w:lang w:eastAsia="ar-SA"/>
                    </w:rPr>
                  </w:pPr>
                  <w:sdt>
                    <w:sdtPr>
                      <w:alias w:val="Pavadinimas"/>
                      <w:tag w:val="title_ce9fb411aa05478cbcb26d80e749b40a"/>
                      <w:lock w:val="sdtLocked"/>
                      <w:richText/>
                    </w:sdtPr>
                    <w:sdtContent>
                      <w:r>
                        <w:rPr>
                          <w:b/>
                          <w:bCs/>
                          <w:color w:val="000000"/>
                          <w:szCs w:val="24"/>
                          <w:shd w:val="clear" w:color="auto" w:fill="FFFFFF"/>
                          <w:lang w:eastAsia="ar-SA"/>
                        </w:rPr>
                        <w:t>Dabartinis sprendimo projekte aptariamų klausimų reguliavimas.</w:t>
                      </w:r>
                      <w:r>
                        <w:rPr>
                          <w:color w:val="000000"/>
                          <w:szCs w:val="24"/>
                          <w:lang w:eastAsia="ar-SA"/>
                        </w:rPr>
                        <w:t xml:space="preserve"> </w:t>
                      </w:r>
                    </w:sdtContent>
                  </w:sdt>
                </w:p>
                <w:p w14:paraId="58AF51AA" w14:textId="77777777">
                  <w:pPr>
                    <w:suppressAutoHyphens/>
                    <w:ind w:firstLine="709"/>
                    <w:jc w:val="both"/>
                    <w:rPr>
                      <w:iCs/>
                      <w:color w:val="000000"/>
                      <w:szCs w:val="24"/>
                      <w:lang w:eastAsia="ar-SA"/>
                    </w:rPr>
                  </w:pPr>
                  <w:r>
                    <w:rPr>
                      <w:iCs/>
                      <w:color w:val="000000"/>
                      <w:szCs w:val="24"/>
                      <w:lang w:eastAsia="ar-SA"/>
                    </w:rPr>
                    <w:t xml:space="preserve">Tarybos sprendimo projektas parengtas vadovaujantis: </w:t>
                  </w:r>
                </w:p>
                <w:sdt>
                  <w:sdtPr>
                    <w:alias w:val="1 p."/>
                    <w:tag w:val="part_7eb80c91661345c2ace18769f9f00779"/>
                    <w:lock w:val="sdtLocked"/>
                    <w:richText/>
                  </w:sdtPr>
                  <w:sdtContent>
                    <w:p w14:paraId="7607670E" w14:textId="7455CF38">
                      <w:pPr>
                        <w:suppressAutoHyphens/>
                        <w:ind w:firstLine="709"/>
                        <w:jc w:val="both"/>
                        <w:rPr>
                          <w:iCs/>
                          <w:color w:val="000000"/>
                          <w:szCs w:val="24"/>
                          <w:lang w:eastAsia="ar-SA"/>
                        </w:rPr>
                      </w:pPr>
                      <w:sdt>
                        <w:sdtPr>
                          <w:alias w:val="Numeris"/>
                          <w:tag w:val="nr_7eb80c91661345c2ace18769f9f00779"/>
                          <w:lock w:val="sdtLocked"/>
                          <w:richText/>
                        </w:sdtPr>
                        <w:sdtContent>
                          <w:r>
                            <w:rPr>
                              <w:rFonts w:eastAsia="Calibri"/>
                              <w:iCs/>
                              <w:color w:val="000000"/>
                              <w:szCs w:val="24"/>
                            </w:rPr>
                            <w:t>1</w:t>
                          </w:r>
                        </w:sdtContent>
                      </w:sdt>
                      <w:r>
                        <w:rPr>
                          <w:rFonts w:eastAsia="Calibri"/>
                          <w:iCs/>
                          <w:color w:val="000000"/>
                          <w:szCs w:val="24"/>
                        </w:rPr>
                        <w:t xml:space="preserve">. </w:t>
                      </w:r>
                      <w:r>
                        <w:rPr>
                          <w:iCs/>
                          <w:color w:val="000000"/>
                          <w:szCs w:val="24"/>
                          <w:lang w:eastAsia="ar-SA"/>
                        </w:rPr>
                        <w:t>Lietuvos Respublikos vietos savivaldos įstatymu;</w:t>
                      </w:r>
                    </w:p>
                  </w:sdtContent>
                </w:sdt>
                <w:sdt>
                  <w:sdtPr>
                    <w:alias w:val="2 p."/>
                    <w:tag w:val="part_8f3ecd3ba29442a893875fa2120e1d20"/>
                    <w:lock w:val="sdtLocked"/>
                    <w:richText/>
                  </w:sdtPr>
                  <w:sdtContent>
                    <w:p w14:paraId="6BD12C08" w14:textId="20889701">
                      <w:pPr>
                        <w:suppressAutoHyphens/>
                        <w:ind w:firstLine="709"/>
                        <w:jc w:val="both"/>
                        <w:rPr>
                          <w:iCs/>
                          <w:szCs w:val="24"/>
                          <w:lang w:eastAsia="ar-SA"/>
                        </w:rPr>
                      </w:pPr>
                      <w:sdt>
                        <w:sdtPr>
                          <w:alias w:val="Numeris"/>
                          <w:tag w:val="nr_8f3ecd3ba29442a893875fa2120e1d20"/>
                          <w:lock w:val="sdtLocked"/>
                          <w:richText/>
                        </w:sdtPr>
                        <w:sdtContent>
                          <w:r>
                            <w:rPr>
                              <w:rFonts w:eastAsia="Calibri"/>
                              <w:iCs/>
                              <w:szCs w:val="24"/>
                            </w:rPr>
                            <w:t>2</w:t>
                          </w:r>
                        </w:sdtContent>
                      </w:sdt>
                      <w:r>
                        <w:rPr>
                          <w:rFonts w:eastAsia="Calibri"/>
                          <w:iCs/>
                          <w:szCs w:val="24"/>
                        </w:rPr>
                        <w:t xml:space="preserve">. </w:t>
                      </w:r>
                      <w:r>
                        <w:rPr>
                          <w:iCs/>
                          <w:color w:val="000000"/>
                          <w:szCs w:val="24"/>
                          <w:lang w:eastAsia="ar-SA"/>
                        </w:rPr>
                        <w:t xml:space="preserve">Lietuvos </w:t>
                      </w:r>
                      <w:r>
                        <w:rPr>
                          <w:color w:val="000000"/>
                          <w:szCs w:val="24"/>
                          <w:lang w:eastAsia="ar-SA"/>
                        </w:rPr>
                        <w:t>Respublikos vidaus reikalų ministro 2023 m. balandžio 7 d. įsakymu Nr. 1V-199 „</w:t>
                      </w:r>
                      <w:r>
                        <w:rPr>
                          <w:color w:val="000000"/>
                          <w:szCs w:val="24"/>
                          <w:shd w:val="clear" w:color="auto" w:fill="FFFFFF"/>
                          <w:lang w:eastAsia="ar-SA"/>
                        </w:rPr>
                        <w:t xml:space="preserve">Dėl Regioninės pažangos priemonės </w:t>
                      </w:r>
                      <w:r>
                        <w:rPr>
                          <w:szCs w:val="24"/>
                          <w:shd w:val="clear" w:color="auto" w:fill="FFFFFF"/>
                          <w:lang w:eastAsia="ar-SA"/>
                        </w:rPr>
                        <w:t>01-004-07-02-01 (RE) „Pagerinti viešųjų paslaugų prieinamumą, darbo vietų pasiekiamumą ir tam reikalingų išteklių naudojimo efektyvumą“ finansavimo gairių patvirtinimo</w:t>
                      </w:r>
                      <w:r>
                        <w:rPr>
                          <w:szCs w:val="24"/>
                          <w:lang w:eastAsia="ar-SA"/>
                        </w:rPr>
                        <w:t xml:space="preserve">“ </w:t>
                      </w:r>
                      <w:r>
                        <w:rPr>
                          <w:iCs/>
                          <w:szCs w:val="24"/>
                          <w:lang w:eastAsia="ar-SA"/>
                        </w:rPr>
                        <w:t>(toliau – Finansavimo gairės).</w:t>
                      </w:r>
                    </w:p>
                  </w:sdtContent>
                </w:sdt>
                <w:sdt>
                  <w:sdtPr>
                    <w:alias w:val="3 p."/>
                    <w:tag w:val="part_a0e39463dec84879a1e589e0881a08d4"/>
                    <w:lock w:val="sdtLocked"/>
                    <w:richText/>
                  </w:sdtPr>
                  <w:sdtContent>
                    <w:p w14:paraId="183CCC98" w14:textId="190DE691">
                      <w:pPr>
                        <w:suppressAutoHyphens/>
                        <w:ind w:firstLine="709"/>
                        <w:jc w:val="both"/>
                        <w:rPr>
                          <w:iCs/>
                          <w:szCs w:val="24"/>
                          <w:lang w:eastAsia="ar-SA"/>
                        </w:rPr>
                      </w:pPr>
                      <w:sdt>
                        <w:sdtPr>
                          <w:alias w:val="Numeris"/>
                          <w:tag w:val="nr_a0e39463dec84879a1e589e0881a08d4"/>
                          <w:lock w:val="sdtLocked"/>
                          <w:richText/>
                        </w:sdtPr>
                        <w:sdtContent>
                          <w:r>
                            <w:rPr>
                              <w:rFonts w:eastAsia="Calibri"/>
                              <w:iCs/>
                              <w:szCs w:val="24"/>
                            </w:rPr>
                            <w:t>3</w:t>
                          </w:r>
                        </w:sdtContent>
                      </w:sdt>
                      <w:r>
                        <w:rPr>
                          <w:rFonts w:eastAsia="Calibri"/>
                          <w:iCs/>
                          <w:szCs w:val="24"/>
                        </w:rPr>
                        <w:t xml:space="preserve">. </w:t>
                      </w:r>
                      <w:r>
                        <w:rPr>
                          <w:color w:val="000000"/>
                          <w:szCs w:val="24"/>
                          <w:lang w:eastAsia="ar-SA"/>
                        </w:rPr>
                        <w:t>2024–2029 m. Šiaulių miesto tvarios plėtros strategija, patvirtinta 2024 m. vasario 1 d. Šiaulių miesto savivaldybės tarybos sprendimu Nr. T-21 „Dėl 2024–2029 m. Šiaulių miesto tvarios plėtros strategijos patvirtinimo“.</w:t>
                      </w:r>
                    </w:p>
                    <w:p w14:paraId="636FB687" w14:textId="77777777">
                      <w:pPr>
                        <w:ind w:left="709"/>
                        <w:jc w:val="both"/>
                        <w:rPr>
                          <w:rFonts w:eastAsia="Calibri"/>
                          <w:iCs/>
                          <w:color w:val="FF0000"/>
                          <w:szCs w:val="24"/>
                        </w:rPr>
                      </w:pPr>
                    </w:p>
                  </w:sdtContent>
                </w:sdt>
              </w:sdtContent>
            </w:sdt>
            <w:sdt>
              <w:sdtPr>
                <w:alias w:val="poskyris"/>
                <w:tag w:val="part_4bc3e95e546c4b7180dd9b765589b5a1"/>
                <w:lock w:val="sdtLocked"/>
                <w:richText/>
              </w:sdtPr>
              <w:sdtContent>
                <w:p w14:paraId="04A57352" w14:textId="7C1D58F4">
                  <w:pPr>
                    <w:ind w:left="709"/>
                    <w:jc w:val="both"/>
                    <w:rPr>
                      <w:rFonts w:eastAsia="Calibri"/>
                      <w:iCs/>
                      <w:szCs w:val="24"/>
                    </w:rPr>
                  </w:pPr>
                  <w:sdt>
                    <w:sdtPr>
                      <w:alias w:val="Pavadinimas"/>
                      <w:tag w:val="title_4bc3e95e546c4b7180dd9b765589b5a1"/>
                      <w:lock w:val="sdtLocked"/>
                      <w:richText/>
                    </w:sdtPr>
                    <w:sdtContent>
                      <w:r>
                        <w:rPr>
                          <w:rFonts w:eastAsia="Calibri"/>
                          <w:b/>
                          <w:szCs w:val="24"/>
                          <w:shd w:val="clear" w:color="auto" w:fill="FFFFFF"/>
                        </w:rPr>
                        <w:t>Sprendimo projekte numatytos naujos teisinio reglamentavimo nuostatos</w:t>
                      </w:r>
                      <w:r>
                        <w:rPr>
                          <w:rFonts w:eastAsia="Calibri"/>
                          <w:b/>
                          <w:szCs w:val="24"/>
                        </w:rPr>
                        <w:t>.</w:t>
                      </w:r>
                    </w:sdtContent>
                  </w:sdt>
                </w:p>
                <w:p w14:paraId="01B4AC2E" w14:textId="1C7721CF">
                  <w:pPr>
                    <w:tabs>
                      <w:tab w:val="left" w:pos="567"/>
                    </w:tabs>
                    <w:suppressAutoHyphens/>
                    <w:ind w:firstLine="709"/>
                    <w:jc w:val="both"/>
                    <w:rPr>
                      <w:szCs w:val="24"/>
                      <w:lang w:eastAsia="ar-SA"/>
                    </w:rPr>
                  </w:pPr>
                  <w:r>
                    <w:rPr>
                      <w:szCs w:val="24"/>
                      <w:shd w:val="clear" w:color="auto" w:fill="FFFFFF"/>
                      <w:lang w:eastAsia="ar-SA"/>
                    </w:rPr>
                    <w:t>Parengtu Savivaldybės tarybos sprendimo projektu pritariama, kad</w:t>
                  </w:r>
                  <w:r>
                    <w:rPr>
                      <w:szCs w:val="24"/>
                      <w:lang w:eastAsia="ar-SA"/>
                    </w:rPr>
                    <w:t xml:space="preserve"> būtų įgyvendinamas Projektas</w:t>
                  </w:r>
                  <w:r>
                    <w:rPr>
                      <w:bCs/>
                      <w:szCs w:val="24"/>
                      <w:lang w:eastAsia="ar-SA"/>
                    </w:rPr>
                    <w:t xml:space="preserve">. </w:t>
                  </w:r>
                  <w:r>
                    <w:rPr>
                      <w:szCs w:val="24"/>
                      <w:lang w:eastAsia="ar-SA"/>
                    </w:rPr>
                    <w:t xml:space="preserve">Projektą planuojama dalinai finansuoti Europos Sąjungos fondų lėšomis. </w:t>
                  </w:r>
                </w:p>
                <w:p w14:paraId="341ABA9E" w14:textId="5A7453A3">
                  <w:pPr>
                    <w:tabs>
                      <w:tab w:val="left" w:pos="567"/>
                    </w:tabs>
                    <w:suppressAutoHyphens/>
                    <w:ind w:firstLine="720"/>
                    <w:jc w:val="both"/>
                    <w:rPr>
                      <w:color w:val="FF0000"/>
                      <w:szCs w:val="24"/>
                      <w:lang w:eastAsia="ar-SA"/>
                    </w:rPr>
                  </w:pPr>
                </w:p>
              </w:sdtContent>
            </w:sdt>
            <w:sdt>
              <w:sdtPr>
                <w:alias w:val="poskyris"/>
                <w:tag w:val="part_34d63e1be9624bdba1c643694ff41608"/>
                <w:lock w:val="sdtLocked"/>
                <w:richText/>
              </w:sdtPr>
              <w:sdtContent>
                <w:p w14:paraId="4344CDD4" w14:textId="31771E85">
                  <w:pPr>
                    <w:tabs>
                      <w:tab w:val="left" w:pos="567"/>
                    </w:tabs>
                    <w:suppressAutoHyphens/>
                    <w:ind w:firstLine="709"/>
                    <w:jc w:val="both"/>
                    <w:rPr>
                      <w:b/>
                      <w:bCs/>
                      <w:szCs w:val="24"/>
                      <w:shd w:val="clear" w:color="auto" w:fill="FFFFFF"/>
                      <w:lang w:eastAsia="ar-SA"/>
                    </w:rPr>
                  </w:pPr>
                  <w:sdt>
                    <w:sdtPr>
                      <w:alias w:val="Pavadinimas"/>
                      <w:tag w:val="title_34d63e1be9624bdba1c643694ff41608"/>
                      <w:lock w:val="sdtLocked"/>
                      <w:richText/>
                    </w:sdtPr>
                    <w:sdtContent>
                      <w:r>
                        <w:rPr>
                          <w:b/>
                          <w:bCs/>
                          <w:szCs w:val="24"/>
                          <w:shd w:val="clear" w:color="auto" w:fill="FFFFFF"/>
                          <w:lang w:eastAsia="ar-SA"/>
                        </w:rPr>
                        <w:t>Priėmus sprendimą, galimos pasekmės.</w:t>
                      </w:r>
                    </w:sdtContent>
                  </w:sdt>
                </w:p>
                <w:p w14:paraId="5047D5AD" w14:textId="52C7E472">
                  <w:pPr>
                    <w:ind w:firstLine="709"/>
                    <w:jc w:val="both"/>
                    <w:rPr>
                      <w:rFonts w:eastAsia="Calibri"/>
                      <w:color w:val="000000"/>
                      <w:szCs w:val="24"/>
                    </w:rPr>
                  </w:pPr>
                  <w:r>
                    <w:rPr>
                      <w:rFonts w:eastAsia="Calibri"/>
                      <w:i/>
                      <w:iCs/>
                      <w:szCs w:val="24"/>
                      <w:u w:val="single"/>
                    </w:rPr>
                    <w:t>Pagal Finansavimo gaires finansuojamos veiklos</w:t>
                  </w:r>
                  <w:r>
                    <w:rPr>
                      <w:rFonts w:eastAsia="Calibri"/>
                      <w:szCs w:val="24"/>
                    </w:rPr>
                    <w:t>, skirtos v</w:t>
                  </w:r>
                  <w:r>
                    <w:rPr>
                      <w:rFonts w:eastAsia="Calibri"/>
                      <w:color w:val="000000"/>
                      <w:szCs w:val="24"/>
                    </w:rPr>
                    <w:t>iešųjų paslaugų infrastruktūros racionaliam panaudojimui, t. y. esamos viešosios infrastruktūros, reikalingos viešosioms paslaugoms teikti, modernizavimas, pritaikant ją efektyvesniam naudojimui (išskyrus naujų pastatų statybą).</w:t>
                  </w:r>
                </w:p>
                <w:p w14:paraId="7D532464" w14:textId="77777777">
                  <w:pPr>
                    <w:ind w:firstLine="709"/>
                    <w:jc w:val="both"/>
                    <w:rPr>
                      <w:rFonts w:eastAsia="Calibri"/>
                      <w:szCs w:val="24"/>
                      <w:lang w:eastAsia="lt-LT"/>
                    </w:rPr>
                  </w:pPr>
                </w:p>
                <w:p w14:paraId="2FAC90EB" w14:textId="1B5B65B8">
                  <w:pPr>
                    <w:suppressAutoHyphens/>
                    <w:ind w:firstLine="601"/>
                    <w:jc w:val="both"/>
                    <w:rPr>
                      <w:szCs w:val="24"/>
                      <w:lang w:eastAsia="ar-SA"/>
                    </w:rPr>
                  </w:pPr>
                  <w:r>
                    <w:rPr>
                      <w:i/>
                      <w:iCs/>
                      <w:szCs w:val="24"/>
                      <w:u w:val="single"/>
                      <w:lang w:eastAsia="ar-SA"/>
                    </w:rPr>
                    <w:t>Projekto tikslas</w:t>
                  </w:r>
                  <w:r>
                    <w:rPr>
                      <w:i/>
                      <w:iCs/>
                      <w:szCs w:val="24"/>
                      <w:lang w:eastAsia="ar-SA"/>
                    </w:rPr>
                    <w:t xml:space="preserve"> </w:t>
                  </w:r>
                  <w:r>
                    <w:rPr>
                      <w:color w:val="000000"/>
                      <w:szCs w:val="24"/>
                      <w:lang w:eastAsia="ar-SA"/>
                    </w:rPr>
                    <w:t xml:space="preserve">– </w:t>
                  </w:r>
                  <w:r>
                    <w:rPr>
                      <w:szCs w:val="24"/>
                      <w:lang w:eastAsia="ar-SA"/>
                    </w:rPr>
                    <w:t>Vinco Kudirkos progimnazijos (Dvaro g. 129, Šiauliai) modernizavimas, pritaikant racionaliam naudojimui: universalaus dizaino principu įrengiant trūkstamas ugdymo ir poilsio erdves, laboratorijas, trūkstamus mokymo kabinetus, atnaujinant vidaus inžinerines sistemas ir įdiegiant energiją taupančias priemones. Planuojama įsigyti reikalingą įrangą ir baldus.</w:t>
                  </w:r>
                </w:p>
                <w:p w14:paraId="408917FA" w14:textId="77777777">
                  <w:pPr>
                    <w:suppressAutoHyphens/>
                    <w:ind w:firstLine="709"/>
                    <w:jc w:val="both"/>
                    <w:rPr>
                      <w:szCs w:val="24"/>
                      <w:highlight w:val="green"/>
                      <w:lang w:eastAsia="ar-SA"/>
                    </w:rPr>
                  </w:pPr>
                </w:p>
                <w:p w14:paraId="00FEA300" w14:textId="31012E0F">
                  <w:pPr>
                    <w:suppressAutoHyphens/>
                    <w:ind w:firstLine="709"/>
                    <w:jc w:val="both"/>
                    <w:rPr>
                      <w:i/>
                      <w:iCs/>
                      <w:szCs w:val="24"/>
                      <w:highlight w:val="green"/>
                      <w:u w:val="single"/>
                      <w:lang w:eastAsia="ar-SA"/>
                    </w:rPr>
                  </w:pPr>
                  <w:r>
                    <w:rPr>
                      <w:i/>
                      <w:iCs/>
                      <w:szCs w:val="24"/>
                      <w:u w:val="single"/>
                      <w:lang w:eastAsia="ar-SA"/>
                    </w:rPr>
                    <w:t>2024 m.</w:t>
                  </w:r>
                  <w:r>
                    <w:rPr>
                      <w:szCs w:val="24"/>
                      <w:lang w:eastAsia="ar-SA"/>
                    </w:rPr>
                    <w:t xml:space="preserve"> įvykdytas projektavimo viešasis pirkimas,  planuojama, kad techninis projektas bus parengtas ir statybą leidžiantis dokumentas bus gautas 2025 m. II ketvirtį, rangos darbų pirkimą planuojama įvykdyti </w:t>
                  </w:r>
                  <w:r>
                    <w:rPr>
                      <w:i/>
                      <w:iCs/>
                      <w:szCs w:val="24"/>
                      <w:u w:val="single"/>
                      <w:lang w:eastAsia="ar-SA"/>
                    </w:rPr>
                    <w:t xml:space="preserve">2025 m., </w:t>
                  </w:r>
                  <w:r>
                    <w:rPr>
                      <w:szCs w:val="24"/>
                      <w:lang w:eastAsia="ar-SA"/>
                    </w:rPr>
                    <w:t xml:space="preserve">rangos darbai numatomi </w:t>
                  </w:r>
                  <w:r>
                    <w:rPr>
                      <w:i/>
                      <w:iCs/>
                      <w:szCs w:val="24"/>
                      <w:u w:val="single"/>
                      <w:lang w:eastAsia="ar-SA"/>
                    </w:rPr>
                    <w:t>2025</w:t>
                  </w:r>
                  <w:r>
                    <w:rPr>
                      <w:szCs w:val="24"/>
                      <w:lang w:eastAsia="ar-SA"/>
                    </w:rPr>
                    <w:t>–</w:t>
                  </w:r>
                  <w:r>
                    <w:rPr>
                      <w:i/>
                      <w:iCs/>
                      <w:szCs w:val="24"/>
                      <w:u w:val="single"/>
                      <w:lang w:eastAsia="ar-SA"/>
                    </w:rPr>
                    <w:t xml:space="preserve">2026 metais. </w:t>
                  </w:r>
                </w:p>
                <w:p w14:paraId="7EF6C38C" w14:textId="77777777">
                  <w:pPr>
                    <w:suppressAutoHyphens/>
                    <w:ind w:firstLine="709"/>
                    <w:jc w:val="both"/>
                    <w:rPr>
                      <w:szCs w:val="24"/>
                      <w:highlight w:val="green"/>
                      <w:lang w:eastAsia="ar-SA"/>
                    </w:rPr>
                  </w:pPr>
                </w:p>
                <w:p w14:paraId="217D37C5" w14:textId="544D682C">
                  <w:pPr>
                    <w:suppressAutoHyphens/>
                    <w:ind w:firstLine="709"/>
                    <w:jc w:val="both"/>
                    <w:rPr>
                      <w:szCs w:val="24"/>
                      <w:lang w:eastAsia="ar-SA"/>
                    </w:rPr>
                  </w:pPr>
                  <w:r>
                    <w:rPr>
                      <w:i/>
                      <w:iCs/>
                      <w:szCs w:val="24"/>
                      <w:u w:val="single"/>
                      <w:lang w:eastAsia="ar-SA"/>
                    </w:rPr>
                    <w:t>Projekto įgyvendinimas prisidės</w:t>
                  </w:r>
                  <w:r>
                    <w:rPr>
                      <w:szCs w:val="24"/>
                      <w:lang w:eastAsia="ar-SA"/>
                    </w:rPr>
                    <w:t xml:space="preserve"> prie 2024–2029 m. Šiaulių miesto tvarios plėtros strategijos  ir 2024–2026 m. strateginio veiklos plano uždavinio 08.05.02 „Atnaujinti ir modernizuoti švietimo įstaigų ugdymo aplinką“, priemonės 08.05.02.70 „</w:t>
                  </w:r>
                  <w:r>
                    <w:rPr>
                      <w:color w:val="000000"/>
                      <w:szCs w:val="24"/>
                      <w:lang w:eastAsia="lt-LT"/>
                    </w:rPr>
                    <w:t>Įgyvendinti projektą „Ugdymo aplinkos atnaujinimas Šiaulių miesto Vinco Kudirkos progimnazijoje“</w:t>
                  </w:r>
                  <w:r>
                    <w:rPr>
                      <w:szCs w:val="24"/>
                      <w:lang w:eastAsia="ar-SA"/>
                    </w:rPr>
                    <w:t xml:space="preserve"> įgyvendinimo.</w:t>
                  </w:r>
                </w:p>
                <w:p w14:paraId="59D5DEC9" w14:textId="77777777">
                  <w:pPr>
                    <w:suppressAutoHyphens/>
                    <w:ind w:firstLine="709"/>
                    <w:jc w:val="both"/>
                    <w:rPr>
                      <w:szCs w:val="24"/>
                      <w:lang w:eastAsia="ar-SA"/>
                    </w:rPr>
                  </w:pPr>
                </w:p>
                <w:p w14:paraId="5BD157C8" w14:textId="07AF67A4">
                  <w:pPr>
                    <w:suppressAutoHyphens/>
                    <w:ind w:firstLine="709"/>
                    <w:jc w:val="both"/>
                    <w:rPr>
                      <w:szCs w:val="24"/>
                      <w:lang w:eastAsia="ar-SA"/>
                    </w:rPr>
                  </w:pPr>
                  <w:r>
                    <w:rPr>
                      <w:i/>
                      <w:iCs/>
                      <w:szCs w:val="24"/>
                      <w:u w:val="single"/>
                      <w:lang w:eastAsia="ar-SA"/>
                    </w:rPr>
                    <w:t>Planuojamas Projekto tinkamų finansuoti išlaidų biudžetas</w:t>
                  </w:r>
                  <w:r>
                    <w:rPr>
                      <w:szCs w:val="24"/>
                      <w:lang w:eastAsia="ar-SA"/>
                    </w:rPr>
                    <w:t xml:space="preserve"> sudarys 3 000 000,00 Eur, iš jų 2 550 000,00 Eur Europos Sąjungos paramos lėšos ir 450 000,00 Eur Šiaulių miesto savivaldybės biudžeto lėšos. </w:t>
                  </w:r>
                </w:p>
                <w:p w14:paraId="0CEDFFDB" w14:textId="77777777">
                  <w:pPr>
                    <w:tabs>
                      <w:tab w:val="left" w:pos="567"/>
                      <w:tab w:val="left" w:pos="1418"/>
                    </w:tabs>
                    <w:ind w:firstLine="709"/>
                    <w:jc w:val="both"/>
                    <w:rPr>
                      <w:rFonts w:eastAsia="Calibri"/>
                      <w:b/>
                      <w:bCs/>
                      <w:szCs w:val="24"/>
                      <w:highlight w:val="green"/>
                      <w:shd w:val="clear" w:color="auto" w:fill="FFFFFF"/>
                    </w:rPr>
                  </w:pPr>
                </w:p>
              </w:sdtContent>
            </w:sdt>
            <w:sdt>
              <w:sdtPr>
                <w:alias w:val="poskyris"/>
                <w:tag w:val="part_2a59b6467c1b4f318646e88fd9e42282"/>
                <w:lock w:val="sdtLocked"/>
                <w:richText/>
              </w:sdtPr>
              <w:sdtContent>
                <w:p w14:paraId="3AD3A5DA" w14:textId="0D3031AA">
                  <w:pPr>
                    <w:tabs>
                      <w:tab w:val="left" w:pos="567"/>
                      <w:tab w:val="left" w:pos="1418"/>
                    </w:tabs>
                    <w:ind w:firstLine="709"/>
                    <w:jc w:val="both"/>
                    <w:rPr>
                      <w:rFonts w:eastAsia="Calibri"/>
                      <w:b/>
                      <w:bCs/>
                      <w:szCs w:val="24"/>
                      <w:shd w:val="clear" w:color="auto" w:fill="FFFFFF"/>
                    </w:rPr>
                  </w:pPr>
                  <w:sdt>
                    <w:sdtPr>
                      <w:alias w:val="Pavadinimas"/>
                      <w:tag w:val="title_2a59b6467c1b4f318646e88fd9e42282"/>
                      <w:lock w:val="sdtLocked"/>
                      <w:richText/>
                    </w:sdtPr>
                    <w:sdtContent>
                      <w:r>
                        <w:rPr>
                          <w:rFonts w:eastAsia="Calibri"/>
                          <w:b/>
                          <w:bCs/>
                          <w:szCs w:val="24"/>
                          <w:shd w:val="clear" w:color="auto" w:fill="FFFFFF"/>
                        </w:rPr>
                        <w:t>Priėmus sprendimą, keičiami ar pripažįstami negaliojančiais teisės aktai.</w:t>
                      </w:r>
                    </w:sdtContent>
                  </w:sdt>
                </w:p>
                <w:p w14:paraId="0B0C3C2D" w14:textId="77777777">
                  <w:pPr>
                    <w:suppressAutoHyphens/>
                    <w:ind w:firstLine="709"/>
                    <w:jc w:val="both"/>
                    <w:rPr>
                      <w:szCs w:val="24"/>
                      <w:lang w:eastAsia="ar-SA"/>
                    </w:rPr>
                  </w:pPr>
                  <w:r>
                    <w:rPr>
                      <w:szCs w:val="24"/>
                      <w:lang w:eastAsia="ar-SA"/>
                    </w:rPr>
                    <w:t>Priėmus sprendimą, Savivaldybės teisės aktai nekeičiami ir nenaikinami.</w:t>
                  </w:r>
                </w:p>
                <w:p w14:paraId="06B7EA57" w14:textId="77777777">
                  <w:pPr>
                    <w:suppressAutoHyphens/>
                    <w:ind w:firstLine="709"/>
                    <w:jc w:val="both"/>
                    <w:rPr>
                      <w:b/>
                      <w:bCs/>
                      <w:color w:val="FF0000"/>
                      <w:szCs w:val="24"/>
                      <w:shd w:val="clear" w:color="auto" w:fill="FFFFFF"/>
                      <w:lang w:eastAsia="ar-SA"/>
                    </w:rPr>
                  </w:pPr>
                </w:p>
              </w:sdtContent>
            </w:sdt>
            <w:sdt>
              <w:sdtPr>
                <w:alias w:val="poskyris"/>
                <w:tag w:val="part_349cd583210b453ab67771a10036c2e8"/>
                <w:lock w:val="sdtLocked"/>
                <w:richText/>
              </w:sdtPr>
              <w:sdtContent>
                <w:p w14:paraId="61474117" w14:textId="1CE48B12">
                  <w:pPr>
                    <w:suppressAutoHyphens/>
                    <w:ind w:firstLine="709"/>
                    <w:jc w:val="both"/>
                    <w:rPr>
                      <w:b/>
                      <w:bCs/>
                      <w:szCs w:val="24"/>
                      <w:shd w:val="clear" w:color="auto" w:fill="FFFFFF"/>
                      <w:lang w:eastAsia="ar-SA"/>
                    </w:rPr>
                  </w:pPr>
                  <w:sdt>
                    <w:sdtPr>
                      <w:alias w:val="Pavadinimas"/>
                      <w:tag w:val="title_349cd583210b453ab67771a10036c2e8"/>
                      <w:lock w:val="sdtLocked"/>
                      <w:richText/>
                    </w:sdtPr>
                    <w:sdtContent>
                      <w:r>
                        <w:rPr>
                          <w:b/>
                          <w:bCs/>
                          <w:szCs w:val="24"/>
                          <w:shd w:val="clear" w:color="auto" w:fill="FFFFFF"/>
                          <w:lang w:eastAsia="ar-SA"/>
                        </w:rPr>
                        <w:t>Sprendimui įgyvendinti reikalingi priimti papildomi teisės aktai.</w:t>
                      </w:r>
                    </w:sdtContent>
                  </w:sdt>
                </w:p>
                <w:p w14:paraId="67CEAF40" w14:textId="2DB46E63">
                  <w:pPr>
                    <w:suppressAutoHyphens/>
                    <w:ind w:firstLine="709"/>
                    <w:jc w:val="both"/>
                    <w:rPr>
                      <w:szCs w:val="24"/>
                      <w:lang w:eastAsia="ar-SA"/>
                    </w:rPr>
                  </w:pPr>
                  <w:r>
                    <w:rPr>
                      <w:szCs w:val="24"/>
                      <w:lang w:eastAsia="ar-SA"/>
                    </w:rPr>
                    <w:t>Sprendimui įgyvendinti papildomi teisės aktai nebus reikalingi.</w:t>
                  </w:r>
                </w:p>
                <w:p w14:paraId="38BE90E6" w14:textId="77777777">
                  <w:pPr>
                    <w:suppressAutoHyphens/>
                    <w:ind w:firstLine="709"/>
                    <w:jc w:val="both"/>
                    <w:rPr>
                      <w:b/>
                      <w:bCs/>
                      <w:color w:val="FF0000"/>
                      <w:szCs w:val="24"/>
                      <w:shd w:val="clear" w:color="auto" w:fill="FFFFFF"/>
                      <w:lang w:eastAsia="ar-SA"/>
                    </w:rPr>
                  </w:pPr>
                </w:p>
              </w:sdtContent>
            </w:sdt>
            <w:sdt>
              <w:sdtPr>
                <w:alias w:val="poskyris"/>
                <w:tag w:val="part_aa8d2752325a497f80d6ef2497339f8a"/>
                <w:lock w:val="sdtLocked"/>
                <w:richText/>
              </w:sdtPr>
              <w:sdtContent>
                <w:p w14:paraId="59C3576F" w14:textId="58A5B2F1">
                  <w:pPr>
                    <w:suppressAutoHyphens/>
                    <w:ind w:firstLine="709"/>
                    <w:jc w:val="both"/>
                    <w:rPr>
                      <w:b/>
                      <w:bCs/>
                      <w:szCs w:val="24"/>
                      <w:shd w:val="clear" w:color="auto" w:fill="FFFFFF"/>
                      <w:lang w:eastAsia="ar-SA"/>
                    </w:rPr>
                  </w:pPr>
                  <w:sdt>
                    <w:sdtPr>
                      <w:alias w:val="Pavadinimas"/>
                      <w:tag w:val="title_aa8d2752325a497f80d6ef2497339f8a"/>
                      <w:lock w:val="sdtLocked"/>
                      <w:richText/>
                    </w:sdtPr>
                    <w:sdtContent>
                      <w:r>
                        <w:rPr>
                          <w:b/>
                          <w:bCs/>
                          <w:szCs w:val="24"/>
                          <w:shd w:val="clear" w:color="auto" w:fill="FFFFFF"/>
                          <w:lang w:eastAsia="ar-SA"/>
                        </w:rPr>
                        <w:t>Sprendimui įgyvendinti reikalingos lėšos.</w:t>
                      </w:r>
                    </w:sdtContent>
                  </w:sdt>
                </w:p>
                <w:p w14:paraId="790ADE93" w14:textId="67B017F4">
                  <w:pPr>
                    <w:suppressAutoHyphens/>
                    <w:ind w:firstLine="709"/>
                    <w:jc w:val="both"/>
                    <w:rPr>
                      <w:szCs w:val="24"/>
                      <w:lang w:eastAsia="ar-SA"/>
                    </w:rPr>
                  </w:pPr>
                  <w:r>
                    <w:rPr>
                      <w:szCs w:val="24"/>
                      <w:lang w:eastAsia="ar-SA"/>
                    </w:rPr>
                    <w:t>Sprendimui įgyvendinti 2024–2026 m. bus reikalingos Šiaulių miesto savivaldybės biudžeto lėšos – 450 000,00 Eur ir lėšos nenumatytoms ar netinkamoms finansuoti, tačiau Projektui įgyvendinti būtinoms išlaidoms padengti. Lėšos yra suplanuotos Šiaulių miesto savivaldybės 2024–2026 metų strateginiame veiklos plane.</w:t>
                  </w:r>
                </w:p>
                <w:p w14:paraId="1DEAABF9" w14:textId="77777777">
                  <w:pPr>
                    <w:suppressAutoHyphens/>
                    <w:ind w:firstLine="709"/>
                    <w:jc w:val="both"/>
                    <w:rPr>
                      <w:szCs w:val="24"/>
                      <w:lang w:eastAsia="ar-SA"/>
                    </w:rPr>
                  </w:pPr>
                </w:p>
              </w:sdtContent>
            </w:sdt>
            <w:sdt>
              <w:sdtPr>
                <w:alias w:val="poskyris"/>
                <w:tag w:val="part_8914877db35a4955badc40604aa65bbf"/>
                <w:lock w:val="sdtLocked"/>
                <w:richText/>
              </w:sdtPr>
              <w:sdtContent>
                <w:p w14:paraId="4E639625" w14:textId="7F261312">
                  <w:pPr>
                    <w:suppressAutoHyphens/>
                    <w:ind w:firstLine="709"/>
                    <w:jc w:val="both"/>
                    <w:rPr>
                      <w:b/>
                      <w:szCs w:val="24"/>
                      <w:lang w:eastAsia="ar-SA"/>
                    </w:rPr>
                  </w:pPr>
                  <w:sdt>
                    <w:sdtPr>
                      <w:alias w:val="Pavadinimas"/>
                      <w:tag w:val="title_8914877db35a4955badc40604aa65bbf"/>
                      <w:lock w:val="sdtLocked"/>
                      <w:richText/>
                    </w:sdtPr>
                    <w:sdtContent>
                      <w:r>
                        <w:rPr>
                          <w:b/>
                          <w:szCs w:val="24"/>
                          <w:lang w:eastAsia="ar-SA"/>
                        </w:rPr>
                        <w:t xml:space="preserve">Sprendimo projekto antikorupcinis vertinimas. </w:t>
                      </w:r>
                    </w:sdtContent>
                  </w:sdt>
                </w:p>
                <w:p w14:paraId="5D83DE2F" w14:textId="77E19807">
                  <w:pPr>
                    <w:suppressAutoHyphens/>
                    <w:ind w:firstLine="709"/>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0F8700C1" w14:textId="77777777">
                  <w:pPr>
                    <w:suppressAutoHyphens/>
                    <w:ind w:firstLine="709"/>
                    <w:jc w:val="both"/>
                    <w:rPr>
                      <w:b/>
                      <w:color w:val="FF0000"/>
                      <w:szCs w:val="24"/>
                      <w:shd w:val="clear" w:color="auto" w:fill="FFFFFF"/>
                      <w:lang w:eastAsia="ar-SA"/>
                    </w:rPr>
                  </w:pPr>
                </w:p>
              </w:sdtContent>
            </w:sdt>
            <w:sdt>
              <w:sdtPr>
                <w:alias w:val="poskyris"/>
                <w:tag w:val="part_353b4d9e090e43008097e388781384df"/>
                <w:lock w:val="sdtLocked"/>
                <w:richText/>
              </w:sdtPr>
              <w:sdtContent>
                <w:p w14:paraId="52587424" w14:textId="77777777">
                  <w:pPr>
                    <w:suppressAutoHyphens/>
                    <w:ind w:firstLine="709"/>
                    <w:jc w:val="both"/>
                    <w:rPr>
                      <w:b/>
                      <w:szCs w:val="24"/>
                      <w:shd w:val="clear" w:color="auto" w:fill="FFFFFF"/>
                      <w:lang w:eastAsia="ar-SA"/>
                    </w:rPr>
                  </w:pPr>
                  <w:sdt>
                    <w:sdtPr>
                      <w:alias w:val="Pavadinimas"/>
                      <w:tag w:val="title_353b4d9e090e43008097e388781384df"/>
                      <w:lock w:val="sdtLocked"/>
                      <w:richText/>
                    </w:sdtPr>
                    <w:sdtContent>
                      <w:r>
                        <w:rPr>
                          <w:b/>
                          <w:szCs w:val="24"/>
                          <w:shd w:val="clear" w:color="auto" w:fill="FFFFFF"/>
                          <w:lang w:eastAsia="ar-SA"/>
                        </w:rPr>
                        <w:t>Sprendimo projekto rengėjas ar rengėjų grupė, sprendimo iniciatoriai.</w:t>
                      </w:r>
                    </w:sdtContent>
                  </w:sdt>
                </w:p>
                <w:p w14:paraId="26EF9BA0" w14:textId="1C2FA2E7">
                  <w:pPr>
                    <w:suppressAutoHyphens/>
                    <w:ind w:firstLine="709"/>
                    <w:jc w:val="both"/>
                    <w:rPr>
                      <w:szCs w:val="24"/>
                      <w:shd w:val="clear" w:color="auto" w:fill="FFFFFF"/>
                      <w:lang w:eastAsia="ar-SA"/>
                    </w:rPr>
                  </w:pPr>
                  <w:r>
                    <w:rPr>
                      <w:bCs/>
                      <w:szCs w:val="24"/>
                      <w:shd w:val="clear" w:color="auto" w:fill="FFFFFF"/>
                      <w:lang w:eastAsia="ar-SA"/>
                    </w:rPr>
                    <w:t>Sprendimą inicijuoja Šiaulių miesto meras. Sprendimo projektą parengė Šiaulių</w:t>
                  </w:r>
                  <w:r>
                    <w:rPr>
                      <w:szCs w:val="24"/>
                      <w:shd w:val="clear" w:color="auto" w:fill="FFFFFF"/>
                      <w:lang w:eastAsia="ar-SA"/>
                    </w:rPr>
                    <w:t xml:space="preserve"> miesto savivaldybės administracijos Projektų valdymo skyrius. Tiesioginis rengėjas – vyriausioji specialistė Inga Mituzaitė, tel. 8 677 29 623.</w:t>
                  </w:r>
                </w:p>
                <w:p w14:paraId="2D88D9E3" w14:textId="77777777">
                  <w:pPr>
                    <w:suppressAutoHyphens/>
                    <w:ind w:firstLine="709"/>
                    <w:jc w:val="both"/>
                    <w:rPr>
                      <w:rFonts w:ascii="Segoe UI Historic" w:hAnsi="Segoe UI Historic" w:cs="Segoe UI Historic"/>
                      <w:color w:val="FFFFFF"/>
                      <w:sz w:val="23"/>
                      <w:szCs w:val="23"/>
                      <w:shd w:val="clear" w:color="auto" w:fill="0084FF"/>
                      <w:lang w:eastAsia="ar-SA"/>
                    </w:rPr>
                  </w:pPr>
                </w:p>
              </w:sdtContent>
            </w:sdt>
            <w:sdt>
              <w:sdtPr>
                <w:alias w:val="poskyris"/>
                <w:tag w:val="part_57257027de0746e9b9945860b2fea625"/>
                <w:lock w:val="sdtLocked"/>
                <w:richText/>
              </w:sdtPr>
              <w:sdtContent>
                <w:p w14:paraId="513207D7" w14:textId="6A893A27">
                  <w:pPr>
                    <w:suppressAutoHyphens/>
                    <w:ind w:firstLine="709"/>
                    <w:jc w:val="both"/>
                    <w:rPr>
                      <w:b/>
                      <w:szCs w:val="24"/>
                      <w:shd w:val="clear" w:color="auto" w:fill="FFFFFF"/>
                      <w:lang w:eastAsia="ar-SA"/>
                    </w:rPr>
                  </w:pPr>
                  <w:sdt>
                    <w:sdtPr>
                      <w:alias w:val="Pavadinimas"/>
                      <w:tag w:val="title_57257027de0746e9b9945860b2fea625"/>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709"/>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highlight w:val="green"/>
                      <w:lang w:eastAsia="ar-SA"/>
                    </w:rPr>
                  </w:pPr>
                </w:p>
                <w:p w14:paraId="106DC50E" w14:textId="77777777">
                  <w:pPr>
                    <w:suppressAutoHyphens/>
                    <w:jc w:val="both"/>
                    <w:rPr>
                      <w:iCs/>
                      <w:szCs w:val="24"/>
                      <w:highlight w:val="green"/>
                      <w:lang w:eastAsia="ar-SA"/>
                    </w:rPr>
                  </w:pPr>
                </w:p>
              </w:sdtContent>
            </w:sdt>
          </w:sdtContent>
        </w:sdt>
        <w:sdt>
          <w:sdtPr>
            <w:alias w:val="signatura"/>
            <w:tag w:val="part_a71caba0db6a48028b495cf2e40560be"/>
            <w:lock w:val="sdtLocked"/>
            <w:richText/>
          </w:sdtPr>
          <w:sdtContent>
            <w:p w14:paraId="74BB1B8A" w14:textId="77777777">
              <w:pPr>
                <w:suppressAutoHyphens/>
                <w:rPr>
                  <w:szCs w:val="24"/>
                  <w:lang w:eastAsia="ar-SA"/>
                </w:rPr>
              </w:pPr>
              <w:r>
                <w:rPr>
                  <w:szCs w:val="24"/>
                  <w:lang w:eastAsia="ar-SA"/>
                </w:rPr>
                <w:t xml:space="preserve">Projektų valdymo skyriaus vedėja                                                                                Ieva Džiaugienė</w:t>
              </w:r>
            </w:p>
            <w:p w14:paraId="522382F1" w14:textId="77777777"/>
            <w:p w14:paraId="558A733A" w14:textId="77777777">
              <w:pPr>
                <w:suppressAutoHyphens/>
                <w:rPr>
                  <w:szCs w:val="24"/>
                  <w:lang w:eastAsia="ar-SA"/>
                </w:rPr>
              </w:pPr>
            </w:p>
            <w:p w14:paraId="7BD02C53" w14:textId="77777777">
              <w:pPr>
                <w:suppressAutoHyphens/>
                <w:rPr>
                  <w:szCs w:val="24"/>
                  <w:lang w:eastAsia="ar-SA"/>
                </w:rPr>
              </w:pPr>
              <w:r>
                <w:rPr>
                  <w:szCs w:val="24"/>
                  <w:lang w:eastAsia="ar-SA"/>
                </w:rPr>
                <w:t xml:space="preserve">Švietimo skyriaus vedėja                                                                                           Edita Minkuvienė    </w:t>
              </w:r>
            </w:p>
            <w:p w14:paraId="75036F82" w14:textId="77777777"/>
            <w:p w14:paraId="52620615" w14:textId="77777777">
              <w:pPr>
                <w:suppressAutoHyphens/>
                <w:rPr>
                  <w:szCs w:val="24"/>
                  <w:lang w:eastAsia="ar-SA"/>
                </w:rPr>
              </w:pPr>
            </w:p>
            <w:p w14:paraId="591465A5" w14:textId="29AF6DB3">
              <w:pPr>
                <w:suppressAutoHyphens/>
                <w:rPr>
                  <w:szCs w:val="24"/>
                  <w:lang w:eastAsia="ar-SA"/>
                </w:rPr>
              </w:pPr>
              <w:r>
                <w:rPr>
                  <w:szCs w:val="24"/>
                  <w:lang w:eastAsia="ar-SA"/>
                </w:rPr>
                <w:t xml:space="preserve">Statybos ir renovacijos skyriaus vedėja                                                                Jolita Franckevičienė</w:t>
              </w:r>
            </w:p>
            <w:p w14:paraId="66AA9028" w14:textId="77777777">
              <w:pPr>
                <w:suppressAutoHyphens/>
                <w:rPr>
                  <w:szCs w:val="24"/>
                  <w:highlight w:val="green"/>
                  <w:lang w:eastAsia="ar-SA"/>
                </w:rPr>
              </w:pPr>
            </w:p>
            <w:p w14:paraId="3BC69DBE" w14:textId="1A0265D6">
              <w:pPr>
                <w:suppressAutoHyphens/>
                <w:ind w:firstLine="62"/>
                <w:rPr>
                  <w:szCs w:val="24"/>
                  <w:lang w:eastAsia="ar-SA"/>
                </w:rPr>
              </w:pPr>
            </w:p>
            <w:p w14:paraId="474CD37B" w14:textId="77777777"/>
          </w:sdtContent>
        </w:sdt>
      </w:sdtContent>
    </w:sdt>
    <w:sectPr>
      <w:pgSz w:w="11906" w:h="16838"/>
      <w:pgMar w:top="1134" w:right="567" w:bottom="567"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BDEC61" w14:textId="77777777">
      <w:pPr>
        <w:suppressAutoHyphens/>
        <w:rPr>
          <w:szCs w:val="24"/>
          <w:lang w:eastAsia="ar-SA"/>
        </w:rPr>
      </w:pPr>
      <w:r>
        <w:rPr>
          <w:szCs w:val="24"/>
          <w:lang w:eastAsia="ar-SA"/>
        </w:rPr>
        <w:separator/>
      </w:r>
    </w:p>
  </w:endnote>
  <w:endnote w:type="continuationSeparator" w:id="0">
    <w:p w14:paraId="7D87777B"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Historic">
    <w:altName w:val="Segoe UI Symbol"/>
    <w:charset w:val="00"/>
    <w:family w:val="swiss"/>
    <w:pitch w:val="variable"/>
    <w:sig w:usb0="00000003" w:usb1="02000002" w:usb2="0060C08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725C08" w14:textId="77777777">
      <w:pPr>
        <w:suppressAutoHyphens/>
        <w:rPr>
          <w:szCs w:val="24"/>
          <w:lang w:eastAsia="ar-SA"/>
        </w:rPr>
      </w:pPr>
      <w:r>
        <w:rPr>
          <w:szCs w:val="24"/>
          <w:lang w:eastAsia="ar-SA"/>
        </w:rPr>
        <w:separator/>
      </w:r>
    </w:p>
  </w:footnote>
  <w:footnote w:type="continuationSeparator" w:id="0">
    <w:p w14:paraId="5647482B" w14:textId="77777777">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5460147">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152529575">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27485697">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0157429">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36154637">
      <w:bodyDiv w:val="1"/>
      <w:marLeft w:val="0"/>
      <w:marRight w:val="0"/>
      <w:marTop w:val="0"/>
      <w:marBottom w:val="0"/>
      <w:divBdr>
        <w:top w:val="none" w:sz="0" w:space="0" w:color="auto"/>
        <w:left w:val="none" w:sz="0" w:space="0" w:color="auto"/>
        <w:bottom w:val="none" w:sz="0" w:space="0" w:color="auto"/>
        <w:right w:val="none" w:sz="0" w:space="0" w:color="auto"/>
      </w:divBdr>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f5855b616484b88a119dabd832e0942" PartId="8df5ecf2e51445f58bf0430c42aacfbc">
    <Part Type="skyrius" Nr="999" DocPartId="1931332bf2dd4073b7b5f362eff71951" PartId="45db0818e7094a94aa504dbff5e23514"/>
    <Part Type="skyrius" Nr="999" Notes="Numeris ne iš eilės. Trūksta dalių? [DocDalys]" DocPartId="daeb760ca28246d78138db9839edaf68" PartId="41fedae5471947d38ca3d039e2c32618"/>
    <Part Type="skyrius" Nr="999" Title="SPRENDIMO DĖL PRITARIMO ĮGYVENDINTI PROJEKTĄ „BENDROJO UGDYMO PASLAUGŲ KOKYBĖS GERINIMAS IR PRIEINAMUMO DIDINIMAS ŠIAULIŲ MIESTE, MODERNIZUOJANT VINCO KUDIRKOS PROGIMNAZIJĄ“ AIŠKINAMASIS RAŠTAS" Notes="Numeris ne iš eilės. Trūksta dalių? [DocDalys]" DocPartId="f3ebf3a26a8144bcb73507cf88ab74f8" PartId="6a1d6d9d634b4c6c9632e8119e43f0f3">
      <Part Type="poskyris" Title="Parengto sprendimo projekto tikslai ir uždaviniai:" DocPartId="f10b27ba24174a658b17aa4cda27e8f7" PartId="d5311893646341d69a955726a56ef133"/>
      <Part Type="poskyris" Title="Dabartinis sprendimo projekte aptariamų klausimų reguliavimas." DocPartId="33cec2c2744640ecb5171d553de9822c" PartId="ce9fb411aa05478cbcb26d80e749b40a">
        <Part Type="punktas" Nr="1" Abbr="1 p." DocPartId="ed98ced3122e45c9b43f611768eda467" PartId="7eb80c91661345c2ace18769f9f00779"/>
        <Part Type="punktas" Nr="2" Abbr="2 p." DocPartId="4de1558844e1421c8ab353b30b375e50" PartId="8f3ecd3ba29442a893875fa2120e1d20"/>
        <Part Type="punktas" Nr="3" Abbr="3 p." DocPartId="3c6580a861274c0a926d7bb408a099e1" PartId="a0e39463dec84879a1e589e0881a08d4"/>
      </Part>
      <Part Type="poskyris" Title="Sprendimo projekte numatytos naujos teisinio reglamentavimo nuostatos." DocPartId="2f68056f434f4e068140937d709e7fa3" PartId="4bc3e95e546c4b7180dd9b765589b5a1"/>
      <Part Type="poskyris" Title="Priėmus sprendimą, galimos pasekmės." DocPartId="d0c2b19b881449f48b812cfca264af10" PartId="34d63e1be9624bdba1c643694ff41608"/>
      <Part Type="poskyris" Title="Priėmus sprendimą, keičiami ar pripažįstami negaliojančiais teisės aktai." DocPartId="2de37d9c56dd4a8eb2f4e3c75b8386b3" PartId="2a59b6467c1b4f318646e88fd9e42282"/>
      <Part Type="poskyris" Title="Sprendimui įgyvendinti reikalingi priimti papildomi teisės aktai." DocPartId="3f859ec5474d45e997bc8c0f8df3678b" PartId="349cd583210b453ab67771a10036c2e8"/>
      <Part Type="poskyris" Title="Sprendimui įgyvendinti reikalingos lėšos." DocPartId="3b3f1345963f4583819f11aa4a6ca742" PartId="aa8d2752325a497f80d6ef2497339f8a"/>
      <Part Type="poskyris" Title="Sprendimo projekto antikorupcinis vertinimas." DocPartId="bef925a35b83406d8239d0b65f91f0d4" PartId="8914877db35a4955badc40604aa65bbf"/>
      <Part Type="poskyris" Title="Sprendimo projekto rengėjas ar rengėjų grupė, sprendimo iniciatoriai." DocPartId="dde9fc73d70e4637bb9b6147dc68dc04" PartId="353b4d9e090e43008097e388781384df"/>
      <Part Type="poskyris" Title="Numatomo teisinio reguliavimo poveikio vertinimo rezultatai." DocPartId="0926e7b5077c47b7a053618a76cadaf9" PartId="57257027de0746e9b9945860b2fea625"/>
    </Part>
    <Part Type="signatura" DocPartId="38680a6f85e74381adfa91e1dc6cd825" PartId="a71caba0db6a48028b495cf2e40560be"/>
  </Part>
</Parts>
</file>

<file path=customXml/itemProps1.xml><?xml version="1.0" encoding="utf-8"?>
<ds:datastoreItem xmlns:ds="http://schemas.openxmlformats.org/officeDocument/2006/customXml" ds:itemID="{7568EE91-29EB-47F4-BD01-DE6CD2521606}">
  <ds:schemaRefs>
    <ds:schemaRef ds:uri="http://schemas.openxmlformats.org/officeDocument/2006/bibliography"/>
  </ds:schemaRefs>
</ds:datastoreItem>
</file>

<file path=customXml/itemProps2.xml><?xml version="1.0" encoding="utf-8"?>
<ds:datastoreItem xmlns:ds="http://schemas.openxmlformats.org/officeDocument/2006/customXml" ds:itemID="{A9347352-A4DD-438F-93FA-0E8A8B571B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647</Words>
  <Characters>4905</Characters>
  <Application>Microsoft Office Word</Application>
  <DocSecurity>4</DocSecurity>
  <Lines>109</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5507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2024-03-27T09:55:00Z</dcterms:created>
  <dc:creator>"Inga Mituzaitė" &lt;inga.mituzaite@siauliai.lt&gt;</dc:creator>
  <lastModifiedBy>adlibuser</lastModifiedBy>
  <lastPrinted>2018-05-15T12:45:00Z</lastPrinted>
  <dcterms:modified xsi:type="dcterms:W3CDTF">2024-03-27T09:55:00Z</dcterms:modified>
  <revision>2</revision>
  <dc:title>Projektas</dc:title>
</coreProperties>
</file>