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37CD7E6" w14:textId="77777777">
      <w:pPr>
        <w:tabs>
          <w:tab w:val="center" w:pos="4819"/>
          <w:tab w:val="right" w:pos="9638"/>
        </w:tabs>
      </w:pPr>
    </w:p>
    <w:p w14:paraId="37717C70" w14:textId="77777777">
      <w:pPr>
        <w:tabs>
          <w:tab w:val="left" w:pos="6237"/>
        </w:tabs>
        <w:rPr>
          <w:color w:val="000000"/>
          <w:szCs w:val="24"/>
          <w:lang w:eastAsia="lt-LT"/>
        </w:rPr>
      </w:pPr>
    </w:p>
    <w:p w14:paraId="37717C71" w14:textId="77777777">
      <w:pPr>
        <w:jc w:val="center"/>
        <w:rPr>
          <w:b/>
          <w:szCs w:val="24"/>
          <w:lang w:eastAsia="lt-LT"/>
        </w:rPr>
      </w:pPr>
      <w:r>
        <w:rPr>
          <w:b/>
          <w:szCs w:val="24"/>
          <w:lang w:eastAsia="lt-LT"/>
        </w:rPr>
        <w:t>TEISĖS AKTŲ PROJEKTŲ ANTIKORUPCINIO VERTINIMO PAŽYMA</w:t>
      </w:r>
    </w:p>
    <w:p w14:paraId="37717C72" w14:textId="77777777">
      <w:pPr>
        <w:rPr>
          <w:szCs w:val="24"/>
          <w:lang w:eastAsia="lt-LT"/>
        </w:rPr>
      </w:pPr>
    </w:p>
    <w:p w14:paraId="37717C73" w14:textId="77777777">
      <w:pPr>
        <w:jc w:val="both"/>
        <w:rPr>
          <w:lang w:eastAsia="lt-LT"/>
        </w:rPr>
      </w:pPr>
      <w:r>
        <w:rPr>
          <w:szCs w:val="24"/>
          <w:lang w:eastAsia="lt-LT"/>
        </w:rPr>
        <w:t>Teisės akto projekto pavadinimas: Sprendimo „</w:t>
      </w:r>
      <w:r>
        <w:rPr>
          <w:color w:val="000000"/>
          <w:lang w:bidi="lt-LT"/>
        </w:rPr>
        <w:t>Dėl</w:t>
      </w:r>
      <w:r>
        <w:rPr>
          <w:caps/>
          <w:lang w:bidi="lt-LT"/>
        </w:rPr>
        <w:t xml:space="preserve"> </w:t>
      </w:r>
      <w:r>
        <w:rPr>
          <w:szCs w:val="24"/>
        </w:rPr>
        <w:t xml:space="preserve">Šiaulių miesto savivaldybės tarybos 2019 m. liepos 4 d. sprendimo Nr. T-302 </w:t>
      </w:r>
      <w:r>
        <w:rPr>
          <w:bCs/>
          <w:szCs w:val="24"/>
          <w:lang w:eastAsia="zh-CN"/>
        </w:rPr>
        <w:t>„</w:t>
      </w:r>
      <w:r>
        <w:rPr>
          <w:bCs/>
          <w:color w:val="000000"/>
          <w:szCs w:val="24"/>
          <w:lang w:eastAsia="zh-CN"/>
        </w:rPr>
        <w:t xml:space="preserve">Dėl atlyginimo už Šiaulių miesto savivaldybės švietimo ir sporto įstaigose teikiamas ugdymo paslaugas dydžio nustatymo“ pakeitimo“ projektas. </w:t>
      </w:r>
    </w:p>
    <w:p w14:paraId="37717C74" w14:textId="57C6E9F7">
      <w:pPr>
        <w:jc w:val="both"/>
        <w:rPr>
          <w:szCs w:val="24"/>
          <w:lang w:eastAsia="lt-LT"/>
        </w:rPr>
      </w:pPr>
      <w:r>
        <w:rPr>
          <w:szCs w:val="24"/>
          <w:lang w:eastAsia="lt-LT"/>
        </w:rPr>
        <w:t xml:space="preserve">Teisės akto projekto tiesioginis rengėjas: Monika Zdanavičiūtė, </w:t>
      </w:r>
      <w:r>
        <w:rPr>
          <w:szCs w:val="24"/>
          <w:shd w:val="clear" w:color="auto" w:fill="FFFFFF"/>
        </w:rPr>
        <w:t>Sporto</w:t>
      </w:r>
      <w:r>
        <w:rPr>
          <w:szCs w:val="24"/>
        </w:rPr>
        <w:t xml:space="preserve"> skyriaus vyriausioji specialistė</w:t>
      </w:r>
      <w:r>
        <w:rPr>
          <w:szCs w:val="24"/>
          <w:lang w:eastAsia="lt-LT"/>
        </w:rPr>
        <w:t>.</w:t>
      </w:r>
    </w:p>
    <w:p w14:paraId="37717C75" w14:textId="77777777">
      <w:pPr>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p>
    <w:p w14:paraId="37717C76" w14:textId="77777777">
      <w:pPr>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3383"/>
        <w:gridCol w:w="3939"/>
        <w:gridCol w:w="3795"/>
        <w:gridCol w:w="2686"/>
      </w:tblGrid>
      <w:tr w14:paraId="37717C7C" w14:textId="77777777">
        <w:trPr>
          <w:trHeight w:val="23"/>
          <w:tblHeader/>
        </w:trPr>
        <w:tc>
          <w:tcPr>
            <w:tcW w:w="709" w:type="dxa"/>
            <w:vAlign w:val="center"/>
          </w:tcPr>
          <w:p w14:paraId="37717C77" w14:textId="77777777">
            <w:pPr>
              <w:jc w:val="center"/>
              <w:rPr>
                <w:szCs w:val="22"/>
                <w:lang w:eastAsia="lt-LT"/>
              </w:rPr>
            </w:pPr>
            <w:r>
              <w:rPr>
                <w:sz w:val="22"/>
                <w:szCs w:val="22"/>
                <w:lang w:eastAsia="lt-LT"/>
              </w:rPr>
              <w:t>Eil. Nr.</w:t>
            </w:r>
          </w:p>
        </w:tc>
        <w:tc>
          <w:tcPr>
            <w:tcW w:w="3402" w:type="dxa"/>
            <w:vAlign w:val="center"/>
          </w:tcPr>
          <w:p w14:paraId="37717C78" w14:textId="77777777">
            <w:pPr>
              <w:jc w:val="center"/>
              <w:rPr>
                <w:szCs w:val="22"/>
                <w:lang w:eastAsia="lt-LT"/>
              </w:rPr>
            </w:pPr>
            <w:r>
              <w:rPr>
                <w:sz w:val="22"/>
                <w:szCs w:val="22"/>
                <w:lang w:eastAsia="lt-LT"/>
              </w:rPr>
              <w:t>Kriterijus</w:t>
            </w:r>
          </w:p>
        </w:tc>
        <w:tc>
          <w:tcPr>
            <w:tcW w:w="3969" w:type="dxa"/>
            <w:vAlign w:val="center"/>
          </w:tcPr>
          <w:p w14:paraId="37717C79" w14:textId="77777777">
            <w:pPr>
              <w:jc w:val="center"/>
              <w:rPr>
                <w:b/>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vAlign w:val="center"/>
          </w:tcPr>
          <w:p w14:paraId="37717C7A" w14:textId="77777777">
            <w:pPr>
              <w:jc w:val="center"/>
              <w:rPr>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vAlign w:val="center"/>
          </w:tcPr>
          <w:p w14:paraId="37717C7B" w14:textId="77777777">
            <w:pPr>
              <w:jc w:val="center"/>
              <w:rPr>
                <w:szCs w:val="22"/>
                <w:lang w:eastAsia="lt-LT"/>
              </w:rPr>
            </w:pPr>
            <w:r>
              <w:rPr>
                <w:sz w:val="22"/>
                <w:szCs w:val="22"/>
                <w:lang w:eastAsia="lt-LT"/>
              </w:rPr>
              <w:t>Išvada dėl teisės akto projekto pakeitimų arba argumentų, kodėl neatsižvelgta į pastabą</w:t>
            </w:r>
          </w:p>
        </w:tc>
      </w:tr>
      <w:tr w14:paraId="37717C82" w14:textId="77777777">
        <w:trPr>
          <w:trHeight w:val="23"/>
        </w:trPr>
        <w:tc>
          <w:tcPr>
            <w:tcW w:w="709" w:type="dxa"/>
          </w:tcPr>
          <w:p w14:paraId="37717C7D" w14:textId="77777777">
            <w:pPr>
              <w:jc w:val="center"/>
              <w:rPr>
                <w:i/>
                <w:szCs w:val="22"/>
                <w:lang w:eastAsia="lt-LT"/>
              </w:rPr>
            </w:pPr>
          </w:p>
        </w:tc>
        <w:tc>
          <w:tcPr>
            <w:tcW w:w="3402" w:type="dxa"/>
          </w:tcPr>
          <w:p w14:paraId="37717C7E" w14:textId="77777777">
            <w:pPr>
              <w:rPr>
                <w:i/>
                <w:szCs w:val="22"/>
                <w:lang w:eastAsia="lt-LT"/>
              </w:rPr>
            </w:pPr>
          </w:p>
        </w:tc>
        <w:tc>
          <w:tcPr>
            <w:tcW w:w="3969" w:type="dxa"/>
            <w:vAlign w:val="center"/>
          </w:tcPr>
          <w:p w14:paraId="37717C7F" w14:textId="77777777">
            <w:pPr>
              <w:jc w:val="center"/>
              <w:rPr>
                <w:i/>
                <w:szCs w:val="22"/>
                <w:lang w:eastAsia="lt-LT"/>
              </w:rPr>
            </w:pPr>
            <w:r>
              <w:rPr>
                <w:i/>
                <w:sz w:val="22"/>
                <w:szCs w:val="22"/>
                <w:lang w:eastAsia="lt-LT"/>
              </w:rPr>
              <w:t>pildo teisės akto projekto vertintojas</w:t>
            </w:r>
          </w:p>
        </w:tc>
        <w:tc>
          <w:tcPr>
            <w:tcW w:w="3827" w:type="dxa"/>
            <w:vAlign w:val="center"/>
          </w:tcPr>
          <w:p w14:paraId="37717C80" w14:textId="77777777">
            <w:pPr>
              <w:jc w:val="center"/>
              <w:rPr>
                <w:i/>
                <w:szCs w:val="22"/>
                <w:lang w:eastAsia="lt-LT"/>
              </w:rPr>
            </w:pPr>
            <w:r>
              <w:rPr>
                <w:i/>
                <w:sz w:val="22"/>
                <w:szCs w:val="22"/>
                <w:lang w:eastAsia="lt-LT"/>
              </w:rPr>
              <w:t>pildo teisės akto projekto tiesioginis rengėjas</w:t>
            </w:r>
          </w:p>
        </w:tc>
        <w:tc>
          <w:tcPr>
            <w:tcW w:w="2703" w:type="dxa"/>
            <w:vAlign w:val="center"/>
          </w:tcPr>
          <w:p w14:paraId="37717C81" w14:textId="77777777">
            <w:pPr>
              <w:jc w:val="center"/>
              <w:rPr>
                <w:i/>
                <w:szCs w:val="22"/>
                <w:lang w:eastAsia="lt-LT"/>
              </w:rPr>
            </w:pPr>
            <w:r>
              <w:rPr>
                <w:i/>
                <w:sz w:val="22"/>
                <w:szCs w:val="22"/>
                <w:lang w:eastAsia="lt-LT"/>
              </w:rPr>
              <w:t>pildo teisės akto projekto vertintojas</w:t>
            </w:r>
          </w:p>
        </w:tc>
      </w:tr>
      <w:tr w14:paraId="37717C89" w14:textId="77777777">
        <w:trPr>
          <w:trHeight w:val="23"/>
        </w:trPr>
        <w:tc>
          <w:tcPr>
            <w:tcW w:w="709" w:type="dxa"/>
          </w:tcPr>
          <w:p w14:paraId="37717C83" w14:textId="77777777">
            <w:pPr>
              <w:jc w:val="center"/>
              <w:rPr>
                <w:szCs w:val="22"/>
                <w:lang w:eastAsia="lt-LT"/>
              </w:rPr>
            </w:pPr>
            <w:r>
              <w:rPr>
                <w:sz w:val="22"/>
                <w:szCs w:val="22"/>
                <w:lang w:eastAsia="lt-LT"/>
              </w:rPr>
              <w:t>1.</w:t>
            </w:r>
          </w:p>
        </w:tc>
        <w:tc>
          <w:tcPr>
            <w:tcW w:w="3402" w:type="dxa"/>
          </w:tcPr>
          <w:p w14:paraId="37717C84" w14:textId="77777777">
            <w:pPr>
              <w:rPr>
                <w:szCs w:val="22"/>
                <w:lang w:eastAsia="lt-LT"/>
              </w:rPr>
            </w:pPr>
            <w:r>
              <w:rPr>
                <w:sz w:val="22"/>
                <w:szCs w:val="22"/>
                <w:lang w:eastAsia="lt-LT"/>
              </w:rPr>
              <w:t>Teisės akto projektas nesudaro išskirtinių ar nevienodų sąlygų subjektams, su kuriais susijęs teisės akto įgyvendinimas</w:t>
            </w:r>
          </w:p>
        </w:tc>
        <w:tc>
          <w:tcPr>
            <w:tcW w:w="3969" w:type="dxa"/>
          </w:tcPr>
          <w:p w14:paraId="37717C85" w14:textId="77777777">
            <w:pPr>
              <w:rPr>
                <w:b/>
                <w:szCs w:val="22"/>
                <w:lang w:eastAsia="lt-LT"/>
              </w:rPr>
            </w:pPr>
            <w:r>
              <w:rPr>
                <w:sz w:val="22"/>
                <w:szCs w:val="22"/>
                <w:lang w:eastAsia="lt-LT"/>
              </w:rPr>
              <w:t>Nesudaro.</w:t>
            </w:r>
          </w:p>
        </w:tc>
        <w:tc>
          <w:tcPr>
            <w:tcW w:w="3827" w:type="dxa"/>
          </w:tcPr>
          <w:p w14:paraId="37717C86" w14:textId="77777777">
            <w:pPr>
              <w:jc w:val="center"/>
              <w:rPr>
                <w:szCs w:val="22"/>
                <w:lang w:eastAsia="lt-LT"/>
              </w:rPr>
            </w:pPr>
          </w:p>
        </w:tc>
        <w:tc>
          <w:tcPr>
            <w:tcW w:w="2703" w:type="dxa"/>
          </w:tcPr>
          <w:p w14:paraId="37717C87" w14:textId="77777777">
            <w:pPr>
              <w:rPr>
                <w:szCs w:val="22"/>
                <w:lang w:eastAsia="lt-LT"/>
              </w:rPr>
            </w:pPr>
            <w:r>
              <w:rPr>
                <w:sz w:val="22"/>
                <w:szCs w:val="22"/>
                <w:lang w:eastAsia="lt-LT"/>
              </w:rPr>
              <w:t>□ tenkina</w:t>
            </w:r>
          </w:p>
          <w:p w14:paraId="37717C88" w14:textId="77777777">
            <w:pPr>
              <w:rPr>
                <w:szCs w:val="22"/>
                <w:lang w:eastAsia="lt-LT"/>
              </w:rPr>
            </w:pPr>
            <w:r>
              <w:rPr>
                <w:sz w:val="22"/>
                <w:szCs w:val="22"/>
                <w:lang w:eastAsia="lt-LT"/>
              </w:rPr>
              <w:t>□ netenkina</w:t>
            </w:r>
          </w:p>
        </w:tc>
      </w:tr>
      <w:tr w14:paraId="37717C90" w14:textId="77777777">
        <w:trPr>
          <w:trHeight w:val="23"/>
        </w:trPr>
        <w:tc>
          <w:tcPr>
            <w:tcW w:w="709" w:type="dxa"/>
          </w:tcPr>
          <w:p w14:paraId="37717C8A" w14:textId="77777777">
            <w:pPr>
              <w:keepNext/>
              <w:jc w:val="center"/>
              <w:rPr>
                <w:szCs w:val="22"/>
                <w:lang w:eastAsia="lt-LT"/>
              </w:rPr>
            </w:pPr>
            <w:r>
              <w:rPr>
                <w:sz w:val="22"/>
                <w:szCs w:val="22"/>
                <w:lang w:eastAsia="lt-LT"/>
              </w:rPr>
              <w:t>2.</w:t>
            </w:r>
          </w:p>
        </w:tc>
        <w:tc>
          <w:tcPr>
            <w:tcW w:w="3402" w:type="dxa"/>
          </w:tcPr>
          <w:p w14:paraId="37717C8B" w14:textId="77777777">
            <w:pPr>
              <w:keepNext/>
              <w:rPr>
                <w:szCs w:val="22"/>
                <w:lang w:eastAsia="lt-LT"/>
              </w:rPr>
            </w:pPr>
            <w:r>
              <w:rPr>
                <w:sz w:val="22"/>
                <w:szCs w:val="22"/>
                <w:lang w:eastAsia="lt-LT"/>
              </w:rPr>
              <w:t>Teisės akto projekte nėra spragų ar nuostatų, leisiančių dviprasmiškai aiškinti ir taikyti teisės aktą</w:t>
            </w:r>
          </w:p>
        </w:tc>
        <w:tc>
          <w:tcPr>
            <w:tcW w:w="3969" w:type="dxa"/>
          </w:tcPr>
          <w:p w14:paraId="37717C8C" w14:textId="77777777">
            <w:pPr>
              <w:keepNext/>
              <w:rPr>
                <w:szCs w:val="22"/>
                <w:lang w:eastAsia="lt-LT"/>
              </w:rPr>
            </w:pPr>
            <w:r>
              <w:rPr>
                <w:sz w:val="22"/>
                <w:szCs w:val="22"/>
                <w:lang w:eastAsia="lt-LT"/>
              </w:rPr>
              <w:t>Nėra.</w:t>
            </w:r>
          </w:p>
        </w:tc>
        <w:tc>
          <w:tcPr>
            <w:tcW w:w="3827" w:type="dxa"/>
          </w:tcPr>
          <w:p w14:paraId="37717C8D" w14:textId="77777777">
            <w:pPr>
              <w:keepNext/>
              <w:jc w:val="center"/>
              <w:rPr>
                <w:szCs w:val="22"/>
                <w:lang w:eastAsia="lt-LT"/>
              </w:rPr>
            </w:pPr>
          </w:p>
        </w:tc>
        <w:tc>
          <w:tcPr>
            <w:tcW w:w="2703" w:type="dxa"/>
          </w:tcPr>
          <w:p w14:paraId="37717C8E" w14:textId="77777777">
            <w:pPr>
              <w:keepNext/>
              <w:rPr>
                <w:szCs w:val="22"/>
                <w:lang w:eastAsia="lt-LT"/>
              </w:rPr>
            </w:pPr>
            <w:r>
              <w:rPr>
                <w:sz w:val="22"/>
                <w:szCs w:val="22"/>
                <w:lang w:eastAsia="lt-LT"/>
              </w:rPr>
              <w:t>□ tenkina</w:t>
            </w:r>
          </w:p>
          <w:p w14:paraId="37717C8F" w14:textId="77777777">
            <w:pPr>
              <w:keepNext/>
              <w:rPr>
                <w:szCs w:val="22"/>
                <w:lang w:eastAsia="lt-LT"/>
              </w:rPr>
            </w:pPr>
            <w:r>
              <w:rPr>
                <w:sz w:val="22"/>
                <w:szCs w:val="22"/>
                <w:lang w:eastAsia="lt-LT"/>
              </w:rPr>
              <w:t>□ netenkina</w:t>
            </w:r>
          </w:p>
        </w:tc>
      </w:tr>
      <w:tr w14:paraId="37717C9A" w14:textId="77777777">
        <w:trPr>
          <w:trHeight w:val="23"/>
        </w:trPr>
        <w:tc>
          <w:tcPr>
            <w:tcW w:w="709" w:type="dxa"/>
          </w:tcPr>
          <w:p w14:paraId="37717C91" w14:textId="77777777">
            <w:pPr>
              <w:jc w:val="center"/>
              <w:rPr>
                <w:szCs w:val="22"/>
                <w:lang w:eastAsia="lt-LT"/>
              </w:rPr>
            </w:pPr>
            <w:r>
              <w:rPr>
                <w:sz w:val="22"/>
                <w:szCs w:val="22"/>
                <w:lang w:eastAsia="lt-LT"/>
              </w:rPr>
              <w:t>3.</w:t>
            </w:r>
          </w:p>
        </w:tc>
        <w:tc>
          <w:tcPr>
            <w:tcW w:w="3402" w:type="dxa"/>
          </w:tcPr>
          <w:p w14:paraId="37717C92" w14:textId="77777777">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p w14:paraId="37717C93" w14:textId="77777777">
            <w:pPr>
              <w:rPr>
                <w:sz w:val="22"/>
                <w:szCs w:val="22"/>
                <w:lang w:eastAsia="lt-LT"/>
              </w:rPr>
            </w:pPr>
          </w:p>
          <w:p w14:paraId="37717C94" w14:textId="77777777">
            <w:pPr>
              <w:rPr>
                <w:sz w:val="22"/>
                <w:szCs w:val="22"/>
                <w:lang w:eastAsia="lt-LT"/>
              </w:rPr>
            </w:pPr>
          </w:p>
          <w:p w14:paraId="37717C95" w14:textId="77777777">
            <w:pPr>
              <w:rPr>
                <w:szCs w:val="22"/>
                <w:lang w:eastAsia="lt-LT"/>
              </w:rPr>
            </w:pPr>
          </w:p>
        </w:tc>
        <w:tc>
          <w:tcPr>
            <w:tcW w:w="3969" w:type="dxa"/>
          </w:tcPr>
          <w:p w14:paraId="37717C96" w14:textId="77777777">
            <w:pPr>
              <w:rPr>
                <w:szCs w:val="22"/>
                <w:lang w:eastAsia="lt-LT"/>
              </w:rPr>
            </w:pPr>
            <w:r>
              <w:rPr>
                <w:sz w:val="22"/>
                <w:szCs w:val="22"/>
                <w:lang w:eastAsia="lt-LT"/>
              </w:rPr>
              <w:t>Nesusijęs klausimas.</w:t>
            </w:r>
          </w:p>
        </w:tc>
        <w:tc>
          <w:tcPr>
            <w:tcW w:w="3827" w:type="dxa"/>
          </w:tcPr>
          <w:p w14:paraId="37717C97" w14:textId="77777777">
            <w:pPr>
              <w:jc w:val="center"/>
              <w:rPr>
                <w:szCs w:val="22"/>
                <w:lang w:eastAsia="lt-LT"/>
              </w:rPr>
            </w:pPr>
          </w:p>
        </w:tc>
        <w:tc>
          <w:tcPr>
            <w:tcW w:w="2703" w:type="dxa"/>
          </w:tcPr>
          <w:p w14:paraId="37717C98" w14:textId="77777777">
            <w:pPr>
              <w:rPr>
                <w:szCs w:val="22"/>
                <w:lang w:eastAsia="lt-LT"/>
              </w:rPr>
            </w:pPr>
            <w:r>
              <w:rPr>
                <w:sz w:val="22"/>
                <w:szCs w:val="22"/>
                <w:lang w:eastAsia="lt-LT"/>
              </w:rPr>
              <w:t>□ tenkina</w:t>
            </w:r>
          </w:p>
          <w:p w14:paraId="37717C99" w14:textId="77777777">
            <w:pPr>
              <w:rPr>
                <w:szCs w:val="22"/>
                <w:lang w:eastAsia="lt-LT"/>
              </w:rPr>
            </w:pPr>
            <w:r>
              <w:rPr>
                <w:sz w:val="22"/>
                <w:szCs w:val="22"/>
                <w:lang w:eastAsia="lt-LT"/>
              </w:rPr>
              <w:t>□ netenkina</w:t>
            </w:r>
          </w:p>
        </w:tc>
      </w:tr>
      <w:tr w14:paraId="37717CA1" w14:textId="77777777">
        <w:trPr>
          <w:trHeight w:val="23"/>
        </w:trPr>
        <w:tc>
          <w:tcPr>
            <w:tcW w:w="709" w:type="dxa"/>
          </w:tcPr>
          <w:p w14:paraId="37717C9B" w14:textId="77777777">
            <w:pPr>
              <w:jc w:val="center"/>
              <w:rPr>
                <w:szCs w:val="22"/>
                <w:lang w:eastAsia="lt-LT"/>
              </w:rPr>
            </w:pPr>
            <w:r>
              <w:rPr>
                <w:sz w:val="22"/>
                <w:szCs w:val="22"/>
                <w:lang w:eastAsia="lt-LT"/>
              </w:rPr>
              <w:t>4.</w:t>
            </w:r>
          </w:p>
        </w:tc>
        <w:tc>
          <w:tcPr>
            <w:tcW w:w="3402" w:type="dxa"/>
          </w:tcPr>
          <w:p w14:paraId="37717C9C" w14:textId="77777777">
            <w:pPr>
              <w:rPr>
                <w:szCs w:val="22"/>
                <w:lang w:eastAsia="lt-LT"/>
              </w:rPr>
            </w:pPr>
            <w:r>
              <w:rPr>
                <w:sz w:val="22"/>
                <w:szCs w:val="22"/>
                <w:lang w:eastAsia="lt-LT"/>
              </w:rPr>
              <w:t>Teisės akto projekte nustatyti subjekto įgaliojimai (teisės) atitinka subjekto atliekamas funkcijas (pareigas)</w:t>
            </w:r>
          </w:p>
        </w:tc>
        <w:tc>
          <w:tcPr>
            <w:tcW w:w="3969" w:type="dxa"/>
          </w:tcPr>
          <w:p w14:paraId="37717C9D" w14:textId="77777777">
            <w:pPr>
              <w:rPr>
                <w:szCs w:val="22"/>
                <w:lang w:eastAsia="lt-LT"/>
              </w:rPr>
            </w:pPr>
            <w:r>
              <w:rPr>
                <w:sz w:val="22"/>
                <w:szCs w:val="22"/>
                <w:lang w:eastAsia="lt-LT"/>
              </w:rPr>
              <w:t>Taip.</w:t>
            </w:r>
            <w:r>
              <w:rPr>
                <w:szCs w:val="24"/>
              </w:rPr>
              <w:t xml:space="preserve"> Lietuvos Respublikos vietos savivaldos įstatymo 18 straipsnio 1 dalį. </w:t>
            </w:r>
            <w:r>
              <w:rPr>
                <w:sz w:val="22"/>
                <w:szCs w:val="22"/>
                <w:lang w:eastAsia="lt-LT"/>
              </w:rPr>
              <w:t xml:space="preserve"> </w:t>
            </w:r>
          </w:p>
        </w:tc>
        <w:tc>
          <w:tcPr>
            <w:tcW w:w="3827" w:type="dxa"/>
          </w:tcPr>
          <w:p w14:paraId="37717C9E" w14:textId="77777777">
            <w:pPr>
              <w:jc w:val="center"/>
              <w:rPr>
                <w:szCs w:val="22"/>
                <w:lang w:eastAsia="lt-LT"/>
              </w:rPr>
            </w:pPr>
          </w:p>
        </w:tc>
        <w:tc>
          <w:tcPr>
            <w:tcW w:w="2703" w:type="dxa"/>
          </w:tcPr>
          <w:p w14:paraId="37717C9F" w14:textId="77777777">
            <w:pPr>
              <w:rPr>
                <w:szCs w:val="22"/>
                <w:lang w:eastAsia="lt-LT"/>
              </w:rPr>
            </w:pPr>
            <w:r>
              <w:rPr>
                <w:sz w:val="22"/>
                <w:szCs w:val="22"/>
                <w:lang w:eastAsia="lt-LT"/>
              </w:rPr>
              <w:t>□ tenkina</w:t>
            </w:r>
          </w:p>
          <w:p w14:paraId="37717CA0" w14:textId="77777777">
            <w:pPr>
              <w:rPr>
                <w:szCs w:val="22"/>
                <w:lang w:eastAsia="lt-LT"/>
              </w:rPr>
            </w:pPr>
            <w:r>
              <w:rPr>
                <w:sz w:val="22"/>
                <w:szCs w:val="22"/>
                <w:lang w:eastAsia="lt-LT"/>
              </w:rPr>
              <w:t>□ netenkina</w:t>
            </w:r>
          </w:p>
        </w:tc>
      </w:tr>
      <w:tr w14:paraId="37717CA8" w14:textId="77777777">
        <w:trPr>
          <w:trHeight w:val="23"/>
        </w:trPr>
        <w:tc>
          <w:tcPr>
            <w:tcW w:w="709" w:type="dxa"/>
          </w:tcPr>
          <w:p w14:paraId="37717CA2" w14:textId="77777777">
            <w:pPr>
              <w:jc w:val="center"/>
              <w:rPr>
                <w:szCs w:val="22"/>
                <w:lang w:eastAsia="lt-LT"/>
              </w:rPr>
            </w:pPr>
            <w:r>
              <w:rPr>
                <w:sz w:val="22"/>
                <w:szCs w:val="22"/>
                <w:lang w:eastAsia="lt-LT"/>
              </w:rPr>
              <w:t>5.</w:t>
            </w:r>
          </w:p>
        </w:tc>
        <w:tc>
          <w:tcPr>
            <w:tcW w:w="3402" w:type="dxa"/>
          </w:tcPr>
          <w:p w14:paraId="37717CA3" w14:textId="77777777">
            <w:pPr>
              <w:rPr>
                <w:szCs w:val="22"/>
                <w:lang w:eastAsia="lt-LT"/>
              </w:rPr>
            </w:pPr>
            <w:r>
              <w:rPr>
                <w:sz w:val="22"/>
                <w:szCs w:val="22"/>
                <w:lang w:eastAsia="lt-LT"/>
              </w:rPr>
              <w:t>Teisės akto projekte nustatytas baigtinis sprendimo priėmimo kriterijų (atvejų) sąrašas</w:t>
            </w:r>
          </w:p>
        </w:tc>
        <w:tc>
          <w:tcPr>
            <w:tcW w:w="3969" w:type="dxa"/>
          </w:tcPr>
          <w:p w14:paraId="37717CA4" w14:textId="77777777">
            <w:pPr>
              <w:rPr>
                <w:szCs w:val="22"/>
                <w:lang w:eastAsia="lt-LT"/>
              </w:rPr>
            </w:pPr>
            <w:r>
              <w:rPr>
                <w:sz w:val="22"/>
                <w:szCs w:val="22"/>
                <w:lang w:eastAsia="lt-LT"/>
              </w:rPr>
              <w:t>Nesusijęs klausimas.</w:t>
            </w:r>
          </w:p>
        </w:tc>
        <w:tc>
          <w:tcPr>
            <w:tcW w:w="3827" w:type="dxa"/>
          </w:tcPr>
          <w:p w14:paraId="37717CA5" w14:textId="77777777">
            <w:pPr>
              <w:jc w:val="center"/>
              <w:rPr>
                <w:szCs w:val="22"/>
                <w:lang w:eastAsia="lt-LT"/>
              </w:rPr>
            </w:pPr>
          </w:p>
        </w:tc>
        <w:tc>
          <w:tcPr>
            <w:tcW w:w="2703" w:type="dxa"/>
          </w:tcPr>
          <w:p w14:paraId="37717CA6" w14:textId="77777777">
            <w:pPr>
              <w:rPr>
                <w:szCs w:val="22"/>
                <w:lang w:eastAsia="lt-LT"/>
              </w:rPr>
            </w:pPr>
            <w:r>
              <w:rPr>
                <w:sz w:val="22"/>
                <w:szCs w:val="22"/>
                <w:lang w:eastAsia="lt-LT"/>
              </w:rPr>
              <w:t>□ tenkina</w:t>
            </w:r>
          </w:p>
          <w:p w14:paraId="37717CA7" w14:textId="77777777">
            <w:pPr>
              <w:rPr>
                <w:szCs w:val="22"/>
                <w:lang w:eastAsia="lt-LT"/>
              </w:rPr>
            </w:pPr>
            <w:r>
              <w:rPr>
                <w:sz w:val="22"/>
                <w:szCs w:val="22"/>
                <w:lang w:eastAsia="lt-LT"/>
              </w:rPr>
              <w:t>□ netenkina</w:t>
            </w:r>
          </w:p>
        </w:tc>
      </w:tr>
      <w:tr w14:paraId="37717CAF" w14:textId="77777777">
        <w:trPr>
          <w:trHeight w:val="23"/>
        </w:trPr>
        <w:tc>
          <w:tcPr>
            <w:tcW w:w="709" w:type="dxa"/>
          </w:tcPr>
          <w:p w14:paraId="37717CA9" w14:textId="77777777">
            <w:pPr>
              <w:jc w:val="center"/>
              <w:rPr>
                <w:szCs w:val="22"/>
                <w:lang w:eastAsia="lt-LT"/>
              </w:rPr>
            </w:pPr>
            <w:r>
              <w:rPr>
                <w:sz w:val="22"/>
                <w:szCs w:val="22"/>
                <w:lang w:eastAsia="lt-LT"/>
              </w:rPr>
              <w:t>6.</w:t>
            </w:r>
          </w:p>
        </w:tc>
        <w:tc>
          <w:tcPr>
            <w:tcW w:w="3402" w:type="dxa"/>
          </w:tcPr>
          <w:p w14:paraId="37717CAA" w14:textId="77777777">
            <w:pPr>
              <w:rPr>
                <w:szCs w:val="22"/>
                <w:lang w:eastAsia="lt-LT"/>
              </w:rPr>
            </w:pPr>
            <w:r>
              <w:rPr>
                <w:sz w:val="22"/>
                <w:szCs w:val="22"/>
                <w:lang w:eastAsia="lt-LT"/>
              </w:rPr>
              <w:t>Teisės akto projekte nustatytas baigtinis sąrašas motyvuotų atvejų, kai priimant sprendimus taikomos išimtys</w:t>
            </w:r>
          </w:p>
        </w:tc>
        <w:tc>
          <w:tcPr>
            <w:tcW w:w="3969" w:type="dxa"/>
          </w:tcPr>
          <w:p w14:paraId="37717CAB" w14:textId="77777777">
            <w:pPr>
              <w:rPr>
                <w:szCs w:val="22"/>
                <w:lang w:eastAsia="lt-LT"/>
              </w:rPr>
            </w:pPr>
            <w:r>
              <w:rPr>
                <w:sz w:val="22"/>
                <w:szCs w:val="22"/>
                <w:lang w:eastAsia="lt-LT"/>
              </w:rPr>
              <w:t>Nesusijęs klausimas.</w:t>
            </w:r>
          </w:p>
        </w:tc>
        <w:tc>
          <w:tcPr>
            <w:tcW w:w="3827" w:type="dxa"/>
          </w:tcPr>
          <w:p w14:paraId="37717CAC" w14:textId="77777777">
            <w:pPr>
              <w:jc w:val="center"/>
              <w:rPr>
                <w:szCs w:val="22"/>
                <w:lang w:eastAsia="lt-LT"/>
              </w:rPr>
            </w:pPr>
          </w:p>
        </w:tc>
        <w:tc>
          <w:tcPr>
            <w:tcW w:w="2703" w:type="dxa"/>
          </w:tcPr>
          <w:p w14:paraId="37717CAD" w14:textId="77777777">
            <w:pPr>
              <w:rPr>
                <w:szCs w:val="22"/>
                <w:lang w:eastAsia="lt-LT"/>
              </w:rPr>
            </w:pPr>
            <w:r>
              <w:rPr>
                <w:sz w:val="22"/>
                <w:szCs w:val="22"/>
                <w:lang w:eastAsia="lt-LT"/>
              </w:rPr>
              <w:t>□ tenkina</w:t>
            </w:r>
          </w:p>
          <w:p w14:paraId="37717CAE" w14:textId="77777777">
            <w:pPr>
              <w:rPr>
                <w:szCs w:val="22"/>
                <w:lang w:eastAsia="lt-LT"/>
              </w:rPr>
            </w:pPr>
            <w:r>
              <w:rPr>
                <w:sz w:val="22"/>
                <w:szCs w:val="22"/>
                <w:lang w:eastAsia="lt-LT"/>
              </w:rPr>
              <w:t>□ netenkina</w:t>
            </w:r>
          </w:p>
        </w:tc>
      </w:tr>
      <w:tr w14:paraId="37717CB6" w14:textId="77777777">
        <w:trPr>
          <w:trHeight w:val="23"/>
        </w:trPr>
        <w:tc>
          <w:tcPr>
            <w:tcW w:w="709" w:type="dxa"/>
          </w:tcPr>
          <w:p w14:paraId="37717CB0" w14:textId="77777777">
            <w:pPr>
              <w:jc w:val="center"/>
              <w:rPr>
                <w:szCs w:val="22"/>
                <w:lang w:eastAsia="lt-LT"/>
              </w:rPr>
            </w:pPr>
            <w:r>
              <w:rPr>
                <w:sz w:val="22"/>
                <w:szCs w:val="22"/>
                <w:lang w:eastAsia="lt-LT"/>
              </w:rPr>
              <w:t>7.</w:t>
            </w:r>
          </w:p>
        </w:tc>
        <w:tc>
          <w:tcPr>
            <w:tcW w:w="3402" w:type="dxa"/>
          </w:tcPr>
          <w:p w14:paraId="37717CB1" w14:textId="77777777">
            <w:pPr>
              <w:rPr>
                <w:szCs w:val="22"/>
                <w:lang w:eastAsia="lt-LT"/>
              </w:rPr>
            </w:pPr>
            <w:r>
              <w:rPr>
                <w:sz w:val="22"/>
                <w:szCs w:val="22"/>
                <w:lang w:eastAsia="lt-LT"/>
              </w:rPr>
              <w:t>Teisės akto projekte nustatyta sprendimų priėmimo, įforminimo tvarka ir priimtų sprendimų viešinimas</w:t>
            </w:r>
          </w:p>
        </w:tc>
        <w:tc>
          <w:tcPr>
            <w:tcW w:w="3969" w:type="dxa"/>
          </w:tcPr>
          <w:p w14:paraId="37717CB2" w14:textId="77777777">
            <w:pPr>
              <w:rPr>
                <w:szCs w:val="22"/>
                <w:lang w:eastAsia="lt-LT"/>
              </w:rPr>
            </w:pPr>
            <w:r>
              <w:rPr>
                <w:sz w:val="22"/>
                <w:szCs w:val="22"/>
                <w:lang w:eastAsia="lt-LT"/>
              </w:rPr>
              <w:t xml:space="preserve">Viešinimas nereikalingas. </w:t>
            </w:r>
          </w:p>
        </w:tc>
        <w:tc>
          <w:tcPr>
            <w:tcW w:w="3827" w:type="dxa"/>
          </w:tcPr>
          <w:p w14:paraId="37717CB3" w14:textId="77777777">
            <w:pPr>
              <w:jc w:val="center"/>
              <w:rPr>
                <w:szCs w:val="22"/>
                <w:lang w:eastAsia="lt-LT"/>
              </w:rPr>
            </w:pPr>
          </w:p>
        </w:tc>
        <w:tc>
          <w:tcPr>
            <w:tcW w:w="2703" w:type="dxa"/>
          </w:tcPr>
          <w:p w14:paraId="37717CB4" w14:textId="77777777">
            <w:pPr>
              <w:rPr>
                <w:szCs w:val="22"/>
                <w:lang w:eastAsia="lt-LT"/>
              </w:rPr>
            </w:pPr>
            <w:r>
              <w:rPr>
                <w:sz w:val="22"/>
                <w:szCs w:val="22"/>
                <w:lang w:eastAsia="lt-LT"/>
              </w:rPr>
              <w:t>□ tenkina</w:t>
            </w:r>
          </w:p>
          <w:p w14:paraId="37717CB5" w14:textId="77777777">
            <w:pPr>
              <w:rPr>
                <w:szCs w:val="22"/>
                <w:lang w:eastAsia="lt-LT"/>
              </w:rPr>
            </w:pPr>
            <w:r>
              <w:rPr>
                <w:sz w:val="22"/>
                <w:szCs w:val="22"/>
                <w:lang w:eastAsia="lt-LT"/>
              </w:rPr>
              <w:t>□ netenkina</w:t>
            </w:r>
          </w:p>
        </w:tc>
      </w:tr>
      <w:tr w14:paraId="37717CBD" w14:textId="77777777">
        <w:trPr>
          <w:trHeight w:val="23"/>
        </w:trPr>
        <w:tc>
          <w:tcPr>
            <w:tcW w:w="709" w:type="dxa"/>
          </w:tcPr>
          <w:p w14:paraId="37717CB7" w14:textId="77777777">
            <w:pPr>
              <w:jc w:val="center"/>
              <w:rPr>
                <w:szCs w:val="22"/>
                <w:lang w:eastAsia="lt-LT"/>
              </w:rPr>
            </w:pPr>
            <w:r>
              <w:rPr>
                <w:sz w:val="22"/>
                <w:szCs w:val="22"/>
                <w:lang w:eastAsia="lt-LT"/>
              </w:rPr>
              <w:t>8.</w:t>
            </w:r>
          </w:p>
        </w:tc>
        <w:tc>
          <w:tcPr>
            <w:tcW w:w="3402" w:type="dxa"/>
          </w:tcPr>
          <w:p w14:paraId="37717CB8" w14:textId="77777777">
            <w:pPr>
              <w:rPr>
                <w:szCs w:val="22"/>
                <w:lang w:eastAsia="lt-LT"/>
              </w:rPr>
            </w:pPr>
            <w:r>
              <w:rPr>
                <w:sz w:val="22"/>
                <w:szCs w:val="22"/>
                <w:lang w:eastAsia="lt-LT"/>
              </w:rPr>
              <w:t>Teisės akto projekte nustatyta sprendimų dėl mažareikšmiškumo priėmimo tvarka</w:t>
            </w:r>
          </w:p>
        </w:tc>
        <w:tc>
          <w:tcPr>
            <w:tcW w:w="3969" w:type="dxa"/>
          </w:tcPr>
          <w:p w14:paraId="37717CB9" w14:textId="77777777">
            <w:pPr>
              <w:rPr>
                <w:b/>
                <w:szCs w:val="22"/>
                <w:lang w:eastAsia="lt-LT"/>
              </w:rPr>
            </w:pPr>
            <w:r>
              <w:rPr>
                <w:sz w:val="22"/>
                <w:szCs w:val="22"/>
                <w:lang w:eastAsia="lt-LT"/>
              </w:rPr>
              <w:t>Nesusijęs klausimas.</w:t>
            </w:r>
          </w:p>
        </w:tc>
        <w:tc>
          <w:tcPr>
            <w:tcW w:w="3827" w:type="dxa"/>
          </w:tcPr>
          <w:p w14:paraId="37717CBA" w14:textId="77777777">
            <w:pPr>
              <w:jc w:val="center"/>
              <w:rPr>
                <w:szCs w:val="22"/>
                <w:lang w:eastAsia="lt-LT"/>
              </w:rPr>
            </w:pPr>
          </w:p>
        </w:tc>
        <w:tc>
          <w:tcPr>
            <w:tcW w:w="2703" w:type="dxa"/>
          </w:tcPr>
          <w:p w14:paraId="37717CBB" w14:textId="77777777">
            <w:pPr>
              <w:rPr>
                <w:szCs w:val="22"/>
                <w:lang w:eastAsia="lt-LT"/>
              </w:rPr>
            </w:pPr>
            <w:r>
              <w:rPr>
                <w:sz w:val="22"/>
                <w:szCs w:val="22"/>
                <w:lang w:eastAsia="lt-LT"/>
              </w:rPr>
              <w:t>□ tenkina</w:t>
            </w:r>
          </w:p>
          <w:p w14:paraId="37717CBC" w14:textId="77777777">
            <w:pPr>
              <w:rPr>
                <w:szCs w:val="22"/>
                <w:lang w:eastAsia="lt-LT"/>
              </w:rPr>
            </w:pPr>
            <w:r>
              <w:rPr>
                <w:sz w:val="22"/>
                <w:szCs w:val="22"/>
                <w:lang w:eastAsia="lt-LT"/>
              </w:rPr>
              <w:t>□ netenkina</w:t>
            </w:r>
          </w:p>
        </w:tc>
      </w:tr>
      <w:tr w14:paraId="37717CCA" w14:textId="77777777">
        <w:trPr>
          <w:trHeight w:val="23"/>
        </w:trPr>
        <w:tc>
          <w:tcPr>
            <w:tcW w:w="709" w:type="dxa"/>
          </w:tcPr>
          <w:p w14:paraId="37717CBE" w14:textId="77777777">
            <w:pPr>
              <w:jc w:val="center"/>
              <w:rPr>
                <w:szCs w:val="22"/>
                <w:lang w:eastAsia="lt-LT"/>
              </w:rPr>
            </w:pPr>
            <w:r>
              <w:rPr>
                <w:sz w:val="22"/>
                <w:szCs w:val="22"/>
                <w:lang w:eastAsia="lt-LT"/>
              </w:rPr>
              <w:t>9.</w:t>
            </w:r>
          </w:p>
        </w:tc>
        <w:tc>
          <w:tcPr>
            <w:tcW w:w="3402" w:type="dxa"/>
          </w:tcPr>
          <w:p w14:paraId="37717CBF" w14:textId="77777777">
            <w:pPr>
              <w:rPr>
                <w:szCs w:val="22"/>
                <w:lang w:eastAsia="lt-LT"/>
              </w:rPr>
            </w:pPr>
            <w:r>
              <w:rPr>
                <w:sz w:val="22"/>
                <w:szCs w:val="22"/>
                <w:lang w:eastAsia="lt-LT"/>
              </w:rPr>
              <w:t>Jeigu pagal numatomą reguliavimą sprendimus priima kolegialus subjektas, teisės akto projekte nustatyta kolegialaus sprendimus priimančio subjekto:</w:t>
            </w:r>
          </w:p>
          <w:p w14:paraId="37717CC0" w14:textId="77777777">
            <w:pPr>
              <w:ind w:left="33"/>
              <w:rPr>
                <w:szCs w:val="22"/>
              </w:rPr>
            </w:pPr>
            <w:r>
              <w:rPr>
                <w:sz w:val="22"/>
                <w:szCs w:val="22"/>
              </w:rPr>
              <w:t>9.1. konkretus narių skaičius, užtikrinantis kolegialaus sprendimus priimančio subjekto veiklos objektyvumą;</w:t>
            </w:r>
          </w:p>
          <w:p w14:paraId="37717CC1" w14:textId="77777777">
            <w:pPr>
              <w:ind w:left="33"/>
              <w:rPr>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37717CC2" w14:textId="77777777">
            <w:pPr>
              <w:rPr>
                <w:szCs w:val="22"/>
                <w:lang w:eastAsia="lt-LT"/>
              </w:rPr>
            </w:pPr>
            <w:r>
              <w:rPr>
                <w:sz w:val="22"/>
                <w:szCs w:val="22"/>
                <w:lang w:eastAsia="lt-LT"/>
              </w:rPr>
              <w:t>9.3</w:t>
            </w:r>
            <w:r>
              <w:rPr>
                <w:spacing w:val="-4"/>
                <w:sz w:val="22"/>
                <w:szCs w:val="22"/>
                <w:lang w:eastAsia="lt-LT"/>
              </w:rPr>
              <w:t>. narių skyrimo mechanizmas;</w:t>
            </w:r>
          </w:p>
          <w:p w14:paraId="37717CC3" w14:textId="77777777">
            <w:pPr>
              <w:rPr>
                <w:szCs w:val="22"/>
                <w:lang w:eastAsia="lt-LT"/>
              </w:rPr>
            </w:pPr>
            <w:r>
              <w:rPr>
                <w:sz w:val="22"/>
                <w:szCs w:val="22"/>
                <w:lang w:eastAsia="lt-LT"/>
              </w:rPr>
              <w:t>9.4. narių rotacija ir kadencijų skaičius ir trukmė;</w:t>
            </w:r>
          </w:p>
          <w:p w14:paraId="37717CC4" w14:textId="77777777">
            <w:pPr>
              <w:rPr>
                <w:szCs w:val="22"/>
              </w:rPr>
            </w:pPr>
            <w:r>
              <w:rPr>
                <w:sz w:val="22"/>
                <w:szCs w:val="22"/>
              </w:rPr>
              <w:t>9.5. veiklos pobūdis laiko atžvilgiu;</w:t>
            </w:r>
          </w:p>
          <w:p w14:paraId="37717CC5" w14:textId="77777777">
            <w:pPr>
              <w:rPr>
                <w:szCs w:val="22"/>
                <w:lang w:eastAsia="lt-LT"/>
              </w:rPr>
            </w:pPr>
            <w:r>
              <w:rPr>
                <w:sz w:val="22"/>
                <w:szCs w:val="22"/>
                <w:lang w:eastAsia="lt-LT"/>
              </w:rPr>
              <w:t>9.6. individuali narių atsakomybė</w:t>
            </w:r>
          </w:p>
        </w:tc>
        <w:tc>
          <w:tcPr>
            <w:tcW w:w="3969" w:type="dxa"/>
          </w:tcPr>
          <w:p w14:paraId="37717CC6" w14:textId="77777777">
            <w:pPr>
              <w:rPr>
                <w:szCs w:val="22"/>
                <w:lang w:eastAsia="lt-LT"/>
              </w:rPr>
            </w:pPr>
            <w:r>
              <w:rPr>
                <w:sz w:val="22"/>
                <w:szCs w:val="22"/>
                <w:lang w:eastAsia="lt-LT"/>
              </w:rPr>
              <w:t>Nesusijęs klausimas.</w:t>
            </w:r>
          </w:p>
        </w:tc>
        <w:tc>
          <w:tcPr>
            <w:tcW w:w="3827" w:type="dxa"/>
          </w:tcPr>
          <w:p w14:paraId="37717CC7" w14:textId="77777777">
            <w:pPr>
              <w:jc w:val="center"/>
              <w:rPr>
                <w:szCs w:val="22"/>
                <w:lang w:eastAsia="lt-LT"/>
              </w:rPr>
            </w:pPr>
          </w:p>
        </w:tc>
        <w:tc>
          <w:tcPr>
            <w:tcW w:w="2703" w:type="dxa"/>
          </w:tcPr>
          <w:p w14:paraId="37717CC8" w14:textId="77777777">
            <w:pPr>
              <w:rPr>
                <w:szCs w:val="22"/>
                <w:lang w:eastAsia="lt-LT"/>
              </w:rPr>
            </w:pPr>
            <w:r>
              <w:rPr>
                <w:sz w:val="22"/>
                <w:szCs w:val="22"/>
                <w:lang w:eastAsia="lt-LT"/>
              </w:rPr>
              <w:t>□ tenkina</w:t>
            </w:r>
          </w:p>
          <w:p w14:paraId="37717CC9" w14:textId="77777777">
            <w:pPr>
              <w:rPr>
                <w:szCs w:val="22"/>
                <w:lang w:eastAsia="lt-LT"/>
              </w:rPr>
            </w:pPr>
            <w:r>
              <w:rPr>
                <w:sz w:val="22"/>
                <w:szCs w:val="22"/>
                <w:lang w:eastAsia="lt-LT"/>
              </w:rPr>
              <w:t>□ netenkina</w:t>
            </w:r>
          </w:p>
        </w:tc>
      </w:tr>
      <w:tr w14:paraId="37717CD1" w14:textId="77777777">
        <w:trPr>
          <w:trHeight w:val="23"/>
        </w:trPr>
        <w:tc>
          <w:tcPr>
            <w:tcW w:w="709" w:type="dxa"/>
          </w:tcPr>
          <w:p w14:paraId="37717CCB" w14:textId="77777777">
            <w:pPr>
              <w:jc w:val="center"/>
              <w:rPr>
                <w:szCs w:val="22"/>
                <w:lang w:eastAsia="lt-LT"/>
              </w:rPr>
            </w:pPr>
            <w:r>
              <w:rPr>
                <w:sz w:val="22"/>
                <w:szCs w:val="22"/>
                <w:lang w:eastAsia="lt-LT"/>
              </w:rPr>
              <w:t>10.</w:t>
            </w:r>
          </w:p>
        </w:tc>
        <w:tc>
          <w:tcPr>
            <w:tcW w:w="3402" w:type="dxa"/>
          </w:tcPr>
          <w:p w14:paraId="37717CCC" w14:textId="77777777">
            <w:pPr>
              <w:rPr>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tcPr>
          <w:p w14:paraId="37717CCD" w14:textId="77777777">
            <w:pPr>
              <w:rPr>
                <w:szCs w:val="22"/>
                <w:lang w:eastAsia="lt-LT"/>
              </w:rPr>
            </w:pPr>
            <w:r>
              <w:rPr>
                <w:sz w:val="22"/>
                <w:szCs w:val="22"/>
                <w:lang w:eastAsia="lt-LT"/>
              </w:rPr>
              <w:t>Nesusijęs klausimas.</w:t>
            </w:r>
          </w:p>
        </w:tc>
        <w:tc>
          <w:tcPr>
            <w:tcW w:w="3827" w:type="dxa"/>
          </w:tcPr>
          <w:p w14:paraId="37717CCE" w14:textId="77777777">
            <w:pPr>
              <w:jc w:val="center"/>
              <w:rPr>
                <w:szCs w:val="22"/>
                <w:lang w:eastAsia="lt-LT"/>
              </w:rPr>
            </w:pPr>
          </w:p>
        </w:tc>
        <w:tc>
          <w:tcPr>
            <w:tcW w:w="2703" w:type="dxa"/>
          </w:tcPr>
          <w:p w14:paraId="37717CCF" w14:textId="77777777">
            <w:pPr>
              <w:rPr>
                <w:szCs w:val="22"/>
                <w:lang w:eastAsia="lt-LT"/>
              </w:rPr>
            </w:pPr>
            <w:r>
              <w:rPr>
                <w:sz w:val="22"/>
                <w:szCs w:val="22"/>
                <w:lang w:eastAsia="lt-LT"/>
              </w:rPr>
              <w:t>□ tenkina</w:t>
            </w:r>
          </w:p>
          <w:p w14:paraId="37717CD0" w14:textId="77777777">
            <w:pPr>
              <w:rPr>
                <w:szCs w:val="22"/>
                <w:lang w:eastAsia="lt-LT"/>
              </w:rPr>
            </w:pPr>
            <w:r>
              <w:rPr>
                <w:sz w:val="22"/>
                <w:szCs w:val="22"/>
                <w:lang w:eastAsia="lt-LT"/>
              </w:rPr>
              <w:t>□ netenkina</w:t>
            </w:r>
          </w:p>
        </w:tc>
      </w:tr>
      <w:tr w14:paraId="37717CD8" w14:textId="77777777">
        <w:trPr>
          <w:trHeight w:val="23"/>
        </w:trPr>
        <w:tc>
          <w:tcPr>
            <w:tcW w:w="709" w:type="dxa"/>
          </w:tcPr>
          <w:p w14:paraId="37717CD2" w14:textId="77777777">
            <w:pPr>
              <w:keepNext/>
              <w:jc w:val="center"/>
              <w:rPr>
                <w:szCs w:val="22"/>
                <w:lang w:eastAsia="lt-LT"/>
              </w:rPr>
            </w:pPr>
            <w:r>
              <w:rPr>
                <w:sz w:val="22"/>
                <w:szCs w:val="22"/>
                <w:lang w:eastAsia="lt-LT"/>
              </w:rPr>
              <w:t>11.</w:t>
            </w:r>
          </w:p>
        </w:tc>
        <w:tc>
          <w:tcPr>
            <w:tcW w:w="3402" w:type="dxa"/>
          </w:tcPr>
          <w:p w14:paraId="37717CD3" w14:textId="77777777">
            <w:pPr>
              <w:keepNext/>
              <w:rPr>
                <w:szCs w:val="22"/>
                <w:lang w:eastAsia="lt-LT"/>
              </w:rPr>
            </w:pPr>
            <w:r>
              <w:rPr>
                <w:sz w:val="22"/>
                <w:szCs w:val="22"/>
                <w:lang w:eastAsia="lt-LT"/>
              </w:rPr>
              <w:t>Teisės akto projekte nustatytas baigtinis sąrašas motyvuotų atvejų, kai administracinė procedūra netaikoma</w:t>
            </w:r>
          </w:p>
        </w:tc>
        <w:tc>
          <w:tcPr>
            <w:tcW w:w="3969" w:type="dxa"/>
          </w:tcPr>
          <w:p w14:paraId="37717CD4" w14:textId="77777777">
            <w:pPr>
              <w:keepNext/>
              <w:rPr>
                <w:szCs w:val="22"/>
                <w:lang w:eastAsia="lt-LT"/>
              </w:rPr>
            </w:pPr>
            <w:r>
              <w:rPr>
                <w:sz w:val="22"/>
                <w:szCs w:val="22"/>
                <w:lang w:eastAsia="lt-LT"/>
              </w:rPr>
              <w:t>Nesusijęs klausimas.</w:t>
            </w:r>
          </w:p>
        </w:tc>
        <w:tc>
          <w:tcPr>
            <w:tcW w:w="3827" w:type="dxa"/>
          </w:tcPr>
          <w:p w14:paraId="37717CD5" w14:textId="77777777">
            <w:pPr>
              <w:keepNext/>
              <w:jc w:val="center"/>
              <w:rPr>
                <w:szCs w:val="22"/>
                <w:lang w:eastAsia="lt-LT"/>
              </w:rPr>
            </w:pPr>
          </w:p>
        </w:tc>
        <w:tc>
          <w:tcPr>
            <w:tcW w:w="2703" w:type="dxa"/>
          </w:tcPr>
          <w:p w14:paraId="37717CD6" w14:textId="77777777">
            <w:pPr>
              <w:keepNext/>
              <w:rPr>
                <w:szCs w:val="22"/>
                <w:lang w:eastAsia="lt-LT"/>
              </w:rPr>
            </w:pPr>
            <w:r>
              <w:rPr>
                <w:sz w:val="22"/>
                <w:szCs w:val="22"/>
                <w:lang w:eastAsia="lt-LT"/>
              </w:rPr>
              <w:t>□ tenkina</w:t>
            </w:r>
          </w:p>
          <w:p w14:paraId="37717CD7" w14:textId="77777777">
            <w:pPr>
              <w:keepNext/>
              <w:rPr>
                <w:szCs w:val="22"/>
                <w:lang w:eastAsia="lt-LT"/>
              </w:rPr>
            </w:pPr>
            <w:r>
              <w:rPr>
                <w:sz w:val="22"/>
                <w:szCs w:val="22"/>
                <w:lang w:eastAsia="lt-LT"/>
              </w:rPr>
              <w:t>□ netenkina</w:t>
            </w:r>
          </w:p>
        </w:tc>
      </w:tr>
      <w:tr w14:paraId="37717CDF" w14:textId="77777777">
        <w:trPr>
          <w:trHeight w:val="23"/>
        </w:trPr>
        <w:tc>
          <w:tcPr>
            <w:tcW w:w="709" w:type="dxa"/>
          </w:tcPr>
          <w:p w14:paraId="37717CD9" w14:textId="77777777">
            <w:pPr>
              <w:jc w:val="center"/>
              <w:rPr>
                <w:szCs w:val="22"/>
                <w:lang w:eastAsia="lt-LT"/>
              </w:rPr>
            </w:pPr>
            <w:r>
              <w:rPr>
                <w:sz w:val="22"/>
                <w:szCs w:val="22"/>
                <w:lang w:eastAsia="lt-LT"/>
              </w:rPr>
              <w:t>12.</w:t>
            </w:r>
          </w:p>
        </w:tc>
        <w:tc>
          <w:tcPr>
            <w:tcW w:w="3402" w:type="dxa"/>
          </w:tcPr>
          <w:p w14:paraId="37717CDA" w14:textId="77777777">
            <w:pPr>
              <w:rPr>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tcPr>
          <w:p w14:paraId="37717CDB" w14:textId="77777777">
            <w:pPr>
              <w:rPr>
                <w:szCs w:val="22"/>
                <w:lang w:eastAsia="lt-LT"/>
              </w:rPr>
            </w:pPr>
            <w:r>
              <w:rPr>
                <w:sz w:val="22"/>
                <w:szCs w:val="22"/>
                <w:lang w:eastAsia="lt-LT"/>
              </w:rPr>
              <w:t>Nesusijęs klausimas.</w:t>
            </w:r>
          </w:p>
        </w:tc>
        <w:tc>
          <w:tcPr>
            <w:tcW w:w="3827" w:type="dxa"/>
          </w:tcPr>
          <w:p w14:paraId="37717CDC" w14:textId="77777777">
            <w:pPr>
              <w:jc w:val="center"/>
              <w:rPr>
                <w:szCs w:val="22"/>
                <w:lang w:eastAsia="lt-LT"/>
              </w:rPr>
            </w:pPr>
          </w:p>
        </w:tc>
        <w:tc>
          <w:tcPr>
            <w:tcW w:w="2703" w:type="dxa"/>
          </w:tcPr>
          <w:p w14:paraId="37717CDD" w14:textId="77777777">
            <w:pPr>
              <w:rPr>
                <w:szCs w:val="22"/>
                <w:lang w:eastAsia="lt-LT"/>
              </w:rPr>
            </w:pPr>
            <w:r>
              <w:rPr>
                <w:sz w:val="22"/>
                <w:szCs w:val="22"/>
                <w:lang w:eastAsia="lt-LT"/>
              </w:rPr>
              <w:t>□ tenkina</w:t>
            </w:r>
          </w:p>
          <w:p w14:paraId="37717CDE" w14:textId="77777777">
            <w:pPr>
              <w:rPr>
                <w:szCs w:val="22"/>
                <w:lang w:eastAsia="lt-LT"/>
              </w:rPr>
            </w:pPr>
            <w:r>
              <w:rPr>
                <w:sz w:val="22"/>
                <w:szCs w:val="22"/>
                <w:lang w:eastAsia="lt-LT"/>
              </w:rPr>
              <w:t>□ netenkina</w:t>
            </w:r>
          </w:p>
        </w:tc>
      </w:tr>
      <w:tr w14:paraId="37717CE6" w14:textId="77777777">
        <w:trPr>
          <w:trHeight w:val="23"/>
        </w:trPr>
        <w:tc>
          <w:tcPr>
            <w:tcW w:w="709" w:type="dxa"/>
          </w:tcPr>
          <w:p w14:paraId="37717CE0" w14:textId="77777777">
            <w:pPr>
              <w:jc w:val="center"/>
              <w:rPr>
                <w:szCs w:val="22"/>
                <w:lang w:eastAsia="lt-LT"/>
              </w:rPr>
            </w:pPr>
            <w:r>
              <w:rPr>
                <w:sz w:val="22"/>
                <w:szCs w:val="22"/>
                <w:lang w:eastAsia="lt-LT"/>
              </w:rPr>
              <w:t>13.</w:t>
            </w:r>
          </w:p>
        </w:tc>
        <w:tc>
          <w:tcPr>
            <w:tcW w:w="3402" w:type="dxa"/>
          </w:tcPr>
          <w:p w14:paraId="37717CE1" w14:textId="77777777">
            <w:pPr>
              <w:rPr>
                <w:szCs w:val="22"/>
                <w:lang w:eastAsia="lt-LT"/>
              </w:rPr>
            </w:pPr>
            <w:r>
              <w:rPr>
                <w:sz w:val="22"/>
                <w:szCs w:val="22"/>
                <w:lang w:eastAsia="lt-LT"/>
              </w:rPr>
              <w:t>Teisės akto projektas nustato motyvuotas terminų sustabdymo ir pratęsimo galimybes</w:t>
            </w:r>
          </w:p>
        </w:tc>
        <w:tc>
          <w:tcPr>
            <w:tcW w:w="3969" w:type="dxa"/>
          </w:tcPr>
          <w:p w14:paraId="37717CE2" w14:textId="77777777">
            <w:pPr>
              <w:rPr>
                <w:szCs w:val="22"/>
                <w:lang w:eastAsia="lt-LT"/>
              </w:rPr>
            </w:pPr>
            <w:r>
              <w:rPr>
                <w:sz w:val="22"/>
                <w:szCs w:val="22"/>
                <w:lang w:eastAsia="lt-LT"/>
              </w:rPr>
              <w:t>Nesusijęs klausimas.</w:t>
            </w:r>
          </w:p>
        </w:tc>
        <w:tc>
          <w:tcPr>
            <w:tcW w:w="3827" w:type="dxa"/>
          </w:tcPr>
          <w:p w14:paraId="37717CE3" w14:textId="77777777">
            <w:pPr>
              <w:rPr>
                <w:szCs w:val="22"/>
                <w:lang w:eastAsia="lt-LT"/>
              </w:rPr>
            </w:pPr>
          </w:p>
        </w:tc>
        <w:tc>
          <w:tcPr>
            <w:tcW w:w="2703" w:type="dxa"/>
          </w:tcPr>
          <w:p w14:paraId="37717CE4" w14:textId="77777777">
            <w:pPr>
              <w:rPr>
                <w:szCs w:val="22"/>
                <w:lang w:eastAsia="lt-LT"/>
              </w:rPr>
            </w:pPr>
            <w:r>
              <w:rPr>
                <w:sz w:val="22"/>
                <w:szCs w:val="22"/>
                <w:lang w:eastAsia="lt-LT"/>
              </w:rPr>
              <w:t>□ tenkina</w:t>
            </w:r>
          </w:p>
          <w:p w14:paraId="37717CE5" w14:textId="77777777">
            <w:pPr>
              <w:rPr>
                <w:szCs w:val="22"/>
                <w:lang w:eastAsia="lt-LT"/>
              </w:rPr>
            </w:pPr>
            <w:r>
              <w:rPr>
                <w:sz w:val="22"/>
                <w:szCs w:val="22"/>
                <w:lang w:eastAsia="lt-LT"/>
              </w:rPr>
              <w:t>□ netenkina</w:t>
            </w:r>
          </w:p>
        </w:tc>
      </w:tr>
      <w:tr w14:paraId="37717CED" w14:textId="77777777">
        <w:trPr>
          <w:trHeight w:val="23"/>
        </w:trPr>
        <w:tc>
          <w:tcPr>
            <w:tcW w:w="709" w:type="dxa"/>
          </w:tcPr>
          <w:p w14:paraId="37717CE7" w14:textId="77777777">
            <w:pPr>
              <w:jc w:val="center"/>
              <w:rPr>
                <w:szCs w:val="22"/>
                <w:lang w:eastAsia="lt-LT"/>
              </w:rPr>
            </w:pPr>
            <w:r>
              <w:rPr>
                <w:sz w:val="22"/>
                <w:szCs w:val="22"/>
                <w:lang w:eastAsia="lt-LT"/>
              </w:rPr>
              <w:t>14.</w:t>
            </w:r>
          </w:p>
        </w:tc>
        <w:tc>
          <w:tcPr>
            <w:tcW w:w="3402" w:type="dxa"/>
          </w:tcPr>
          <w:p w14:paraId="37717CE8" w14:textId="77777777">
            <w:pPr>
              <w:rPr>
                <w:szCs w:val="22"/>
                <w:lang w:eastAsia="lt-LT"/>
              </w:rPr>
            </w:pPr>
            <w:r>
              <w:rPr>
                <w:sz w:val="22"/>
                <w:szCs w:val="22"/>
                <w:lang w:eastAsia="lt-LT"/>
              </w:rPr>
              <w:t>Teisės akto projektas nustato administracinių procedūrų viešinimo tvarką</w:t>
            </w:r>
          </w:p>
        </w:tc>
        <w:tc>
          <w:tcPr>
            <w:tcW w:w="3969" w:type="dxa"/>
          </w:tcPr>
          <w:p w14:paraId="37717CE9" w14:textId="77777777">
            <w:pPr>
              <w:rPr>
                <w:b/>
                <w:szCs w:val="22"/>
                <w:lang w:eastAsia="lt-LT"/>
              </w:rPr>
            </w:pPr>
            <w:r>
              <w:rPr>
                <w:sz w:val="22"/>
                <w:szCs w:val="22"/>
                <w:lang w:eastAsia="lt-LT"/>
              </w:rPr>
              <w:t>Nenustato.</w:t>
            </w:r>
          </w:p>
        </w:tc>
        <w:tc>
          <w:tcPr>
            <w:tcW w:w="3827" w:type="dxa"/>
          </w:tcPr>
          <w:p w14:paraId="37717CEA" w14:textId="77777777">
            <w:pPr>
              <w:jc w:val="center"/>
              <w:rPr>
                <w:szCs w:val="22"/>
                <w:lang w:eastAsia="lt-LT"/>
              </w:rPr>
            </w:pPr>
          </w:p>
        </w:tc>
        <w:tc>
          <w:tcPr>
            <w:tcW w:w="2703" w:type="dxa"/>
          </w:tcPr>
          <w:p w14:paraId="37717CEB" w14:textId="77777777">
            <w:pPr>
              <w:rPr>
                <w:szCs w:val="22"/>
                <w:lang w:eastAsia="lt-LT"/>
              </w:rPr>
            </w:pPr>
            <w:r>
              <w:rPr>
                <w:sz w:val="22"/>
                <w:szCs w:val="22"/>
                <w:lang w:eastAsia="lt-LT"/>
              </w:rPr>
              <w:t>□ tenkina</w:t>
            </w:r>
          </w:p>
          <w:p w14:paraId="37717CEC" w14:textId="77777777">
            <w:pPr>
              <w:rPr>
                <w:szCs w:val="22"/>
                <w:lang w:eastAsia="lt-LT"/>
              </w:rPr>
            </w:pPr>
            <w:r>
              <w:rPr>
                <w:sz w:val="22"/>
                <w:szCs w:val="22"/>
                <w:lang w:eastAsia="lt-LT"/>
              </w:rPr>
              <w:t>□ netenkina</w:t>
            </w:r>
          </w:p>
        </w:tc>
      </w:tr>
      <w:tr w14:paraId="37717CF4" w14:textId="77777777">
        <w:trPr>
          <w:trHeight w:val="23"/>
        </w:trPr>
        <w:tc>
          <w:tcPr>
            <w:tcW w:w="709" w:type="dxa"/>
          </w:tcPr>
          <w:p w14:paraId="37717CEE" w14:textId="77777777">
            <w:pPr>
              <w:jc w:val="center"/>
              <w:rPr>
                <w:szCs w:val="22"/>
                <w:lang w:eastAsia="lt-LT"/>
              </w:rPr>
            </w:pPr>
            <w:r>
              <w:rPr>
                <w:sz w:val="22"/>
                <w:szCs w:val="22"/>
                <w:lang w:eastAsia="lt-LT"/>
              </w:rPr>
              <w:t>15.</w:t>
            </w:r>
          </w:p>
        </w:tc>
        <w:tc>
          <w:tcPr>
            <w:tcW w:w="3402" w:type="dxa"/>
          </w:tcPr>
          <w:p w14:paraId="37717CEF" w14:textId="77777777">
            <w:pPr>
              <w:rPr>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tcPr>
          <w:p w14:paraId="37717CF0" w14:textId="77777777">
            <w:pPr>
              <w:rPr>
                <w:szCs w:val="22"/>
                <w:lang w:eastAsia="lt-LT"/>
              </w:rPr>
            </w:pPr>
            <w:r>
              <w:rPr>
                <w:sz w:val="22"/>
                <w:szCs w:val="22"/>
                <w:lang w:eastAsia="lt-LT"/>
              </w:rPr>
              <w:t>Nenustato.</w:t>
            </w:r>
          </w:p>
        </w:tc>
        <w:tc>
          <w:tcPr>
            <w:tcW w:w="3827" w:type="dxa"/>
          </w:tcPr>
          <w:p w14:paraId="37717CF1" w14:textId="77777777">
            <w:pPr>
              <w:jc w:val="center"/>
              <w:rPr>
                <w:szCs w:val="22"/>
                <w:lang w:eastAsia="lt-LT"/>
              </w:rPr>
            </w:pPr>
          </w:p>
        </w:tc>
        <w:tc>
          <w:tcPr>
            <w:tcW w:w="2703" w:type="dxa"/>
          </w:tcPr>
          <w:p w14:paraId="37717CF2" w14:textId="77777777">
            <w:pPr>
              <w:rPr>
                <w:szCs w:val="22"/>
                <w:lang w:eastAsia="lt-LT"/>
              </w:rPr>
            </w:pPr>
            <w:r>
              <w:rPr>
                <w:sz w:val="22"/>
                <w:szCs w:val="22"/>
                <w:lang w:eastAsia="lt-LT"/>
              </w:rPr>
              <w:t>□ tenkina</w:t>
            </w:r>
          </w:p>
          <w:p w14:paraId="37717CF3" w14:textId="77777777">
            <w:pPr>
              <w:rPr>
                <w:szCs w:val="22"/>
                <w:lang w:eastAsia="lt-LT"/>
              </w:rPr>
            </w:pPr>
            <w:r>
              <w:rPr>
                <w:sz w:val="22"/>
                <w:szCs w:val="22"/>
                <w:lang w:eastAsia="lt-LT"/>
              </w:rPr>
              <w:t>□ netenkina</w:t>
            </w:r>
          </w:p>
        </w:tc>
      </w:tr>
      <w:tr w14:paraId="37717CFB" w14:textId="77777777">
        <w:trPr>
          <w:trHeight w:val="23"/>
        </w:trPr>
        <w:tc>
          <w:tcPr>
            <w:tcW w:w="709" w:type="dxa"/>
          </w:tcPr>
          <w:p w14:paraId="37717CF5" w14:textId="77777777">
            <w:pPr>
              <w:jc w:val="center"/>
              <w:rPr>
                <w:szCs w:val="22"/>
                <w:lang w:eastAsia="lt-LT"/>
              </w:rPr>
            </w:pPr>
            <w:r>
              <w:rPr>
                <w:sz w:val="22"/>
                <w:szCs w:val="22"/>
                <w:lang w:eastAsia="lt-LT"/>
              </w:rPr>
              <w:t>16.</w:t>
            </w:r>
          </w:p>
        </w:tc>
        <w:tc>
          <w:tcPr>
            <w:tcW w:w="3402" w:type="dxa"/>
          </w:tcPr>
          <w:p w14:paraId="37717CF6" w14:textId="77777777">
            <w:pPr>
              <w:rPr>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tcPr>
          <w:p w14:paraId="37717CF7" w14:textId="77777777">
            <w:pPr>
              <w:rPr>
                <w:szCs w:val="22"/>
                <w:lang w:eastAsia="lt-LT"/>
              </w:rPr>
            </w:pPr>
            <w:r>
              <w:rPr>
                <w:sz w:val="22"/>
                <w:szCs w:val="22"/>
                <w:lang w:eastAsia="lt-LT"/>
              </w:rPr>
              <w:t>Nenustatytos.</w:t>
            </w:r>
          </w:p>
        </w:tc>
        <w:tc>
          <w:tcPr>
            <w:tcW w:w="3827" w:type="dxa"/>
          </w:tcPr>
          <w:p w14:paraId="37717CF8" w14:textId="77777777">
            <w:pPr>
              <w:jc w:val="center"/>
              <w:rPr>
                <w:szCs w:val="22"/>
                <w:lang w:eastAsia="lt-LT"/>
              </w:rPr>
            </w:pPr>
          </w:p>
        </w:tc>
        <w:tc>
          <w:tcPr>
            <w:tcW w:w="2703" w:type="dxa"/>
          </w:tcPr>
          <w:p w14:paraId="37717CF9" w14:textId="77777777">
            <w:pPr>
              <w:rPr>
                <w:szCs w:val="22"/>
                <w:lang w:eastAsia="lt-LT"/>
              </w:rPr>
            </w:pPr>
            <w:r>
              <w:rPr>
                <w:sz w:val="22"/>
                <w:szCs w:val="22"/>
                <w:lang w:eastAsia="lt-LT"/>
              </w:rPr>
              <w:t>□ tenkina</w:t>
            </w:r>
          </w:p>
          <w:p w14:paraId="37717CFA" w14:textId="77777777">
            <w:pPr>
              <w:rPr>
                <w:szCs w:val="22"/>
                <w:lang w:eastAsia="lt-LT"/>
              </w:rPr>
            </w:pPr>
            <w:r>
              <w:rPr>
                <w:sz w:val="22"/>
                <w:szCs w:val="22"/>
                <w:lang w:eastAsia="lt-LT"/>
              </w:rPr>
              <w:t>□ netenkina</w:t>
            </w:r>
          </w:p>
        </w:tc>
      </w:tr>
      <w:tr w14:paraId="37717D02" w14:textId="77777777">
        <w:trPr>
          <w:trHeight w:val="23"/>
        </w:trPr>
        <w:tc>
          <w:tcPr>
            <w:tcW w:w="709" w:type="dxa"/>
          </w:tcPr>
          <w:p w14:paraId="37717CFC" w14:textId="77777777">
            <w:pPr>
              <w:keepNext/>
              <w:jc w:val="center"/>
              <w:rPr>
                <w:szCs w:val="22"/>
                <w:lang w:eastAsia="lt-LT"/>
              </w:rPr>
            </w:pPr>
            <w:r>
              <w:rPr>
                <w:sz w:val="22"/>
                <w:szCs w:val="22"/>
                <w:lang w:eastAsia="lt-LT"/>
              </w:rPr>
              <w:t>17.</w:t>
            </w:r>
          </w:p>
        </w:tc>
        <w:tc>
          <w:tcPr>
            <w:tcW w:w="3402" w:type="dxa"/>
          </w:tcPr>
          <w:p w14:paraId="37717CFD" w14:textId="77777777">
            <w:pPr>
              <w:keepNext/>
              <w:rPr>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tcPr>
          <w:p w14:paraId="37717CFE" w14:textId="4C132633">
            <w:pPr>
              <w:keepNext/>
              <w:rPr>
                <w:b/>
                <w:szCs w:val="22"/>
                <w:lang w:eastAsia="lt-LT"/>
              </w:rPr>
            </w:pPr>
            <w:r>
              <w:rPr>
                <w:sz w:val="22"/>
                <w:szCs w:val="22"/>
                <w:lang w:eastAsia="lt-LT"/>
              </w:rPr>
              <w:t>Spendimo projekto įgyvendinimą organizuoja Savivaldybės administracijos Sporto skyrius.</w:t>
            </w:r>
          </w:p>
        </w:tc>
        <w:tc>
          <w:tcPr>
            <w:tcW w:w="3827" w:type="dxa"/>
          </w:tcPr>
          <w:p w14:paraId="37717CFF" w14:textId="77777777">
            <w:pPr>
              <w:keepNext/>
              <w:jc w:val="center"/>
              <w:rPr>
                <w:b/>
                <w:szCs w:val="22"/>
                <w:lang w:eastAsia="lt-LT"/>
              </w:rPr>
            </w:pPr>
          </w:p>
        </w:tc>
        <w:tc>
          <w:tcPr>
            <w:tcW w:w="2703" w:type="dxa"/>
          </w:tcPr>
          <w:p w14:paraId="37717D00" w14:textId="77777777">
            <w:pPr>
              <w:keepNext/>
              <w:rPr>
                <w:szCs w:val="22"/>
                <w:lang w:eastAsia="lt-LT"/>
              </w:rPr>
            </w:pPr>
            <w:r>
              <w:rPr>
                <w:sz w:val="22"/>
                <w:szCs w:val="22"/>
                <w:lang w:eastAsia="lt-LT"/>
              </w:rPr>
              <w:t>□ tenkina</w:t>
            </w:r>
          </w:p>
          <w:p w14:paraId="37717D01" w14:textId="77777777">
            <w:pPr>
              <w:keepNext/>
              <w:rPr>
                <w:szCs w:val="22"/>
                <w:lang w:eastAsia="lt-LT"/>
              </w:rPr>
            </w:pPr>
            <w:r>
              <w:rPr>
                <w:sz w:val="22"/>
                <w:szCs w:val="22"/>
                <w:lang w:eastAsia="lt-LT"/>
              </w:rPr>
              <w:t>□ netenkina</w:t>
            </w:r>
          </w:p>
        </w:tc>
      </w:tr>
      <w:tr w14:paraId="37717D09" w14:textId="77777777">
        <w:trPr>
          <w:trHeight w:val="23"/>
        </w:trPr>
        <w:tc>
          <w:tcPr>
            <w:tcW w:w="709" w:type="dxa"/>
          </w:tcPr>
          <w:p w14:paraId="37717D03" w14:textId="77777777">
            <w:pPr>
              <w:jc w:val="center"/>
              <w:rPr>
                <w:szCs w:val="22"/>
                <w:lang w:eastAsia="lt-LT"/>
              </w:rPr>
            </w:pPr>
            <w:r>
              <w:rPr>
                <w:sz w:val="22"/>
                <w:szCs w:val="22"/>
                <w:lang w:eastAsia="lt-LT"/>
              </w:rPr>
              <w:t>18.</w:t>
            </w:r>
          </w:p>
        </w:tc>
        <w:tc>
          <w:tcPr>
            <w:tcW w:w="3402" w:type="dxa"/>
          </w:tcPr>
          <w:p w14:paraId="37717D04" w14:textId="77777777">
            <w:pPr>
              <w:rPr>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tcPr>
          <w:p w14:paraId="37717D05" w14:textId="77777777">
            <w:pPr>
              <w:rPr>
                <w:szCs w:val="22"/>
                <w:lang w:eastAsia="lt-LT"/>
              </w:rPr>
            </w:pPr>
            <w:r>
              <w:rPr>
                <w:sz w:val="22"/>
                <w:szCs w:val="22"/>
                <w:lang w:eastAsia="lt-LT"/>
              </w:rPr>
              <w:t>Nesusijęs klausimas.</w:t>
            </w:r>
          </w:p>
        </w:tc>
        <w:tc>
          <w:tcPr>
            <w:tcW w:w="3827" w:type="dxa"/>
          </w:tcPr>
          <w:p w14:paraId="37717D06" w14:textId="77777777">
            <w:pPr>
              <w:jc w:val="center"/>
              <w:rPr>
                <w:szCs w:val="22"/>
                <w:lang w:eastAsia="lt-LT"/>
              </w:rPr>
            </w:pPr>
          </w:p>
        </w:tc>
        <w:tc>
          <w:tcPr>
            <w:tcW w:w="2703" w:type="dxa"/>
          </w:tcPr>
          <w:p w14:paraId="37717D07" w14:textId="77777777">
            <w:pPr>
              <w:rPr>
                <w:szCs w:val="22"/>
                <w:lang w:eastAsia="lt-LT"/>
              </w:rPr>
            </w:pPr>
            <w:r>
              <w:rPr>
                <w:sz w:val="22"/>
                <w:szCs w:val="22"/>
                <w:lang w:eastAsia="lt-LT"/>
              </w:rPr>
              <w:t>□ tenkina</w:t>
            </w:r>
          </w:p>
          <w:p w14:paraId="37717D08" w14:textId="77777777">
            <w:pPr>
              <w:rPr>
                <w:szCs w:val="22"/>
                <w:lang w:eastAsia="lt-LT"/>
              </w:rPr>
            </w:pPr>
            <w:r>
              <w:rPr>
                <w:sz w:val="22"/>
                <w:szCs w:val="22"/>
                <w:lang w:eastAsia="lt-LT"/>
              </w:rPr>
              <w:t>□ netenkina</w:t>
            </w:r>
          </w:p>
        </w:tc>
      </w:tr>
      <w:tr w14:paraId="37717D10" w14:textId="77777777">
        <w:trPr>
          <w:trHeight w:val="23"/>
        </w:trPr>
        <w:tc>
          <w:tcPr>
            <w:tcW w:w="709" w:type="dxa"/>
          </w:tcPr>
          <w:p w14:paraId="37717D0A" w14:textId="77777777">
            <w:pPr>
              <w:jc w:val="center"/>
              <w:rPr>
                <w:szCs w:val="22"/>
                <w:lang w:eastAsia="lt-LT"/>
              </w:rPr>
            </w:pPr>
            <w:r>
              <w:rPr>
                <w:sz w:val="22"/>
                <w:szCs w:val="22"/>
                <w:lang w:eastAsia="lt-LT"/>
              </w:rPr>
              <w:t>19.</w:t>
            </w:r>
          </w:p>
        </w:tc>
        <w:tc>
          <w:tcPr>
            <w:tcW w:w="3402" w:type="dxa"/>
          </w:tcPr>
          <w:p w14:paraId="37717D0B" w14:textId="77777777">
            <w:pPr>
              <w:rPr>
                <w:szCs w:val="22"/>
                <w:lang w:eastAsia="lt-LT"/>
              </w:rPr>
            </w:pPr>
            <w:r>
              <w:rPr>
                <w:sz w:val="22"/>
                <w:szCs w:val="22"/>
                <w:lang w:eastAsia="lt-LT"/>
              </w:rPr>
              <w:t>Kiti svarbūs kriterijai</w:t>
            </w:r>
          </w:p>
        </w:tc>
        <w:tc>
          <w:tcPr>
            <w:tcW w:w="3969" w:type="dxa"/>
          </w:tcPr>
          <w:p w14:paraId="37717D0C" w14:textId="77777777">
            <w:pPr>
              <w:rPr>
                <w:szCs w:val="22"/>
                <w:lang w:eastAsia="lt-LT"/>
              </w:rPr>
            </w:pPr>
          </w:p>
        </w:tc>
        <w:tc>
          <w:tcPr>
            <w:tcW w:w="3827" w:type="dxa"/>
          </w:tcPr>
          <w:p w14:paraId="37717D0D" w14:textId="77777777">
            <w:pPr>
              <w:rPr>
                <w:szCs w:val="22"/>
                <w:lang w:eastAsia="lt-LT"/>
              </w:rPr>
            </w:pPr>
          </w:p>
        </w:tc>
        <w:tc>
          <w:tcPr>
            <w:tcW w:w="2703" w:type="dxa"/>
          </w:tcPr>
          <w:p w14:paraId="37717D0E" w14:textId="77777777">
            <w:pPr>
              <w:rPr>
                <w:szCs w:val="22"/>
                <w:lang w:eastAsia="lt-LT"/>
              </w:rPr>
            </w:pPr>
            <w:r>
              <w:rPr>
                <w:sz w:val="22"/>
                <w:szCs w:val="22"/>
                <w:lang w:eastAsia="lt-LT"/>
              </w:rPr>
              <w:t>□ tenkina</w:t>
            </w:r>
          </w:p>
          <w:p w14:paraId="37717D0F" w14:textId="77777777">
            <w:pPr>
              <w:rPr>
                <w:szCs w:val="22"/>
                <w:lang w:eastAsia="lt-LT"/>
              </w:rPr>
            </w:pPr>
            <w:r>
              <w:rPr>
                <w:sz w:val="22"/>
                <w:szCs w:val="22"/>
                <w:lang w:eastAsia="lt-LT"/>
              </w:rPr>
              <w:t>□ netenkina</w:t>
            </w:r>
          </w:p>
        </w:tc>
      </w:tr>
    </w:tbl>
    <w:p w14:paraId="37717D11" w14:textId="77777777">
      <w:pPr>
        <w:tabs>
          <w:tab w:val="left" w:pos="6237"/>
        </w:tabs>
        <w:rPr>
          <w:color w:val="000000"/>
          <w:lang w:eastAsia="lt-LT"/>
        </w:rPr>
      </w:pPr>
    </w:p>
    <w:tbl>
      <w:tblPr>
        <w:tblW w:w="0" w:type="auto"/>
        <w:tblInd w:w="108" w:type="dxa"/>
        <w:tblLook w:val="04A0" w:firstRow="1" w:lastRow="0" w:firstColumn="1" w:lastColumn="0" w:noHBand="0" w:noVBand="1"/>
      </w:tblPr>
      <w:tblGrid>
        <w:gridCol w:w="2445"/>
        <w:gridCol w:w="4741"/>
        <w:gridCol w:w="2423"/>
        <w:gridCol w:w="4910"/>
      </w:tblGrid>
      <w:tr w14:paraId="37717D16" w14:textId="77777777">
        <w:trPr>
          <w:trHeight w:val="23"/>
        </w:trPr>
        <w:tc>
          <w:tcPr>
            <w:tcW w:w="2457" w:type="dxa"/>
            <w:shd w:val="clear" w:color="auto" w:fill="auto"/>
          </w:tcPr>
          <w:p w14:paraId="37717D12" w14:textId="77777777">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37717D13" w14:textId="51B13184">
            <w:pPr>
              <w:rPr>
                <w:szCs w:val="22"/>
                <w:lang w:eastAsia="lt-LT"/>
              </w:rPr>
            </w:pPr>
            <w:r>
              <w:rPr>
                <w:szCs w:val="24"/>
              </w:rPr>
              <w:t xml:space="preserve">Sporto skyriaus </w:t>
            </w:r>
            <w:r>
              <w:rPr>
                <w:szCs w:val="24"/>
                <w:lang w:eastAsia="lt-LT"/>
              </w:rPr>
              <w:t>vyriausioji specialistė</w:t>
            </w:r>
            <w:r>
              <w:rPr>
                <w:sz w:val="22"/>
                <w:szCs w:val="22"/>
                <w:lang w:eastAsia="lt-LT"/>
              </w:rPr>
              <w:t xml:space="preserve"> Monika Zdanavičiūtė</w:t>
            </w:r>
          </w:p>
        </w:tc>
        <w:tc>
          <w:tcPr>
            <w:tcW w:w="2434" w:type="dxa"/>
            <w:shd w:val="clear" w:color="auto" w:fill="auto"/>
          </w:tcPr>
          <w:p w14:paraId="37717D14" w14:textId="77777777">
            <w:pPr>
              <w:rPr>
                <w:sz w:val="22"/>
                <w:szCs w:val="22"/>
                <w:lang w:eastAsia="lt-LT"/>
              </w:rPr>
            </w:pPr>
            <w:r>
              <w:rPr>
                <w:sz w:val="22"/>
                <w:szCs w:val="22"/>
                <w:lang w:eastAsia="lt-LT"/>
              </w:rPr>
              <w:t xml:space="preserve">Teisės akto projekto vertintojas:            </w:t>
            </w:r>
          </w:p>
        </w:tc>
        <w:tc>
          <w:tcPr>
            <w:tcW w:w="4946" w:type="dxa"/>
            <w:tcBorders>
              <w:bottom w:val="single" w:sz="4" w:space="0" w:color="auto"/>
            </w:tcBorders>
            <w:shd w:val="clear" w:color="auto" w:fill="auto"/>
          </w:tcPr>
          <w:p w14:paraId="37717D15" w14:textId="48B2C5D8">
            <w:pPr>
              <w:rPr>
                <w:sz w:val="22"/>
                <w:szCs w:val="22"/>
                <w:lang w:eastAsia="lt-LT"/>
              </w:rPr>
            </w:pPr>
            <w:r>
              <w:rPr>
                <w:szCs w:val="24"/>
                <w:shd w:val="clear" w:color="auto" w:fill="FFFFFF"/>
              </w:rPr>
              <w:t>Sporto</w:t>
            </w:r>
            <w:r>
              <w:rPr>
                <w:szCs w:val="24"/>
              </w:rPr>
              <w:t xml:space="preserve"> skyriaus </w:t>
            </w:r>
            <w:r>
              <w:rPr>
                <w:szCs w:val="24"/>
                <w:lang w:eastAsia="lt-LT"/>
              </w:rPr>
              <w:t>vedėjas Gintaras Jasiūnas</w:t>
            </w:r>
          </w:p>
        </w:tc>
      </w:tr>
      <w:tr w14:paraId="37717D1B" w14:textId="77777777">
        <w:trPr>
          <w:trHeight w:val="433"/>
        </w:trPr>
        <w:tc>
          <w:tcPr>
            <w:tcW w:w="2457" w:type="dxa"/>
            <w:shd w:val="clear" w:color="auto" w:fill="auto"/>
          </w:tcPr>
          <w:p w14:paraId="37717D17" w14:textId="77777777">
            <w:pPr>
              <w:rPr>
                <w:sz w:val="22"/>
                <w:szCs w:val="22"/>
                <w:lang w:eastAsia="lt-LT"/>
              </w:rPr>
            </w:pPr>
          </w:p>
        </w:tc>
        <w:tc>
          <w:tcPr>
            <w:tcW w:w="4773" w:type="dxa"/>
            <w:tcBorders>
              <w:top w:val="single" w:sz="4" w:space="0" w:color="auto"/>
            </w:tcBorders>
            <w:shd w:val="clear" w:color="auto" w:fill="auto"/>
          </w:tcPr>
          <w:p w14:paraId="37717D18" w14:textId="77777777">
            <w:pPr>
              <w:ind w:left="-11" w:firstLine="11"/>
              <w:rPr>
                <w:sz w:val="22"/>
                <w:szCs w:val="22"/>
                <w:lang w:eastAsia="lt-LT"/>
              </w:rPr>
            </w:pPr>
            <w:r>
              <w:rPr>
                <w:sz w:val="22"/>
                <w:szCs w:val="22"/>
                <w:lang w:eastAsia="lt-LT"/>
              </w:rPr>
              <w:t xml:space="preserve">(pareigos)                         (vardas ir pavardė)</w:t>
            </w:r>
          </w:p>
        </w:tc>
        <w:tc>
          <w:tcPr>
            <w:tcW w:w="2434" w:type="dxa"/>
            <w:shd w:val="clear" w:color="auto" w:fill="auto"/>
          </w:tcPr>
          <w:p w14:paraId="37717D19" w14:textId="77777777">
            <w:pPr>
              <w:rPr>
                <w:sz w:val="22"/>
                <w:szCs w:val="22"/>
                <w:lang w:eastAsia="lt-LT"/>
              </w:rPr>
            </w:pPr>
          </w:p>
        </w:tc>
        <w:tc>
          <w:tcPr>
            <w:tcW w:w="4946" w:type="dxa"/>
            <w:tcBorders>
              <w:top w:val="single" w:sz="4" w:space="0" w:color="auto"/>
            </w:tcBorders>
            <w:shd w:val="clear" w:color="auto" w:fill="auto"/>
          </w:tcPr>
          <w:p w14:paraId="37717D1A" w14:textId="77777777">
            <w:pPr>
              <w:ind w:left="-11" w:firstLine="11"/>
              <w:rPr>
                <w:sz w:val="22"/>
                <w:szCs w:val="22"/>
                <w:lang w:eastAsia="lt-LT"/>
              </w:rPr>
            </w:pPr>
            <w:r>
              <w:rPr>
                <w:sz w:val="22"/>
                <w:szCs w:val="22"/>
                <w:lang w:eastAsia="lt-LT"/>
              </w:rPr>
              <w:t xml:space="preserve">(pareigos)                                       (vardas ir pavardė)</w:t>
            </w:r>
          </w:p>
        </w:tc>
      </w:tr>
      <w:tr w14:paraId="37717D20" w14:textId="77777777">
        <w:trPr>
          <w:trHeight w:val="23"/>
        </w:trPr>
        <w:tc>
          <w:tcPr>
            <w:tcW w:w="2457" w:type="dxa"/>
            <w:shd w:val="clear" w:color="auto" w:fill="auto"/>
          </w:tcPr>
          <w:p w14:paraId="37717D1C" w14:textId="77777777">
            <w:pPr>
              <w:rPr>
                <w:sz w:val="22"/>
                <w:szCs w:val="22"/>
                <w:lang w:eastAsia="lt-LT"/>
              </w:rPr>
            </w:pPr>
          </w:p>
        </w:tc>
        <w:tc>
          <w:tcPr>
            <w:tcW w:w="4773" w:type="dxa"/>
            <w:tcBorders>
              <w:bottom w:val="single" w:sz="4" w:space="0" w:color="auto"/>
            </w:tcBorders>
            <w:shd w:val="clear" w:color="auto" w:fill="auto"/>
          </w:tcPr>
          <w:p w14:paraId="37717D1D" w14:textId="0A9F2E16">
            <w:pPr>
              <w:ind w:firstLine="2565"/>
              <w:rPr>
                <w:sz w:val="22"/>
                <w:szCs w:val="22"/>
                <w:lang w:eastAsia="lt-LT"/>
              </w:rPr>
            </w:pPr>
            <w:r>
              <w:rPr>
                <w:sz w:val="22"/>
                <w:szCs w:val="22"/>
                <w:lang w:eastAsia="lt-LT"/>
              </w:rPr>
              <w:t>2022-04-11</w:t>
            </w:r>
          </w:p>
        </w:tc>
        <w:tc>
          <w:tcPr>
            <w:tcW w:w="2434" w:type="dxa"/>
            <w:shd w:val="clear" w:color="auto" w:fill="auto"/>
          </w:tcPr>
          <w:p w14:paraId="37717D1E" w14:textId="77777777">
            <w:pPr>
              <w:rPr>
                <w:sz w:val="22"/>
                <w:szCs w:val="22"/>
                <w:lang w:eastAsia="lt-LT"/>
              </w:rPr>
            </w:pPr>
          </w:p>
        </w:tc>
        <w:tc>
          <w:tcPr>
            <w:tcW w:w="4946" w:type="dxa"/>
            <w:tcBorders>
              <w:bottom w:val="single" w:sz="4" w:space="0" w:color="auto"/>
            </w:tcBorders>
            <w:shd w:val="clear" w:color="auto" w:fill="auto"/>
          </w:tcPr>
          <w:p w14:paraId="37717D1F" w14:textId="1AE78088">
            <w:pPr>
              <w:ind w:left="-11" w:firstLine="3488"/>
              <w:rPr>
                <w:sz w:val="22"/>
                <w:szCs w:val="22"/>
                <w:lang w:eastAsia="lt-LT"/>
              </w:rPr>
            </w:pPr>
            <w:r>
              <w:rPr>
                <w:sz w:val="22"/>
                <w:szCs w:val="22"/>
                <w:lang w:eastAsia="lt-LT"/>
              </w:rPr>
              <w:t>2022-04-11</w:t>
            </w:r>
          </w:p>
        </w:tc>
      </w:tr>
      <w:tr w14:paraId="37717D25" w14:textId="77777777">
        <w:trPr>
          <w:trHeight w:val="23"/>
        </w:trPr>
        <w:tc>
          <w:tcPr>
            <w:tcW w:w="2457" w:type="dxa"/>
            <w:shd w:val="clear" w:color="auto" w:fill="auto"/>
          </w:tcPr>
          <w:p w14:paraId="37717D21" w14:textId="77777777">
            <w:pPr>
              <w:rPr>
                <w:sz w:val="22"/>
                <w:szCs w:val="22"/>
                <w:lang w:eastAsia="lt-LT"/>
              </w:rPr>
            </w:pPr>
          </w:p>
        </w:tc>
        <w:tc>
          <w:tcPr>
            <w:tcW w:w="4773" w:type="dxa"/>
            <w:shd w:val="clear" w:color="auto" w:fill="auto"/>
          </w:tcPr>
          <w:p w14:paraId="37717D22" w14:textId="77777777">
            <w:pPr>
              <w:ind w:left="-11" w:firstLine="11"/>
              <w:rPr>
                <w:sz w:val="22"/>
                <w:szCs w:val="22"/>
                <w:lang w:eastAsia="lt-LT"/>
              </w:rPr>
            </w:pPr>
            <w:r>
              <w:rPr>
                <w:sz w:val="22"/>
                <w:szCs w:val="22"/>
                <w:lang w:eastAsia="lt-LT"/>
              </w:rPr>
              <w:t xml:space="preserve">(parašas)                                      (data)</w:t>
            </w:r>
          </w:p>
        </w:tc>
        <w:tc>
          <w:tcPr>
            <w:tcW w:w="2434" w:type="dxa"/>
            <w:shd w:val="clear" w:color="auto" w:fill="auto"/>
          </w:tcPr>
          <w:p w14:paraId="37717D23" w14:textId="77777777">
            <w:pPr>
              <w:rPr>
                <w:sz w:val="22"/>
                <w:szCs w:val="22"/>
                <w:lang w:eastAsia="lt-LT"/>
              </w:rPr>
            </w:pPr>
          </w:p>
        </w:tc>
        <w:tc>
          <w:tcPr>
            <w:tcW w:w="4946" w:type="dxa"/>
            <w:tcBorders>
              <w:top w:val="single" w:sz="4" w:space="0" w:color="auto"/>
            </w:tcBorders>
            <w:shd w:val="clear" w:color="auto" w:fill="auto"/>
          </w:tcPr>
          <w:p w14:paraId="37717D24" w14:textId="77777777">
            <w:pPr>
              <w:ind w:left="-11" w:firstLine="64"/>
              <w:rPr>
                <w:sz w:val="22"/>
                <w:szCs w:val="22"/>
                <w:lang w:eastAsia="lt-LT"/>
              </w:rPr>
            </w:pPr>
            <w:r>
              <w:rPr>
                <w:sz w:val="22"/>
                <w:szCs w:val="22"/>
                <w:lang w:eastAsia="lt-LT"/>
              </w:rPr>
              <w:t xml:space="preserve">(parašas)                                                     (data)</w:t>
            </w:r>
          </w:p>
        </w:tc>
      </w:tr>
    </w:tbl>
    <w:p w14:paraId="37717D26" w14:textId="77777777">
      <w:pPr>
        <w:tabs>
          <w:tab w:val="left" w:pos="6237"/>
          <w:tab w:val="right" w:pos="8306"/>
        </w:tabs>
        <w:rPr>
          <w:lang w:eastAsia="lt-LT"/>
        </w:rPr>
      </w:pPr>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426" w:right="1077" w:bottom="709"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16BD" w14:textId="77777777">
      <w:pPr>
        <w:rPr>
          <w:lang w:eastAsia="lt-LT"/>
        </w:rPr>
      </w:pPr>
      <w:r>
        <w:rPr>
          <w:lang w:eastAsia="lt-LT"/>
        </w:rPr>
        <w:separator/>
      </w:r>
    </w:p>
  </w:endnote>
  <w:endnote w:type="continuationSeparator" w:id="0">
    <w:p w14:paraId="0BAE794F"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1B17"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FBDF"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A5C6"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CE2F" w14:textId="77777777">
      <w:pPr>
        <w:rPr>
          <w:lang w:eastAsia="lt-LT"/>
        </w:rPr>
      </w:pPr>
      <w:r>
        <w:rPr>
          <w:lang w:eastAsia="lt-LT"/>
        </w:rPr>
        <w:separator/>
      </w:r>
    </w:p>
  </w:footnote>
  <w:footnote w:type="continuationSeparator" w:id="0">
    <w:p w14:paraId="53953488" w14:textId="77777777">
      <w:pPr>
        <w:rPr>
          <w:lang w:eastAsia="lt-LT"/>
        </w:rPr>
      </w:pPr>
      <w:r>
        <w:rPr>
          <w:lang w:eastAsia="lt-LT"/>
        </w:rPr>
        <w:continuationSeparator/>
      </w:r>
    </w:p>
  </w:footnote>
  <w:footnote w:id="1">
    <w:p w14:paraId="37717D2F" w14:textId="77777777">
      <w:pPr>
        <w:jc w:val="both"/>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37717D30" w14:textId="77777777">
      <w:pPr>
        <w:jc w:val="both"/>
      </w:pPr>
      <w:r>
        <w:rPr>
          <w:sz w:val="20"/>
          <w:vertAlign w:val="superscript"/>
        </w:rPr>
        <w:footnoteRef/>
      </w:r>
      <w:r>
        <w:rPr>
          <w:sz w:val="20"/>
        </w:rPr>
        <w:t xml:space="preserve"> Tas pat.</w:t>
      </w:r>
    </w:p>
  </w:footnote>
  <w:footnote w:id="3">
    <w:p w14:paraId="37717D31" w14:textId="77777777">
      <w:pPr>
        <w:jc w:val="both"/>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7D2B" w14:textId="77777777">
    <w:pPr>
      <w:framePr w:wrap="auto" w:vAnchor="text" w:hAnchor="margin" w:xAlign="center" w:y="1"/>
      <w:tabs>
        <w:tab w:val="center" w:pos="4153"/>
        <w:tab w:val="right" w:pos="8306"/>
      </w:tabs>
      <w:rPr>
        <w:lang w:eastAsia="lt-LT"/>
      </w:rPr>
    </w:pPr>
  </w:p>
  <w:p w14:paraId="37717D2C"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7D2D" w14:textId="77777777">
    <w:pPr>
      <w:tabs>
        <w:tab w:val="center" w:pos="4819"/>
        <w:tab w:val="right" w:pos="9638"/>
      </w:tabs>
      <w:jc w:val="center"/>
    </w:pPr>
    <w:r>
      <w:fldChar w:fldCharType="begin"/>
    </w:r>
    <w:r>
      <w:instrText xml:space="preserve"> PAGE   \* MERGEFORMAT </w:instrText>
    </w:r>
    <w:r>
      <w:fldChar w:fldCharType="separate"/>
    </w:r>
    <w:r>
      <w:t>4</w:t>
    </w:r>
    <w:r>
      <w:fldChar w:fldCharType="end"/>
    </w:r>
  </w:p>
  <w:p w14:paraId="37717D2E" w14:textId="77777777">
    <w:pPr>
      <w:tabs>
        <w:tab w:val="center" w:pos="4153"/>
        <w:tab w:val="right" w:pos="8306"/>
      </w:tabs>
      <w:jc w:val="center"/>
      <w:rPr>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4099"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17C70"/>
  <w15:docId w15:val="{BBE840D3-CB5D-4F49-83FE-A63A717E058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86126195">
      <w:marLeft w:val="0"/>
      <w:marRight w:val="0"/>
      <w:marTop w:val="0"/>
      <w:marBottom w:val="0"/>
      <w:divBdr>
        <w:top w:val="none" w:sz="0" w:space="0" w:color="auto"/>
        <w:left w:val="none" w:sz="0" w:space="0" w:color="auto"/>
        <w:bottom w:val="none" w:sz="0" w:space="0" w:color="auto"/>
        <w:right w:val="none" w:sz="0" w:space="0" w:color="auto"/>
      </w:divBdr>
    </w:div>
    <w:div w:id="986126196">
      <w:marLeft w:val="0"/>
      <w:marRight w:val="0"/>
      <w:marTop w:val="0"/>
      <w:marBottom w:val="0"/>
      <w:divBdr>
        <w:top w:val="none" w:sz="0" w:space="0" w:color="auto"/>
        <w:left w:val="none" w:sz="0" w:space="0" w:color="auto"/>
        <w:bottom w:val="none" w:sz="0" w:space="0" w:color="auto"/>
        <w:right w:val="none" w:sz="0" w:space="0" w:color="auto"/>
      </w:divBdr>
    </w:div>
    <w:div w:id="986126197">
      <w:marLeft w:val="0"/>
      <w:marRight w:val="0"/>
      <w:marTop w:val="0"/>
      <w:marBottom w:val="0"/>
      <w:divBdr>
        <w:top w:val="none" w:sz="0" w:space="0" w:color="auto"/>
        <w:left w:val="none" w:sz="0" w:space="0" w:color="auto"/>
        <w:bottom w:val="none" w:sz="0" w:space="0" w:color="auto"/>
        <w:right w:val="none" w:sz="0" w:space="0" w:color="auto"/>
      </w:divBdr>
    </w:div>
    <w:div w:id="986126198">
      <w:marLeft w:val="0"/>
      <w:marRight w:val="0"/>
      <w:marTop w:val="0"/>
      <w:marBottom w:val="0"/>
      <w:divBdr>
        <w:top w:val="none" w:sz="0" w:space="0" w:color="auto"/>
        <w:left w:val="none" w:sz="0" w:space="0" w:color="auto"/>
        <w:bottom w:val="none" w:sz="0" w:space="0" w:color="auto"/>
        <w:right w:val="none" w:sz="0" w:space="0" w:color="auto"/>
      </w:divBdr>
    </w:div>
    <w:div w:id="986126199">
      <w:marLeft w:val="0"/>
      <w:marRight w:val="0"/>
      <w:marTop w:val="0"/>
      <w:marBottom w:val="0"/>
      <w:divBdr>
        <w:top w:val="none" w:sz="0" w:space="0" w:color="auto"/>
        <w:left w:val="none" w:sz="0" w:space="0" w:color="auto"/>
        <w:bottom w:val="none" w:sz="0" w:space="0" w:color="auto"/>
        <w:right w:val="none" w:sz="0" w:space="0" w:color="auto"/>
      </w:divBdr>
    </w:div>
    <w:div w:id="986126200">
      <w:marLeft w:val="0"/>
      <w:marRight w:val="0"/>
      <w:marTop w:val="0"/>
      <w:marBottom w:val="0"/>
      <w:divBdr>
        <w:top w:val="none" w:sz="0" w:space="0" w:color="auto"/>
        <w:left w:val="none" w:sz="0" w:space="0" w:color="auto"/>
        <w:bottom w:val="none" w:sz="0" w:space="0" w:color="auto"/>
        <w:right w:val="none" w:sz="0" w:space="0" w:color="auto"/>
      </w:divBdr>
    </w:div>
    <w:div w:id="986126201">
      <w:marLeft w:val="0"/>
      <w:marRight w:val="0"/>
      <w:marTop w:val="0"/>
      <w:marBottom w:val="0"/>
      <w:divBdr>
        <w:top w:val="none" w:sz="0" w:space="0" w:color="auto"/>
        <w:left w:val="none" w:sz="0" w:space="0" w:color="auto"/>
        <w:bottom w:val="none" w:sz="0" w:space="0" w:color="auto"/>
        <w:right w:val="none" w:sz="0" w:space="0" w:color="auto"/>
      </w:divBdr>
    </w:div>
    <w:div w:id="986126202">
      <w:marLeft w:val="0"/>
      <w:marRight w:val="0"/>
      <w:marTop w:val="0"/>
      <w:marBottom w:val="0"/>
      <w:divBdr>
        <w:top w:val="none" w:sz="0" w:space="0" w:color="auto"/>
        <w:left w:val="none" w:sz="0" w:space="0" w:color="auto"/>
        <w:bottom w:val="none" w:sz="0" w:space="0" w:color="auto"/>
        <w:right w:val="none" w:sz="0" w:space="0" w:color="auto"/>
      </w:divBdr>
    </w:div>
    <w:div w:id="986126203">
      <w:marLeft w:val="0"/>
      <w:marRight w:val="0"/>
      <w:marTop w:val="0"/>
      <w:marBottom w:val="0"/>
      <w:divBdr>
        <w:top w:val="none" w:sz="0" w:space="0" w:color="auto"/>
        <w:left w:val="none" w:sz="0" w:space="0" w:color="auto"/>
        <w:bottom w:val="none" w:sz="0" w:space="0" w:color="auto"/>
        <w:right w:val="none" w:sz="0" w:space="0" w:color="auto"/>
      </w:divBdr>
    </w:div>
    <w:div w:id="986126204">
      <w:marLeft w:val="0"/>
      <w:marRight w:val="0"/>
      <w:marTop w:val="0"/>
      <w:marBottom w:val="0"/>
      <w:divBdr>
        <w:top w:val="none" w:sz="0" w:space="0" w:color="auto"/>
        <w:left w:val="none" w:sz="0" w:space="0" w:color="auto"/>
        <w:bottom w:val="none" w:sz="0" w:space="0" w:color="auto"/>
        <w:right w:val="none" w:sz="0" w:space="0" w:color="auto"/>
      </w:divBdr>
    </w:div>
    <w:div w:id="986126205">
      <w:marLeft w:val="0"/>
      <w:marRight w:val="0"/>
      <w:marTop w:val="0"/>
      <w:marBottom w:val="0"/>
      <w:divBdr>
        <w:top w:val="none" w:sz="0" w:space="0" w:color="auto"/>
        <w:left w:val="none" w:sz="0" w:space="0" w:color="auto"/>
        <w:bottom w:val="none" w:sz="0" w:space="0" w:color="auto"/>
        <w:right w:val="none" w:sz="0" w:space="0" w:color="auto"/>
      </w:divBdr>
    </w:div>
    <w:div w:id="986126206">
      <w:marLeft w:val="0"/>
      <w:marRight w:val="0"/>
      <w:marTop w:val="0"/>
      <w:marBottom w:val="0"/>
      <w:divBdr>
        <w:top w:val="none" w:sz="0" w:space="0" w:color="auto"/>
        <w:left w:val="none" w:sz="0" w:space="0" w:color="auto"/>
        <w:bottom w:val="none" w:sz="0" w:space="0" w:color="auto"/>
        <w:right w:val="none" w:sz="0" w:space="0" w:color="auto"/>
      </w:divBdr>
    </w:div>
    <w:div w:id="986126207">
      <w:marLeft w:val="0"/>
      <w:marRight w:val="0"/>
      <w:marTop w:val="0"/>
      <w:marBottom w:val="0"/>
      <w:divBdr>
        <w:top w:val="none" w:sz="0" w:space="0" w:color="auto"/>
        <w:left w:val="none" w:sz="0" w:space="0" w:color="auto"/>
        <w:bottom w:val="none" w:sz="0" w:space="0" w:color="auto"/>
        <w:right w:val="none" w:sz="0" w:space="0" w:color="auto"/>
      </w:divBdr>
    </w:div>
    <w:div w:id="986126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5088</Characters>
  <Application>Microsoft Office Word</Application>
  <DocSecurity>4</DocSecurity>
  <Lines>267</Lines>
  <Paragraphs>145</Paragraphs>
  <ScaleCrop>false</ScaleCrop>
  <HeadingPairs>
    <vt:vector size="2" baseType="variant">
      <vt:variant>
        <vt:lpstr>Pavadinimas</vt:lpstr>
      </vt:variant>
      <vt:variant>
        <vt:i4>1</vt:i4>
      </vt:variant>
    </vt:vector>
  </HeadingPairs>
  <TitlesOfParts>
    <vt:vector size="1" baseType="lpstr">
      <vt:lpstr>Teisės aktų projektų antikorupcinio vertinimo taisyklių</vt:lpstr>
    </vt:vector>
  </TitlesOfParts>
  <Company>LRVK</Company>
  <LinksUpToDate>false</LinksUpToDate>
  <CharactersWithSpaces>5656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2022-04-14T07:33:00Z</dcterms:created>
  <dc:creator>lrvk</dc:creator>
  <lastModifiedBy>adlibuser</lastModifiedBy>
  <lastPrinted>2015-11-27T13:02:00Z</lastPrinted>
  <dcterms:modified xsi:type="dcterms:W3CDTF">2022-04-14T07:33:00Z</dcterms:modified>
  <revision>2</revision>
  <dc:title>Teisės aktų projektų antikorupcinio vertinimo taisyklių</dc:title>
</coreProperties>
</file>