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f0a1e4abf814d35a546c3a6d225a06a"/>
        <w:lock w:val="sdtLocked"/>
        <w:richText/>
      </w:sdtPr>
      <w:sdtContent>
        <w:p w14:paraId="35A13892" w14:textId="688DE42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Gavėjų sąrašas</w:t>
          </w:r>
        </w:p>
        <w:p w14:paraId="050406D2" w14:textId="77777777">
          <w:pPr>
            <w:rPr>
              <w:szCs w:val="24"/>
            </w:rPr>
          </w:pPr>
        </w:p>
        <w:sdt>
          <w:sdtPr>
            <w:alias w:val="preambule"/>
            <w:tag w:val="part_51814d72794d440aa1dd4c769e9be669"/>
            <w:lock w:val="sdtLocked"/>
            <w:richText/>
          </w:sdtPr>
          <w:sdtContent>
            <w:p w14:paraId="1C7C8868" w14:textId="7C10D7AD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Apie šį Šiaulių miesto savivaldybės tarybos sprendimo priėmimą informuoti:</w:t>
              </w:r>
            </w:p>
            <w:p w14:paraId="22AD7A93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."/>
            <w:tag w:val="part_4dadaa3616364a9cb4848128fb535cb5"/>
            <w:lock w:val="sdtLocked"/>
            <w:richText/>
          </w:sdtPr>
          <w:sdtContent>
            <w:p w14:paraId="72E84B5A" w14:textId="1690F24B">
              <w:pPr>
                <w:rPr>
                  <w:szCs w:val="24"/>
                  <w:lang w:val="pt-BR"/>
                </w:rPr>
              </w:pPr>
              <w:sdt>
                <w:sdtPr>
                  <w:alias w:val="Numeris"/>
                  <w:tag w:val="nr_4dadaa3616364a9cb4848128fb535cb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Šiaulių kultūros centrą el. p. </w:t>
              </w:r>
              <w:r>
                <w:rPr>
                  <w:color w:val="0563C1"/>
                  <w:szCs w:val="24"/>
                  <w:u w:val="single"/>
                </w:rPr>
                <w:t>info</w:t>
              </w:r>
              <w:r>
                <w:rPr>
                  <w:color w:val="0563C1"/>
                  <w:szCs w:val="24"/>
                  <w:u w:val="single"/>
                  <w:lang w:val="pt-BR"/>
                </w:rPr>
                <w:t>@siauliukc.lt</w:t>
              </w:r>
              <w:r>
                <w:rPr>
                  <w:szCs w:val="24"/>
                  <w:lang w:val="pt-BR"/>
                </w:rPr>
                <w:t xml:space="preserve"> </w:t>
              </w:r>
            </w:p>
          </w:sdtContent>
        </w:sdt>
        <w:sdt>
          <w:sdtPr>
            <w:alias w:val="2 p."/>
            <w:tag w:val="part_d727ee978ff043b981fe67b070deada5"/>
            <w:lock w:val="sdtLocked"/>
            <w:richText/>
          </w:sdtPr>
          <w:sdtContent>
            <w:p w14:paraId="70BF7606" w14:textId="2C51F774"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d727ee978ff043b981fe67b070deada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Perduoti susipažinti po sprendimo priėmimo Dainai Kinčinaitienei, Editai Ramanauskienei per DVS „Avilys“.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F7604"/>
  <w15:chartTrackingRefBased/>
  <w15:docId w15:val="{EC90086A-0977-4C3A-8EE5-A979E8174FF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3007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6f64f7732424cc5b1139a81e18c41a0" PartId="af0a1e4abf814d35a546c3a6d225a06a">
    <Part Type="preambule" DocPartId="81f8e0e5cfec46a3a127d504aae7cfaf" PartId="51814d72794d440aa1dd4c769e9be669"/>
    <Part Type="punktas" Nr="1" Abbr="1 p." DocPartId="6f04ddd6c37244cdb02cd5f6248cb0cd" PartId="4dadaa3616364a9cb4848128fb535cb5"/>
    <Part Type="punktas" Nr="2" Abbr="2 p." DocPartId="9b5006990ed446178c5afb1cde567245" PartId="d727ee978ff043b981fe67b070deada5"/>
  </Part>
</Parts>
</file>

<file path=customXml/itemProps1.xml><?xml version="1.0" encoding="utf-8"?>
<ds:datastoreItem xmlns:ds="http://schemas.openxmlformats.org/officeDocument/2006/customXml" ds:itemID="{B92E7C5D-6A4E-4692-AFA0-79BB6B3D9A2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259</Characters>
  <Application>Microsoft Office Word</Application>
  <DocSecurity>4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2025-03-07T07:38:00Z</dcterms:created>
  <dc:creator>Indrė Bubelytė</dc:creator>
  <lastModifiedBy>adlibuser</lastModifiedBy>
  <dcterms:modified xsi:type="dcterms:W3CDTF">2025-03-07T07:38:00Z</dcterms:modified>
  <revision>2</revision>
</coreProperties>
</file>