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6df64212ccb744fe92b6263376f60ae7"/>
        <w:lock w:val="sdtLocked"/>
        <w:richText/>
      </w:sdtPr>
      <w:sdtContent>
        <w:p w14:paraId="71030880" w14:textId="63A4ED64">
          <w:pPr>
            <w:ind w:left="5184" w:firstLine="1296"/>
            <w:jc w:val="right"/>
            <w:rPr>
              <w:b/>
              <w:bCs/>
              <w:szCs w:val="24"/>
              <w:lang w:eastAsia="lt-LT"/>
            </w:rPr>
          </w:pPr>
          <w:r>
            <w:rPr>
              <w:b/>
              <w:bCs/>
              <w:szCs w:val="24"/>
              <w:lang w:eastAsia="lt-LT"/>
            </w:rPr>
            <w:t xml:space="preserve">Projektas </w:t>
          </w:r>
        </w:p>
        <w:p w14:paraId="649E1F38" w14:textId="77777777">
          <w:pPr>
            <w:rPr>
              <w:szCs w:val="24"/>
              <w:lang w:val="de-DE" w:eastAsia="lt-LT"/>
            </w:rPr>
          </w:pPr>
        </w:p>
        <w:p w14:paraId="0D275BD1" w14:textId="77777777">
          <w:pPr>
            <w:rPr>
              <w:szCs w:val="24"/>
              <w:lang w:val="de-DE" w:eastAsia="lt-LT"/>
            </w:rPr>
          </w:pPr>
        </w:p>
        <w:p w14:paraId="4CC1E480" w14:textId="77777777">
          <w:pPr>
            <w:rPr>
              <w:szCs w:val="24"/>
              <w:lang w:val="de-DE" w:eastAsia="lt-LT"/>
            </w:rPr>
          </w:pPr>
        </w:p>
        <w:p w14:paraId="235CB2DD" w14:textId="77777777">
          <w:pPr>
            <w:jc w:val="center"/>
            <w:rPr>
              <w:b/>
              <w:szCs w:val="24"/>
              <w:lang w:val="en-US" w:eastAsia="lt-LT"/>
            </w:rPr>
          </w:pPr>
          <w:r>
            <w:rPr>
              <w:b/>
              <w:bCs/>
              <w:szCs w:val="24"/>
              <w:lang w:eastAsia="lt-LT"/>
            </w:rPr>
            <w:t xml:space="preserve">LIETUVOS RESPUBLIKOS </w:t>
          </w:r>
        </w:p>
        <w:p w14:paraId="46B7BCD8" w14:textId="2EDF4AD7">
          <w:pPr>
            <w:shd w:val="clear" w:color="auto" w:fill="FFFFFF"/>
            <w:jc w:val="center"/>
            <w:rPr>
              <w:b/>
              <w:bCs/>
              <w:szCs w:val="24"/>
              <w:lang w:eastAsia="lt-LT"/>
            </w:rPr>
          </w:pPr>
          <w:r>
            <w:rPr>
              <w:b/>
              <w:bCs/>
              <w:color w:val="000000"/>
              <w:szCs w:val="24"/>
              <w:lang w:eastAsia="lt-LT"/>
            </w:rPr>
            <w:t>KILNOJAMŲJŲ KULTŪROS VERTYBIŲ APSAUGOS ĮSTATYMO NR. I-1179 </w:t>
          </w:r>
        </w:p>
        <w:p w14:paraId="364696F6" w14:textId="1F5B6C5A">
          <w:pPr>
            <w:jc w:val="center"/>
            <w:rPr>
              <w:szCs w:val="24"/>
              <w:lang w:eastAsia="lt-LT"/>
            </w:rPr>
          </w:pPr>
          <w:r>
            <w:rPr>
              <w:b/>
              <w:szCs w:val="24"/>
            </w:rPr>
            <w:t xml:space="preserve">2, 4, 8, 9, 11, 12, 13 STRAIPSNIŲ </w:t>
          </w:r>
          <w:r>
            <w:rPr>
              <w:b/>
              <w:bCs/>
              <w:szCs w:val="24"/>
              <w:lang w:eastAsia="lt-LT"/>
            </w:rPr>
            <w:t>PAKEITIMO</w:t>
          </w:r>
        </w:p>
        <w:p w14:paraId="4D1A2A91" w14:textId="69192387">
          <w:pPr>
            <w:jc w:val="center"/>
            <w:rPr>
              <w:b/>
              <w:bCs/>
              <w:szCs w:val="24"/>
              <w:lang w:eastAsia="lt-LT"/>
            </w:rPr>
          </w:pPr>
          <w:r>
            <w:rPr>
              <w:b/>
              <w:bCs/>
              <w:szCs w:val="24"/>
              <w:lang w:eastAsia="lt-LT"/>
            </w:rPr>
            <w:t xml:space="preserve">ĮSTATYMAS </w:t>
          </w:r>
        </w:p>
        <w:p w14:paraId="0474D986" w14:textId="11C9973D">
          <w:pPr>
            <w:jc w:val="center"/>
            <w:rPr>
              <w:b/>
              <w:bCs/>
              <w:szCs w:val="24"/>
              <w:lang w:eastAsia="lt-LT"/>
            </w:rPr>
          </w:pPr>
        </w:p>
        <w:p w14:paraId="7FDFD649" w14:textId="77777777">
          <w:pPr>
            <w:ind w:firstLine="62"/>
            <w:jc w:val="center"/>
            <w:rPr>
              <w:szCs w:val="24"/>
              <w:lang w:eastAsia="lt-LT"/>
            </w:rPr>
          </w:pPr>
        </w:p>
        <w:p w14:paraId="492CB803" w14:textId="0FBC5C27">
          <w:pPr>
            <w:jc w:val="center"/>
            <w:rPr>
              <w:szCs w:val="24"/>
              <w:lang w:eastAsia="lt-LT"/>
            </w:rPr>
          </w:pPr>
          <w:r>
            <w:rPr>
              <w:szCs w:val="24"/>
              <w:lang w:eastAsia="lt-LT"/>
            </w:rPr>
            <w:t xml:space="preserve">2024 m.                        d. Nr.</w:t>
          </w:r>
        </w:p>
        <w:p w14:paraId="539C30EB" w14:textId="77777777">
          <w:pPr>
            <w:jc w:val="center"/>
            <w:rPr>
              <w:szCs w:val="24"/>
              <w:lang w:eastAsia="lt-LT"/>
            </w:rPr>
          </w:pPr>
          <w:r>
            <w:rPr>
              <w:szCs w:val="24"/>
              <w:lang w:eastAsia="lt-LT"/>
            </w:rPr>
            <w:t>Vilnius</w:t>
          </w:r>
        </w:p>
        <w:p w14:paraId="2A0D7B71" w14:textId="77777777">
          <w:pPr>
            <w:ind w:firstLine="62"/>
            <w:jc w:val="center"/>
            <w:rPr>
              <w:bCs/>
              <w:szCs w:val="24"/>
              <w:lang w:eastAsia="lt-LT"/>
            </w:rPr>
          </w:pPr>
        </w:p>
        <w:p w14:paraId="3C040CB6" w14:textId="77777777">
          <w:pPr>
            <w:ind w:firstLine="62"/>
            <w:jc w:val="center"/>
            <w:rPr>
              <w:bCs/>
              <w:szCs w:val="24"/>
              <w:lang w:eastAsia="lt-LT"/>
            </w:rPr>
          </w:pPr>
        </w:p>
        <w:sdt>
          <w:sdtPr>
            <w:alias w:val="1 str."/>
            <w:tag w:val="part_d21839192ef34946873ec96e26a6f7d0"/>
            <w:lock w:val="sdtLocked"/>
            <w:richText/>
          </w:sdtPr>
          <w:sdtContent>
            <w:p w14:paraId="2931B595" w14:textId="04741A48">
              <w:pPr>
                <w:ind w:firstLine="709"/>
                <w:jc w:val="both"/>
                <w:rPr>
                  <w:b/>
                  <w:bCs/>
                  <w:szCs w:val="24"/>
                  <w:lang w:eastAsia="lt-LT"/>
                </w:rPr>
              </w:pPr>
              <w:sdt>
                <w:sdtPr>
                  <w:alias w:val="Numeris"/>
                  <w:tag w:val="nr_d21839192ef34946873ec96e26a6f7d0"/>
                  <w:lock w:val="sdtLocked"/>
                  <w:richText/>
                </w:sdtPr>
                <w:sdtContent>
                  <w:r>
                    <w:rPr>
                      <w:b/>
                      <w:bCs/>
                      <w:szCs w:val="24"/>
                      <w:lang w:eastAsia="lt-LT"/>
                    </w:rPr>
                    <w:t>1</w:t>
                  </w:r>
                </w:sdtContent>
              </w:sdt>
              <w:r>
                <w:rPr>
                  <w:b/>
                  <w:bCs/>
                  <w:szCs w:val="24"/>
                  <w:lang w:eastAsia="lt-LT"/>
                </w:rPr>
                <w:t xml:space="preserve"> straipsnis. </w:t>
              </w:r>
              <w:sdt>
                <w:sdtPr>
                  <w:alias w:val="Pavadinimas"/>
                  <w:tag w:val="title_d21839192ef34946873ec96e26a6f7d0"/>
                  <w:lock w:val="sdtLocked"/>
                  <w:richText/>
                </w:sdtPr>
                <w:sdtContent>
                  <w:r>
                    <w:rPr>
                      <w:b/>
                      <w:bCs/>
                      <w:szCs w:val="24"/>
                      <w:lang w:eastAsia="lt-LT"/>
                    </w:rPr>
                    <w:t>2 straipsnio pakeitimas</w:t>
                  </w:r>
                </w:sdtContent>
              </w:sdt>
            </w:p>
            <w:sdt>
              <w:sdtPr>
                <w:alias w:val="1 str. 1 d."/>
                <w:tag w:val="part_de016dd54e7f4fc69258c2dc7fc7bb44"/>
                <w:lock w:val="sdtLocked"/>
                <w:richText/>
              </w:sdtPr>
              <w:sdtContent>
                <w:p w14:paraId="069A1A3E" w14:textId="7A8858C8">
                  <w:pPr>
                    <w:ind w:firstLine="709"/>
                    <w:jc w:val="both"/>
                    <w:rPr>
                      <w:rFonts w:eastAsia="MS Mincho"/>
                      <w:iCs/>
                      <w:szCs w:val="24"/>
                    </w:rPr>
                  </w:pPr>
                  <w:sdt>
                    <w:sdtPr>
                      <w:alias w:val="Numeris"/>
                      <w:tag w:val="nr_de016dd54e7f4fc69258c2dc7fc7bb44"/>
                      <w:lock w:val="sdtLocked"/>
                      <w:richText/>
                    </w:sdtPr>
                    <w:sdtContent>
                      <w:r>
                        <w:rPr>
                          <w:rFonts w:eastAsia="MS Mincho"/>
                          <w:iCs/>
                          <w:szCs w:val="24"/>
                        </w:rPr>
                        <w:t>1</w:t>
                      </w:r>
                    </w:sdtContent>
                  </w:sdt>
                  <w:r>
                    <w:rPr>
                      <w:rFonts w:eastAsia="MS Mincho"/>
                      <w:iCs/>
                      <w:szCs w:val="24"/>
                    </w:rPr>
                    <w:t>. Pakeisti 2 straipsnio 7 dalį ir ją išdėstyti taip:</w:t>
                  </w:r>
                </w:p>
                <w:sdt>
                  <w:sdtPr>
                    <w:alias w:val="citata"/>
                    <w:tag w:val="part_362d34a902324c169cb0c2c3e9b173c9"/>
                    <w:lock w:val="sdtLocked"/>
                    <w:richText/>
                  </w:sdtPr>
                  <w:sdtContent>
                    <w:sdt>
                      <w:sdtPr>
                        <w:alias w:val="7 d."/>
                        <w:tag w:val="part_a1f347a1d8d24bb3a85e77d0316d128d"/>
                        <w:lock w:val="sdtLocked"/>
                        <w:richText/>
                      </w:sdtPr>
                      <w:sdtContent>
                        <w:p w14:paraId="75F36C99" w14:textId="76DB4E49">
                          <w:pPr>
                            <w:ind w:firstLine="709"/>
                            <w:jc w:val="both"/>
                          </w:pPr>
                          <w:r>
                            <w:t>„</w:t>
                          </w:r>
                          <w:sdt>
                            <w:sdtPr>
                              <w:alias w:val="Numeris"/>
                              <w:tag w:val="nr_a1f347a1d8d24bb3a85e77d0316d128d"/>
                              <w:lock w:val="sdtLocked"/>
                              <w:richText/>
                            </w:sdtPr>
                            <w:sdtContent>
                              <w:r>
                                <w:t>7</w:t>
                              </w:r>
                            </w:sdtContent>
                          </w:sdt>
                          <w:r>
                            <w:t xml:space="preserve">. </w:t>
                          </w:r>
                          <w:r>
                            <w:rPr>
                              <w:b/>
                              <w:bCs/>
                            </w:rPr>
                            <w:t>Kilnojamosios kultūros vertybės</w:t>
                          </w:r>
                          <w:r>
                            <w:t xml:space="preserve"> </w:t>
                          </w:r>
                          <w:r>
                            <w:rPr>
                              <w:b/>
                              <w:bCs/>
                            </w:rPr>
                            <w:t>konservavimas</w:t>
                          </w:r>
                          <w:r>
                            <w:t> (toliau – konservavimas) – tyrimais pagrįsti veiksmai, kurių tikslas – sustabdyti naikinamąjį ar žalingą poveikį kilnojamajai kultūros vertybei ir sutvirtinti autentiškumo požymius, apsaugoti kilnojamąją kultūros vertybę nuo savaiminio gedimo.“</w:t>
                          </w:r>
                        </w:p>
                      </w:sdtContent>
                    </w:sdt>
                  </w:sdtContent>
                </w:sdt>
              </w:sdtContent>
            </w:sdt>
            <w:sdt>
              <w:sdtPr>
                <w:alias w:val="1 str. 2 d."/>
                <w:tag w:val="part_0b373e32182543378f0c0bdafa6b5d52"/>
                <w:lock w:val="sdtLocked"/>
                <w:richText/>
              </w:sdtPr>
              <w:sdtContent>
                <w:p w14:paraId="77CC7AAB" w14:textId="7520DC26">
                  <w:pPr>
                    <w:ind w:firstLine="709"/>
                    <w:jc w:val="both"/>
                    <w:rPr>
                      <w:rFonts w:eastAsia="MS Mincho"/>
                      <w:iCs/>
                      <w:szCs w:val="24"/>
                    </w:rPr>
                  </w:pPr>
                  <w:sdt>
                    <w:sdtPr>
                      <w:alias w:val="Numeris"/>
                      <w:tag w:val="nr_0b373e32182543378f0c0bdafa6b5d52"/>
                      <w:lock w:val="sdtLocked"/>
                      <w:richText/>
                    </w:sdtPr>
                    <w:sdtContent>
                      <w:r>
                        <w:t>2</w:t>
                      </w:r>
                    </w:sdtContent>
                  </w:sdt>
                  <w:r>
                    <w:t xml:space="preserve">. </w:t>
                  </w:r>
                  <w:r>
                    <w:rPr>
                      <w:rFonts w:eastAsia="MS Mincho"/>
                      <w:iCs/>
                      <w:szCs w:val="24"/>
                    </w:rPr>
                    <w:t>Pakeisti 2 straipsnio 11 dalį ir ją išdėstyti taip:</w:t>
                  </w:r>
                </w:p>
                <w:sdt>
                  <w:sdtPr>
                    <w:alias w:val="citata"/>
                    <w:tag w:val="part_5ae02f09d39e4aaaa81a6306fabd2ff0"/>
                    <w:lock w:val="sdtLocked"/>
                    <w:richText/>
                  </w:sdtPr>
                  <w:sdtContent>
                    <w:sdt>
                      <w:sdtPr>
                        <w:alias w:val="11 d."/>
                        <w:tag w:val="part_664d61692abf487aad789572bac354f9"/>
                        <w:lock w:val="sdtLocked"/>
                        <w:richText/>
                      </w:sdtPr>
                      <w:sdtContent>
                        <w:p w14:paraId="6BBBE9EA" w14:textId="24CCFFFB">
                          <w:pPr>
                            <w:ind w:firstLine="709"/>
                            <w:jc w:val="both"/>
                          </w:pPr>
                          <w:r>
                            <w:rPr>
                              <w:szCs w:val="24"/>
                              <w:lang w:eastAsia="lt-LT"/>
                            </w:rPr>
                            <w:t>„</w:t>
                          </w:r>
                          <w:sdt>
                            <w:sdtPr>
                              <w:alias w:val="Numeris"/>
                              <w:tag w:val="nr_664d61692abf487aad789572bac354f9"/>
                              <w:lock w:val="sdtLocked"/>
                              <w:richText/>
                            </w:sdtPr>
                            <w:sdtContent>
                              <w:r>
                                <w:t>11</w:t>
                              </w:r>
                            </w:sdtContent>
                          </w:sdt>
                          <w:r>
                            <w:t>. </w:t>
                          </w:r>
                          <w:r>
                            <w:rPr>
                              <w:b/>
                              <w:bCs/>
                            </w:rPr>
                            <w:t xml:space="preserve"> Kilnojamasis kultūros paminklas </w:t>
                          </w:r>
                          <w:r>
                            <w:t>–</w:t>
                          </w:r>
                          <w:r>
                            <w:rPr>
                              <w:b/>
                              <w:bCs/>
                            </w:rPr>
                            <w:t> </w:t>
                          </w:r>
                          <w:r>
                            <w:t>kilnojamoji kultūros vertybė, įrašyta į Kultūros vertybių registrą, turinti ypatingą kultūrinę vertę, šio įstatymo nustatyta tvarka paskelbta kilnojamuoju kultūros paminklu.“</w:t>
                          </w:r>
                        </w:p>
                      </w:sdtContent>
                    </w:sdt>
                  </w:sdtContent>
                </w:sdt>
              </w:sdtContent>
            </w:sdt>
            <w:sdt>
              <w:sdtPr>
                <w:alias w:val="1 str. 3 d."/>
                <w:tag w:val="part_48420bb21c3a4aa29a4b4884388c32f7"/>
                <w:lock w:val="sdtLocked"/>
                <w:richText/>
              </w:sdtPr>
              <w:sdtContent>
                <w:p w14:paraId="1BA304A9" w14:textId="11F5C1A6">
                  <w:pPr>
                    <w:ind w:firstLine="709"/>
                    <w:jc w:val="both"/>
                  </w:pPr>
                  <w:sdt>
                    <w:sdtPr>
                      <w:alias w:val="Numeris"/>
                      <w:tag w:val="nr_48420bb21c3a4aa29a4b4884388c32f7"/>
                      <w:lock w:val="sdtLocked"/>
                      <w:richText/>
                    </w:sdtPr>
                    <w:sdtContent>
                      <w:r>
                        <w:t>3</w:t>
                      </w:r>
                    </w:sdtContent>
                  </w:sdt>
                  <w:r>
                    <w:t xml:space="preserve">. </w:t>
                  </w:r>
                  <w:r>
                    <w:rPr>
                      <w:rFonts w:eastAsia="MS Mincho"/>
                      <w:iCs/>
                      <w:szCs w:val="24"/>
                    </w:rPr>
                    <w:t>Pakeisti 2 straipsnio 14 dalį ir ją išdėstyti taip:</w:t>
                  </w:r>
                </w:p>
                <w:sdt>
                  <w:sdtPr>
                    <w:alias w:val="citata"/>
                    <w:tag w:val="part_45fc267568a248e2a87bcac9f210192d"/>
                    <w:lock w:val="sdtLocked"/>
                    <w:richText/>
                  </w:sdtPr>
                  <w:sdtContent>
                    <w:sdt>
                      <w:sdtPr>
                        <w:alias w:val="4 d."/>
                        <w:tag w:val="part_75a19b8b617e4ea19185a819f4996409"/>
                        <w:lock w:val="sdtLocked"/>
                        <w:richText/>
                      </w:sdtPr>
                      <w:sdtContent>
                        <w:p w14:paraId="68740138" w14:textId="3AEB0E73">
                          <w:pPr>
                            <w:ind w:firstLine="709"/>
                            <w:jc w:val="both"/>
                            <w:rPr>
                              <w:b/>
                              <w:bCs/>
                              <w:szCs w:val="24"/>
                              <w:lang w:eastAsia="lt-LT"/>
                            </w:rPr>
                          </w:pPr>
                          <w:r>
                            <w:t>„</w:t>
                          </w:r>
                          <w:sdt>
                            <w:sdtPr>
                              <w:alias w:val="Numeris"/>
                              <w:tag w:val="nr_75a19b8b617e4ea19185a819f4996409"/>
                              <w:lock w:val="sdtLocked"/>
                              <w:richText/>
                            </w:sdtPr>
                            <w:sdtContent>
                              <w:r>
                                <w:t>4</w:t>
                              </w:r>
                            </w:sdtContent>
                          </w:sdt>
                          <w:r>
                            <w:t>. </w:t>
                          </w:r>
                          <w:r>
                            <w:rPr>
                              <w:b/>
                              <w:bCs/>
                            </w:rPr>
                            <w:t>Kilnojamosios kultūros vertybės restauravimas</w:t>
                          </w:r>
                          <w:r>
                            <w:t> (toliau – restauravimas) – tyrimais pagrįsti veiksmai, kurių tikslas – išsaugoti kultūrinę vertę pašalinant pažeidimus, gedimus, užkonservuojant ir atkuriant trūkstamas dalis.“</w:t>
                          </w:r>
                        </w:p>
                        <w:p w14:paraId="3777B994" w14:textId="77777777">
                          <w:pPr>
                            <w:ind w:firstLine="709"/>
                            <w:jc w:val="both"/>
                            <w:rPr>
                              <w:b/>
                              <w:bCs/>
                              <w:szCs w:val="24"/>
                            </w:rPr>
                          </w:pPr>
                        </w:p>
                      </w:sdtContent>
                    </w:sdt>
                  </w:sdtContent>
                </w:sdt>
              </w:sdtContent>
            </w:sdt>
          </w:sdtContent>
        </w:sdt>
        <w:sdt>
          <w:sdtPr>
            <w:alias w:val="2 str."/>
            <w:tag w:val="part_55a1b72c1a804d20a7fd949f7e3b1587"/>
            <w:lock w:val="sdtLocked"/>
            <w:richText/>
          </w:sdtPr>
          <w:sdtContent>
            <w:p w14:paraId="7182C718" w14:textId="021695A6">
              <w:pPr>
                <w:ind w:firstLine="709"/>
                <w:jc w:val="both"/>
                <w:rPr>
                  <w:b/>
                  <w:bCs/>
                  <w:szCs w:val="24"/>
                  <w:lang w:eastAsia="lt-LT"/>
                </w:rPr>
              </w:pPr>
              <w:sdt>
                <w:sdtPr>
                  <w:alias w:val="Numeris"/>
                  <w:tag w:val="nr_55a1b72c1a804d20a7fd949f7e3b1587"/>
                  <w:lock w:val="sdtLocked"/>
                  <w:richText/>
                </w:sdtPr>
                <w:sdtContent>
                  <w:r>
                    <w:rPr>
                      <w:b/>
                      <w:bCs/>
                      <w:szCs w:val="24"/>
                      <w:lang w:eastAsia="lt-LT"/>
                    </w:rPr>
                    <w:t>2</w:t>
                  </w:r>
                </w:sdtContent>
              </w:sdt>
              <w:r>
                <w:rPr>
                  <w:b/>
                  <w:bCs/>
                  <w:szCs w:val="24"/>
                  <w:lang w:eastAsia="lt-LT"/>
                </w:rPr>
                <w:t xml:space="preserve"> straipsnis. </w:t>
              </w:r>
              <w:sdt>
                <w:sdtPr>
                  <w:alias w:val="Pavadinimas"/>
                  <w:tag w:val="title_55a1b72c1a804d20a7fd949f7e3b1587"/>
                  <w:lock w:val="sdtLocked"/>
                  <w:richText/>
                </w:sdtPr>
                <w:sdtContent>
                  <w:r>
                    <w:rPr>
                      <w:b/>
                      <w:bCs/>
                      <w:szCs w:val="24"/>
                      <w:lang w:eastAsia="lt-LT"/>
                    </w:rPr>
                    <w:t>4 straipsnio pakeitimas</w:t>
                  </w:r>
                </w:sdtContent>
              </w:sdt>
            </w:p>
            <w:sdt>
              <w:sdtPr>
                <w:alias w:val="2 str. 1 d."/>
                <w:tag w:val="part_a21f27c875414dcb9c6ace1d6de75716"/>
                <w:lock w:val="sdtLocked"/>
                <w:richText/>
              </w:sdtPr>
              <w:sdtContent>
                <w:p w14:paraId="40F7EE81" w14:textId="4453A1DD">
                  <w:pPr>
                    <w:ind w:firstLine="709"/>
                    <w:jc w:val="both"/>
                    <w:rPr>
                      <w:szCs w:val="24"/>
                    </w:rPr>
                  </w:pPr>
                  <w:sdt>
                    <w:sdtPr>
                      <w:alias w:val="Numeris"/>
                      <w:tag w:val="nr_a21f27c875414dcb9c6ace1d6de75716"/>
                      <w:lock w:val="sdtLocked"/>
                      <w:richText/>
                    </w:sdtPr>
                    <w:sdtContent>
                      <w:r>
                        <w:rPr>
                          <w:rFonts w:eastAsia="MS Mincho"/>
                          <w:iCs/>
                          <w:szCs w:val="24"/>
                        </w:rPr>
                        <w:t>1</w:t>
                      </w:r>
                    </w:sdtContent>
                  </w:sdt>
                  <w:r>
                    <w:rPr>
                      <w:rFonts w:eastAsia="MS Mincho"/>
                      <w:iCs/>
                      <w:szCs w:val="24"/>
                    </w:rPr>
                    <w:t>. Pakeisti 4 straipsnio 2 dalies 1 punktą ir jį išdėstyti taip:</w:t>
                  </w:r>
                  <w:r>
                    <w:rPr>
                      <w:szCs w:val="24"/>
                    </w:rPr>
                    <w:t xml:space="preserve"> </w:t>
                  </w:r>
                </w:p>
                <w:sdt>
                  <w:sdtPr>
                    <w:alias w:val="citata"/>
                    <w:tag w:val="part_9b1ff8a76de046918133dd69a771005c"/>
                    <w:lock w:val="sdtLocked"/>
                    <w:richText/>
                  </w:sdtPr>
                  <w:sdtContent>
                    <w:sdt>
                      <w:sdtPr>
                        <w:alias w:val="1 p."/>
                        <w:tag w:val="part_02f926497d95435bb53277089a2df0fe"/>
                        <w:lock w:val="sdtLocked"/>
                        <w:richText/>
                      </w:sdtPr>
                      <w:sdtContent>
                        <w:p w14:paraId="6DA65F9A" w14:textId="04C53736">
                          <w:pPr>
                            <w:ind w:firstLine="709"/>
                            <w:jc w:val="both"/>
                            <w:rPr>
                              <w:szCs w:val="24"/>
                              <w:lang w:eastAsia="lt-LT"/>
                            </w:rPr>
                          </w:pPr>
                          <w:r>
                            <w:rPr>
                              <w:szCs w:val="24"/>
                              <w:lang w:eastAsia="lt-LT"/>
                            </w:rPr>
                            <w:t>„</w:t>
                          </w:r>
                          <w:sdt>
                            <w:sdtPr>
                              <w:alias w:val="Numeris"/>
                              <w:tag w:val="nr_02f926497d95435bb53277089a2df0fe"/>
                              <w:lock w:val="sdtLocked"/>
                              <w:richText/>
                            </w:sdtPr>
                            <w:sdtContent>
                              <w:r>
                                <w:rPr>
                                  <w:szCs w:val="24"/>
                                  <w:lang w:eastAsia="lt-LT"/>
                                </w:rPr>
                                <w:t>1</w:t>
                              </w:r>
                            </w:sdtContent>
                          </w:sdt>
                          <w:r>
                            <w:rPr>
                              <w:szCs w:val="24"/>
                              <w:lang w:eastAsia="lt-LT"/>
                            </w:rPr>
                            <w:t>) formuoja kilnojamųjų kultūros vertybių apsaugos politiką</w:t>
                          </w:r>
                          <w:r>
                            <w:rPr>
                              <w:b/>
                              <w:bCs/>
                              <w:szCs w:val="24"/>
                              <w:lang w:eastAsia="lt-LT"/>
                            </w:rPr>
                            <w:t xml:space="preserve">, </w:t>
                          </w:r>
                          <w:r>
                            <w:rPr>
                              <w:szCs w:val="24"/>
                              <w:lang w:eastAsia="lt-LT"/>
                            </w:rPr>
                            <w:t>organizuoja, koordinuoja ir kontroliuoja jos įgyvendinimą, atsižvelgdama į Valstybinės kultūros paveldo komisijos teikiamus siūlymus;“.</w:t>
                          </w:r>
                        </w:p>
                      </w:sdtContent>
                    </w:sdt>
                  </w:sdtContent>
                </w:sdt>
              </w:sdtContent>
            </w:sdt>
            <w:sdt>
              <w:sdtPr>
                <w:alias w:val="2 str. 2 d."/>
                <w:tag w:val="part_234d6970a9394e79be7976481bc11bea"/>
                <w:lock w:val="sdtLocked"/>
                <w:richText/>
              </w:sdtPr>
              <w:sdtContent>
                <w:p w14:paraId="17DADF78" w14:textId="1617DE4E">
                  <w:pPr>
                    <w:ind w:firstLine="709"/>
                    <w:jc w:val="both"/>
                    <w:rPr>
                      <w:szCs w:val="24"/>
                    </w:rPr>
                  </w:pPr>
                  <w:sdt>
                    <w:sdtPr>
                      <w:alias w:val="Numeris"/>
                      <w:tag w:val="nr_234d6970a9394e79be7976481bc11bea"/>
                      <w:lock w:val="sdtLocked"/>
                      <w:richText/>
                    </w:sdtPr>
                    <w:sdtContent>
                      <w:r>
                        <w:rPr>
                          <w:rFonts w:eastAsia="MS Mincho"/>
                          <w:iCs/>
                          <w:szCs w:val="24"/>
                        </w:rPr>
                        <w:t>2</w:t>
                      </w:r>
                    </w:sdtContent>
                  </w:sdt>
                  <w:r>
                    <w:rPr>
                      <w:rFonts w:eastAsia="MS Mincho"/>
                      <w:iCs/>
                      <w:szCs w:val="24"/>
                    </w:rPr>
                    <w:t>. Pakeisti 4 straipsnio 3 dalies 7 punktą ir jį išdėstyti taip:</w:t>
                  </w:r>
                  <w:r>
                    <w:rPr>
                      <w:szCs w:val="24"/>
                    </w:rPr>
                    <w:t xml:space="preserve"> </w:t>
                  </w:r>
                </w:p>
                <w:sdt>
                  <w:sdtPr>
                    <w:alias w:val="citata"/>
                    <w:tag w:val="part_3d3501fc52534004aab6c64a78a290d8"/>
                    <w:lock w:val="sdtLocked"/>
                    <w:richText/>
                  </w:sdtPr>
                  <w:sdtContent>
                    <w:sdt>
                      <w:sdtPr>
                        <w:alias w:val="7 p."/>
                        <w:tag w:val="part_efaedc961db74375bfe95b83ce0da4ab"/>
                        <w:lock w:val="sdtLocked"/>
                        <w:richText/>
                      </w:sdtPr>
                      <w:sdtContent>
                        <w:p w14:paraId="332E4836" w14:textId="66961270">
                          <w:pPr>
                            <w:ind w:firstLine="737"/>
                            <w:jc w:val="both"/>
                            <w:rPr>
                              <w:szCs w:val="24"/>
                            </w:rPr>
                          </w:pPr>
                          <w:r>
                            <w:rPr>
                              <w:szCs w:val="24"/>
                            </w:rPr>
                            <w:t>„</w:t>
                          </w:r>
                          <w:sdt>
                            <w:sdtPr>
                              <w:alias w:val="Numeris"/>
                              <w:tag w:val="nr_efaedc961db74375bfe95b83ce0da4ab"/>
                              <w:lock w:val="sdtLocked"/>
                              <w:richText/>
                            </w:sdtPr>
                            <w:sdtContent>
                              <w:r>
                                <w:rPr>
                                  <w:szCs w:val="24"/>
                                  <w:lang w:eastAsia="lt-LT"/>
                                </w:rPr>
                                <w:t>7</w:t>
                              </w:r>
                            </w:sdtContent>
                          </w:sdt>
                          <w:r>
                            <w:rPr>
                              <w:szCs w:val="24"/>
                              <w:lang w:eastAsia="lt-LT"/>
                            </w:rPr>
                            <w:t>) finansuoja kultūrinę vertę turinčių kilnojamųjų daiktų įrašymą į Kultūros vertybių registrą, kilnojamųjų kultūros vertybių, įrašytų į Kultūros vertybių registrą, įskaitant atvejus, kai jos kartu yra ir nekilnojamojo kultūros paveldo objekto vertingosios savybės, tyrimus, tyrimo, konservavimo ir restauravimo programų parengimą, konservavimą, restauravimą, apsaugos priemonių įrengimą ir pažinimo sklaidą iš Kultūros paveldo departamentui skiriamų valstybės biudžeto asignavimų;</w:t>
                          </w:r>
                          <w:r>
                            <w:rPr>
                              <w:szCs w:val="24"/>
                            </w:rPr>
                            <w:t xml:space="preserve">“. </w:t>
                          </w:r>
                        </w:p>
                        <w:p w14:paraId="5D3C8D7F" w14:textId="77777777">
                          <w:pPr>
                            <w:ind w:firstLine="737"/>
                            <w:jc w:val="both"/>
                            <w:rPr>
                              <w:szCs w:val="24"/>
                            </w:rPr>
                          </w:pPr>
                        </w:p>
                      </w:sdtContent>
                    </w:sdt>
                  </w:sdtContent>
                </w:sdt>
              </w:sdtContent>
            </w:sdt>
          </w:sdtContent>
        </w:sdt>
        <w:sdt>
          <w:sdtPr>
            <w:alias w:val="3 str."/>
            <w:tag w:val="part_50b4488299554d22939bf9613128127d"/>
            <w:lock w:val="sdtLocked"/>
            <w:richText/>
          </w:sdtPr>
          <w:sdtContent>
            <w:p w14:paraId="17FBD0E9" w14:textId="19F32FA9">
              <w:pPr>
                <w:ind w:firstLine="709"/>
                <w:jc w:val="both"/>
                <w:rPr>
                  <w:b/>
                  <w:bCs/>
                  <w:szCs w:val="24"/>
                  <w:lang w:eastAsia="lt-LT"/>
                </w:rPr>
              </w:pPr>
              <w:sdt>
                <w:sdtPr>
                  <w:alias w:val="Numeris"/>
                  <w:tag w:val="nr_50b4488299554d22939bf9613128127d"/>
                  <w:lock w:val="sdtLocked"/>
                  <w:richText/>
                </w:sdtPr>
                <w:sdtContent>
                  <w:r>
                    <w:rPr>
                      <w:b/>
                      <w:szCs w:val="24"/>
                    </w:rPr>
                    <w:t>3</w:t>
                  </w:r>
                </w:sdtContent>
              </w:sdt>
              <w:r>
                <w:rPr>
                  <w:b/>
                  <w:szCs w:val="24"/>
                </w:rPr>
                <w:t xml:space="preserve"> straipsnis. </w:t>
              </w:r>
              <w:sdt>
                <w:sdtPr>
                  <w:alias w:val="Pavadinimas"/>
                  <w:tag w:val="title_50b4488299554d22939bf9613128127d"/>
                  <w:lock w:val="sdtLocked"/>
                  <w:richText/>
                </w:sdtPr>
                <w:sdtContent>
                  <w:r>
                    <w:rPr>
                      <w:b/>
                      <w:bCs/>
                      <w:szCs w:val="24"/>
                      <w:lang w:eastAsia="lt-LT"/>
                    </w:rPr>
                    <w:t>8 straipsnio pakeitimas</w:t>
                  </w:r>
                </w:sdtContent>
              </w:sdt>
            </w:p>
            <w:sdt>
              <w:sdtPr>
                <w:alias w:val="3 str. 1 d."/>
                <w:tag w:val="part_cbe4a8bd72474310a3bf0399e57beb86"/>
                <w:lock w:val="sdtLocked"/>
                <w:richText/>
              </w:sdtPr>
              <w:sdtContent>
                <w:p w14:paraId="37FF4829" w14:textId="19C157F3">
                  <w:pPr>
                    <w:ind w:firstLine="709"/>
                    <w:jc w:val="both"/>
                    <w:rPr>
                      <w:rFonts w:eastAsia="MS Mincho"/>
                      <w:iCs/>
                      <w:szCs w:val="24"/>
                    </w:rPr>
                  </w:pPr>
                  <w:r>
                    <w:rPr>
                      <w:rFonts w:eastAsia="MS Mincho"/>
                      <w:iCs/>
                      <w:szCs w:val="24"/>
                    </w:rPr>
                    <w:t>Pakeisti 8 straipsnio 3 dalį ir ją išdėstyti taip:</w:t>
                  </w:r>
                </w:p>
                <w:sdt>
                  <w:sdtPr>
                    <w:alias w:val="citata"/>
                    <w:tag w:val="part_050fb039bf5642d08d3ef1bb40cb6dd1"/>
                    <w:lock w:val="sdtLocked"/>
                    <w:richText/>
                  </w:sdtPr>
                  <w:sdtContent>
                    <w:sdt>
                      <w:sdtPr>
                        <w:alias w:val="3 d."/>
                        <w:tag w:val="part_341fe62a7eba49af9b8e9978f00084ac"/>
                        <w:lock w:val="sdtLocked"/>
                        <w:richText/>
                      </w:sdtPr>
                      <w:sdtContent>
                        <w:p w14:paraId="578023A9" w14:textId="7180D794">
                          <w:pPr>
                            <w:ind w:firstLine="720"/>
                            <w:jc w:val="both"/>
                            <w:rPr>
                              <w:color w:val="000000"/>
                              <w:szCs w:val="24"/>
                              <w:lang w:eastAsia="lt-LT"/>
                            </w:rPr>
                          </w:pPr>
                          <w:r>
                            <w:rPr>
                              <w:color w:val="000000"/>
                              <w:szCs w:val="24"/>
                              <w:lang w:eastAsia="lt-LT"/>
                            </w:rPr>
                            <w:t>„</w:t>
                          </w:r>
                          <w:sdt>
                            <w:sdtPr>
                              <w:alias w:val="Numeris"/>
                              <w:tag w:val="nr_341fe62a7eba49af9b8e9978f00084ac"/>
                              <w:lock w:val="sdtLocked"/>
                              <w:richText/>
                            </w:sdtPr>
                            <w:sdtContent>
                              <w:r>
                                <w:rPr>
                                  <w:color w:val="000000"/>
                                  <w:szCs w:val="24"/>
                                  <w:lang w:eastAsia="lt-LT"/>
                                </w:rPr>
                                <w:t>3</w:t>
                              </w:r>
                            </w:sdtContent>
                          </w:sdt>
                          <w:r>
                            <w:rPr>
                              <w:color w:val="000000"/>
                              <w:szCs w:val="24"/>
                              <w:lang w:eastAsia="lt-LT"/>
                            </w:rPr>
                            <w:t>. Kilnojamajai kultūros vertybei, esančiai nekilnojamajame kultūros paveldo objekte ir registruotai Kultūros vertybių registre kaip šio objekto vertingoji savybė, taikomos šio įstatymo ir Nekilnojamojo kultūros paveldo apsaugos įstatymo nuostatos.“</w:t>
                          </w:r>
                        </w:p>
                        <w:p w14:paraId="6328BF6E" w14:textId="77777777">
                          <w:pPr>
                            <w:ind w:firstLine="720"/>
                            <w:jc w:val="both"/>
                            <w:rPr>
                              <w:color w:val="000000"/>
                              <w:szCs w:val="24"/>
                              <w:lang w:eastAsia="lt-LT"/>
                            </w:rPr>
                          </w:pPr>
                        </w:p>
                      </w:sdtContent>
                    </w:sdt>
                  </w:sdtContent>
                </w:sdt>
              </w:sdtContent>
            </w:sdt>
          </w:sdtContent>
        </w:sdt>
        <w:sdt>
          <w:sdtPr>
            <w:alias w:val="4 str."/>
            <w:tag w:val="part_dc57f73b950444e1b915924331b66f03"/>
            <w:lock w:val="sdtLocked"/>
            <w:richText/>
          </w:sdtPr>
          <w:sdtContent>
            <w:p w14:paraId="41249A20" w14:textId="00319131">
              <w:pPr>
                <w:ind w:firstLine="720"/>
                <w:jc w:val="both"/>
                <w:rPr>
                  <w:color w:val="000000"/>
                  <w:lang w:eastAsia="lt-LT"/>
                </w:rPr>
              </w:pPr>
              <w:sdt>
                <w:sdtPr>
                  <w:alias w:val="Numeris"/>
                  <w:tag w:val="nr_dc57f73b950444e1b915924331b66f03"/>
                  <w:lock w:val="sdtLocked"/>
                  <w:richText/>
                </w:sdtPr>
                <w:sdtContent>
                  <w:r>
                    <w:rPr>
                      <w:b/>
                      <w:bCs/>
                    </w:rPr>
                    <w:t>4</w:t>
                  </w:r>
                </w:sdtContent>
              </w:sdt>
              <w:r>
                <w:rPr>
                  <w:b/>
                  <w:bCs/>
                </w:rPr>
                <w:t xml:space="preserve"> straipsnis. </w:t>
              </w:r>
              <w:sdt>
                <w:sdtPr>
                  <w:alias w:val="Pavadinimas"/>
                  <w:tag w:val="title_dc57f73b950444e1b915924331b66f03"/>
                  <w:lock w:val="sdtLocked"/>
                  <w:richText/>
                </w:sdtPr>
                <w:sdtContent>
                  <w:r>
                    <w:rPr>
                      <w:b/>
                      <w:bCs/>
                      <w:lang w:eastAsia="lt-LT"/>
                    </w:rPr>
                    <w:t>9 straipsnio pakeitimas</w:t>
                  </w:r>
                </w:sdtContent>
              </w:sdt>
            </w:p>
            <w:sdt>
              <w:sdtPr>
                <w:alias w:val="4 str. 1 d."/>
                <w:tag w:val="part_969d76da88c042af8b855e393349bbfd"/>
                <w:lock w:val="sdtLocked"/>
                <w:richText/>
              </w:sdtPr>
              <w:sdtContent>
                <w:p w14:paraId="5E4AD1B2" w14:textId="089BAED7">
                  <w:pPr>
                    <w:ind w:firstLine="720"/>
                    <w:jc w:val="both"/>
                    <w:rPr>
                      <w:lang w:eastAsia="lt-LT"/>
                    </w:rPr>
                  </w:pPr>
                  <w:r>
                    <w:rPr>
                      <w:lang w:eastAsia="lt-LT"/>
                    </w:rPr>
                    <w:t>Pakeisti 9 straipsnį ir jį išdėstyti taip:</w:t>
                  </w:r>
                </w:p>
                <w:sdt>
                  <w:sdtPr>
                    <w:alias w:val="citata"/>
                    <w:tag w:val="part_55c339b9533c447f93f60ba2745d7184"/>
                    <w:lock w:val="sdtLocked"/>
                    <w:richText/>
                  </w:sdtPr>
                  <w:sdtContent>
                    <w:sdt>
                      <w:sdtPr>
                        <w:alias w:val="9 str."/>
                        <w:tag w:val="part_1d4c7c93d7d54388b332afd7cb882d64"/>
                        <w:lock w:val="sdtLocked"/>
                        <w:richText/>
                      </w:sdtPr>
                      <w:sdtContent>
                        <w:p w14:paraId="330C02B4" w14:textId="56573ABB">
                          <w:pPr>
                            <w:shd w:val="clear" w:color="auto" w:fill="FFFFFF"/>
                            <w:ind w:firstLine="720"/>
                            <w:rPr>
                              <w:b/>
                              <w:bCs/>
                              <w:color w:val="000000"/>
                              <w:szCs w:val="24"/>
                              <w:lang w:eastAsia="lt-LT"/>
                            </w:rPr>
                          </w:pPr>
                          <w:r>
                            <w:rPr>
                              <w:b/>
                              <w:bCs/>
                              <w:color w:val="000000"/>
                              <w:szCs w:val="24"/>
                              <w:lang w:eastAsia="lt-LT"/>
                            </w:rPr>
                            <w:t>„</w:t>
                          </w:r>
                          <w:sdt>
                            <w:sdtPr>
                              <w:alias w:val="Numeris"/>
                              <w:tag w:val="nr_1d4c7c93d7d54388b332afd7cb882d64"/>
                              <w:lock w:val="sdtLocked"/>
                              <w:richText/>
                            </w:sdtPr>
                            <w:sdtContent>
                              <w:r>
                                <w:rPr>
                                  <w:b/>
                                  <w:bCs/>
                                  <w:color w:val="000000"/>
                                  <w:szCs w:val="24"/>
                                  <w:lang w:eastAsia="lt-LT"/>
                                </w:rPr>
                                <w:t>9</w:t>
                              </w:r>
                            </w:sdtContent>
                          </w:sdt>
                          <w:r>
                            <w:rPr>
                              <w:b/>
                              <w:bCs/>
                              <w:color w:val="000000"/>
                              <w:szCs w:val="24"/>
                              <w:lang w:eastAsia="lt-LT"/>
                            </w:rPr>
                            <w:t xml:space="preserve"> straipsnis. </w:t>
                          </w:r>
                          <w:sdt>
                            <w:sdtPr>
                              <w:alias w:val="Pavadinimas"/>
                              <w:tag w:val="title_1d4c7c93d7d54388b332afd7cb882d64"/>
                              <w:lock w:val="sdtLocked"/>
                              <w:richText/>
                            </w:sdtPr>
                            <w:sdtContent>
                              <w:r>
                                <w:rPr>
                                  <w:b/>
                                  <w:bCs/>
                                  <w:color w:val="000000"/>
                                  <w:szCs w:val="24"/>
                                  <w:lang w:eastAsia="lt-LT"/>
                                </w:rPr>
                                <w:t>Kilnojamieji kultūros paminklai</w:t>
                              </w:r>
                            </w:sdtContent>
                          </w:sdt>
                        </w:p>
                        <w:sdt>
                          <w:sdtPr>
                            <w:alias w:val="9 str. 1 d."/>
                            <w:tag w:val="part_be65d55d342c4e1989b7c42480022130"/>
                            <w:lock w:val="sdtLocked"/>
                            <w:richText/>
                          </w:sdtPr>
                          <w:sdtContent>
                            <w:p w14:paraId="6ED086DC" w14:textId="6B750DA5">
                              <w:pPr>
                                <w:shd w:val="clear" w:color="auto" w:fill="FFFFFF"/>
                                <w:ind w:firstLine="720"/>
                                <w:jc w:val="both"/>
                                <w:rPr>
                                  <w:color w:val="000000"/>
                                  <w:szCs w:val="24"/>
                                  <w:lang w:eastAsia="lt-LT"/>
                                </w:rPr>
                              </w:pPr>
                              <w:sdt>
                                <w:sdtPr>
                                  <w:alias w:val="Numeris"/>
                                  <w:tag w:val="nr_be65d55d342c4e1989b7c42480022130"/>
                                  <w:lock w:val="sdtLocked"/>
                                  <w:richText/>
                                </w:sdtPr>
                                <w:sdtContent>
                                  <w:r>
                                    <w:rPr>
                                      <w:color w:val="000000"/>
                                      <w:szCs w:val="24"/>
                                      <w:lang w:eastAsia="lt-LT"/>
                                    </w:rPr>
                                    <w:t>1</w:t>
                                  </w:r>
                                </w:sdtContent>
                              </w:sdt>
                              <w:r>
                                <w:rPr>
                                  <w:color w:val="000000"/>
                                  <w:szCs w:val="24"/>
                                  <w:lang w:eastAsia="lt-LT"/>
                                </w:rPr>
                                <w:t>. Kilnojamąsias kultūros vertybes, įrašytas į Kultūros vertybių registrą ir turinčias ypatingą kultūrinę vertę, kultūros ministro siūlymu, pateiktu remiantis Kilnojamųjų kultūros vertybių vertinimo komisijos išvadomis, pritarus Valstybinei kultūros paveldo komisijai, Vyriausybė nutarimu skelbia kilnojamaisiais kultūros paminklais.</w:t>
                              </w:r>
                            </w:p>
                          </w:sdtContent>
                        </w:sdt>
                        <w:sdt>
                          <w:sdtPr>
                            <w:alias w:val="9 str. 2 d."/>
                            <w:tag w:val="part_a08ba86aa6124f58af6c4051d93d004e"/>
                            <w:lock w:val="sdtLocked"/>
                            <w:richText/>
                          </w:sdtPr>
                          <w:sdtContent>
                            <w:p w14:paraId="50D28D19" w14:textId="04995A7F">
                              <w:pPr>
                                <w:shd w:val="clear" w:color="auto" w:fill="FFFFFF"/>
                                <w:ind w:firstLine="720"/>
                                <w:jc w:val="both"/>
                                <w:rPr>
                                  <w:color w:val="000000"/>
                                  <w:szCs w:val="24"/>
                                  <w:lang w:eastAsia="lt-LT"/>
                                </w:rPr>
                              </w:pPr>
                              <w:sdt>
                                <w:sdtPr>
                                  <w:alias w:val="Numeris"/>
                                  <w:tag w:val="nr_a08ba86aa6124f58af6c4051d93d004e"/>
                                  <w:lock w:val="sdtLocked"/>
                                  <w:richText/>
                                </w:sdtPr>
                                <w:sdtContent>
                                  <w:r>
                                    <w:rPr>
                                      <w:color w:val="000000"/>
                                      <w:szCs w:val="24"/>
                                      <w:lang w:eastAsia="lt-LT"/>
                                    </w:rPr>
                                    <w:t>2</w:t>
                                  </w:r>
                                </w:sdtContent>
                              </w:sdt>
                              <w:r>
                                <w:rPr>
                                  <w:color w:val="000000"/>
                                  <w:szCs w:val="24"/>
                                  <w:lang w:eastAsia="lt-LT"/>
                                </w:rPr>
                                <w:t>. Sprendimas dėl kilnojamosios kultūros vertybės paskelbimo kilnojamuoju kultūros paminklu gali būti panaikintas Vyriausybės nutarimu, laikantis šio straipsnio 1 dalyje nustatytos tvarkos.“</w:t>
                              </w:r>
                            </w:p>
                            <w:p w14:paraId="6C72A33F" w14:textId="77777777">
                              <w:pPr>
                                <w:shd w:val="clear" w:color="auto" w:fill="FFFFFF"/>
                                <w:ind w:firstLine="720"/>
                                <w:jc w:val="both"/>
                                <w:rPr>
                                  <w:b/>
                                  <w:szCs w:val="24"/>
                                  <w:lang w:eastAsia="lt-LT"/>
                                </w:rPr>
                              </w:pPr>
                            </w:p>
                          </w:sdtContent>
                        </w:sdt>
                      </w:sdtContent>
                    </w:sdt>
                  </w:sdtContent>
                </w:sdt>
              </w:sdtContent>
            </w:sdt>
          </w:sdtContent>
        </w:sdt>
        <w:sdt>
          <w:sdtPr>
            <w:alias w:val="5 str."/>
            <w:tag w:val="part_4692515d3ac444bd822da4d1faf5b9ad"/>
            <w:lock w:val="sdtLocked"/>
            <w:richText/>
          </w:sdtPr>
          <w:sdtContent>
            <w:p w14:paraId="3EE7880F" w14:textId="275725BB">
              <w:pPr>
                <w:shd w:val="clear" w:color="auto" w:fill="FFFFFF"/>
                <w:ind w:firstLine="720"/>
                <w:jc w:val="both"/>
                <w:rPr>
                  <w:b/>
                  <w:szCs w:val="24"/>
                  <w:lang w:eastAsia="lt-LT"/>
                </w:rPr>
              </w:pPr>
              <w:sdt>
                <w:sdtPr>
                  <w:alias w:val="Numeris"/>
                  <w:tag w:val="nr_4692515d3ac444bd822da4d1faf5b9ad"/>
                  <w:lock w:val="sdtLocked"/>
                  <w:richText/>
                </w:sdtPr>
                <w:sdtContent>
                  <w:r>
                    <w:rPr>
                      <w:b/>
                      <w:szCs w:val="24"/>
                      <w:lang w:eastAsia="lt-LT"/>
                    </w:rPr>
                    <w:t>5</w:t>
                  </w:r>
                </w:sdtContent>
              </w:sdt>
              <w:r>
                <w:rPr>
                  <w:b/>
                  <w:szCs w:val="24"/>
                  <w:lang w:eastAsia="lt-LT"/>
                </w:rPr>
                <w:t xml:space="preserve"> straipsnis. </w:t>
              </w:r>
              <w:sdt>
                <w:sdtPr>
                  <w:alias w:val="Pavadinimas"/>
                  <w:tag w:val="title_4692515d3ac444bd822da4d1faf5b9ad"/>
                  <w:lock w:val="sdtLocked"/>
                  <w:richText/>
                </w:sdtPr>
                <w:sdtContent>
                  <w:r>
                    <w:rPr>
                      <w:b/>
                      <w:szCs w:val="24"/>
                      <w:lang w:eastAsia="lt-LT"/>
                    </w:rPr>
                    <w:t>11 straipsnio pakeitimas</w:t>
                  </w:r>
                </w:sdtContent>
              </w:sdt>
            </w:p>
            <w:sdt>
              <w:sdtPr>
                <w:alias w:val="5 str. 1 d."/>
                <w:tag w:val="part_d0983330fecd47e09d4319506000b839"/>
                <w:lock w:val="sdtLocked"/>
                <w:richText/>
              </w:sdtPr>
              <w:sdtContent>
                <w:p w14:paraId="6433F3BA" w14:textId="554F3054">
                  <w:pPr>
                    <w:shd w:val="clear" w:color="auto" w:fill="FFFFFF"/>
                    <w:ind w:firstLine="720"/>
                    <w:jc w:val="both"/>
                    <w:rPr>
                      <w:szCs w:val="24"/>
                      <w:lang w:eastAsia="lt-LT"/>
                    </w:rPr>
                  </w:pPr>
                  <w:r>
                    <w:rPr>
                      <w:szCs w:val="24"/>
                      <w:lang w:eastAsia="lt-LT"/>
                    </w:rPr>
                    <w:t>Pakeisti 11 straipsnį ir jį išdėstyti taip:</w:t>
                  </w:r>
                </w:p>
                <w:sdt>
                  <w:sdtPr>
                    <w:alias w:val="citata"/>
                    <w:tag w:val="part_8f830c88fa8e4bca9744945c496e80b7"/>
                    <w:lock w:val="sdtLocked"/>
                    <w:richText/>
                  </w:sdtPr>
                  <w:sdtContent>
                    <w:sdt>
                      <w:sdtPr>
                        <w:alias w:val="11 str."/>
                        <w:tag w:val="part_0d5fb951ebbe4f49b5923705e250f299"/>
                        <w:lock w:val="sdtLocked"/>
                        <w:richText/>
                      </w:sdtPr>
                      <w:sdtContent>
                        <w:p w14:paraId="646C6AA0" w14:textId="7C5E0BAD">
                          <w:pPr>
                            <w:shd w:val="clear" w:color="auto" w:fill="FFFFFF"/>
                            <w:ind w:firstLine="720"/>
                            <w:jc w:val="both"/>
                            <w:rPr>
                              <w:szCs w:val="24"/>
                              <w:lang w:eastAsia="lt-LT"/>
                            </w:rPr>
                          </w:pPr>
                          <w:r>
                            <w:rPr>
                              <w:color w:val="000000"/>
                              <w:szCs w:val="24"/>
                              <w:lang w:eastAsia="lt-LT"/>
                            </w:rPr>
                            <w:t>„</w:t>
                          </w:r>
                          <w:sdt>
                            <w:sdtPr>
                              <w:alias w:val="Numeris"/>
                              <w:tag w:val="nr_0d5fb951ebbe4f49b5923705e250f299"/>
                              <w:lock w:val="sdtLocked"/>
                              <w:richText/>
                            </w:sdtPr>
                            <w:sdtContent>
                              <w:r>
                                <w:rPr>
                                  <w:b/>
                                  <w:bCs/>
                                  <w:szCs w:val="24"/>
                                  <w:lang w:eastAsia="lt-LT"/>
                                </w:rPr>
                                <w:t>11</w:t>
                              </w:r>
                            </w:sdtContent>
                          </w:sdt>
                          <w:r>
                            <w:rPr>
                              <w:b/>
                              <w:bCs/>
                              <w:szCs w:val="24"/>
                              <w:lang w:eastAsia="lt-LT"/>
                            </w:rPr>
                            <w:t xml:space="preserve"> straipsnis. </w:t>
                          </w:r>
                          <w:sdt>
                            <w:sdtPr>
                              <w:alias w:val="Pavadinimas"/>
                              <w:tag w:val="title_0d5fb951ebbe4f49b5923705e250f299"/>
                              <w:lock w:val="sdtLocked"/>
                              <w:richText/>
                            </w:sdtPr>
                            <w:sdtContent>
                              <w:r>
                                <w:rPr>
                                  <w:b/>
                                  <w:bCs/>
                                  <w:szCs w:val="24"/>
                                  <w:lang w:eastAsia="lt-LT"/>
                                </w:rPr>
                                <w:t>Kilnojamųjų kultūros vertybių tyrimas, konservavimas ir restauravimas</w:t>
                              </w:r>
                            </w:sdtContent>
                          </w:sdt>
                        </w:p>
                        <w:sdt>
                          <w:sdtPr>
                            <w:alias w:val="11 str. 1 d."/>
                            <w:tag w:val="part_54b91fcaa3354fb09daefaf3e77856e7"/>
                            <w:lock w:val="sdtLocked"/>
                            <w:richText/>
                          </w:sdtPr>
                          <w:sdtContent>
                            <w:p w14:paraId="596ABDC2" w14:textId="0FF30AEA">
                              <w:pPr>
                                <w:ind w:firstLine="720"/>
                                <w:jc w:val="both"/>
                                <w:rPr>
                                  <w:color w:val="000000"/>
                                  <w:szCs w:val="24"/>
                                  <w:lang w:eastAsia="lt-LT"/>
                                </w:rPr>
                              </w:pPr>
                              <w:sdt>
                                <w:sdtPr>
                                  <w:alias w:val="Numeris"/>
                                  <w:tag w:val="nr_54b91fcaa3354fb09daefaf3e77856e7"/>
                                  <w:lock w:val="sdtLocked"/>
                                  <w:richText/>
                                </w:sdtPr>
                                <w:sdtContent>
                                  <w:r>
                                    <w:rPr>
                                      <w:color w:val="000000"/>
                                      <w:szCs w:val="24"/>
                                      <w:lang w:eastAsia="lt-LT"/>
                                    </w:rPr>
                                    <w:t>1</w:t>
                                  </w:r>
                                </w:sdtContent>
                              </w:sdt>
                              <w:r>
                                <w:rPr>
                                  <w:color w:val="000000"/>
                                  <w:szCs w:val="24"/>
                                  <w:lang w:eastAsia="lt-LT"/>
                                </w:rPr>
                                <w:t xml:space="preserve">. Tirti, </w:t>
                              </w:r>
                              <w:r>
                                <w:rPr>
                                  <w:szCs w:val="24"/>
                                  <w:lang w:eastAsia="lt-LT"/>
                                </w:rPr>
                                <w:t>rengti tyrimo, konservavimo ir restauravimo programas</w:t>
                              </w:r>
                              <w:r>
                                <w:rPr>
                                  <w:b/>
                                  <w:bCs/>
                                  <w:szCs w:val="24"/>
                                  <w:lang w:eastAsia="lt-LT"/>
                                </w:rPr>
                                <w:t>,</w:t>
                              </w:r>
                              <w:r>
                                <w:rPr>
                                  <w:szCs w:val="24"/>
                                  <w:lang w:eastAsia="lt-LT"/>
                                </w:rPr>
                                <w:t xml:space="preserve"> </w:t>
                              </w:r>
                              <w:r>
                                <w:rPr>
                                  <w:color w:val="000000"/>
                                  <w:szCs w:val="24"/>
                                  <w:lang w:eastAsia="lt-LT"/>
                                </w:rPr>
                                <w:t xml:space="preserve">konservuoti ir restauruoti kilnojamąsias kultūros vertybes, </w:t>
                              </w:r>
                              <w:r>
                                <w:rPr>
                                  <w:szCs w:val="24"/>
                                  <w:lang w:eastAsia="lt-LT"/>
                                </w:rPr>
                                <w:t xml:space="preserve">įskaitant atvejus, kai jos kartu </w:t>
                              </w:r>
                              <w:r>
                                <w:rPr>
                                  <w:color w:val="000000"/>
                                  <w:szCs w:val="24"/>
                                  <w:lang w:eastAsia="lt-LT"/>
                                </w:rPr>
                                <w:t xml:space="preserve">yra </w:t>
                              </w:r>
                              <w:r>
                                <w:rPr>
                                  <w:szCs w:val="24"/>
                                  <w:lang w:eastAsia="lt-LT"/>
                                </w:rPr>
                                <w:t>ir</w:t>
                              </w:r>
                              <w:r>
                                <w:rPr>
                                  <w:color w:val="000000"/>
                                  <w:szCs w:val="24"/>
                                  <w:lang w:eastAsia="lt-LT"/>
                                </w:rPr>
                                <w:t xml:space="preserve"> nekilnojamojo kultūros paveldo objekto </w:t>
                              </w:r>
                              <w:r>
                                <w:rPr>
                                  <w:szCs w:val="24"/>
                                  <w:lang w:eastAsia="lt-LT"/>
                                </w:rPr>
                                <w:t>vertingosios savybės,</w:t>
                              </w:r>
                              <w:r>
                                <w:rPr>
                                  <w:color w:val="000000"/>
                                  <w:szCs w:val="24"/>
                                  <w:lang w:eastAsia="lt-LT"/>
                                </w:rPr>
                                <w:t xml:space="preserve"> ir dailės nekilnojamojo kultūros paveldo objektus gali tik Kilnojamųjų kultūros vertybių restauratorių atestavimo komisijos atestuoti restauratoriai, turintys atitinkamas kvalifikacines kategorijas. Europos Sąjungos valstybės narės subjektų, įgijusių teisę teikti atitinkamas paslaugas savo valstybėje narėje, profesinė kvalifikacija pripažįstama Lietuvos Respublikos reglamentuojamų profesinių kvalifikacijų pripažinimo įstatymo nustatyta tvarka.</w:t>
                              </w:r>
                            </w:p>
                          </w:sdtContent>
                        </w:sdt>
                        <w:sdt>
                          <w:sdtPr>
                            <w:alias w:val="11 str. 2 d."/>
                            <w:tag w:val="part_811f06450dd6479c98beb9d6997931dc"/>
                            <w:lock w:val="sdtLocked"/>
                            <w:richText/>
                          </w:sdtPr>
                          <w:sdtContent>
                            <w:p w14:paraId="3861FB50" w14:textId="2574EFA4">
                              <w:pPr>
                                <w:shd w:val="clear" w:color="auto" w:fill="FFFFFF"/>
                                <w:ind w:firstLine="720"/>
                                <w:jc w:val="both"/>
                                <w:rPr>
                                  <w:color w:val="000000"/>
                                  <w:szCs w:val="24"/>
                                  <w:lang w:eastAsia="lt-LT"/>
                                </w:rPr>
                              </w:pPr>
                              <w:sdt>
                                <w:sdtPr>
                                  <w:alias w:val="Numeris"/>
                                  <w:tag w:val="nr_811f06450dd6479c98beb9d6997931dc"/>
                                  <w:lock w:val="sdtLocked"/>
                                  <w:richText/>
                                </w:sdtPr>
                                <w:sdtContent>
                                  <w:r>
                                    <w:rPr>
                                      <w:color w:val="000000"/>
                                      <w:szCs w:val="24"/>
                                      <w:lang w:eastAsia="lt-LT"/>
                                    </w:rPr>
                                    <w:t>2</w:t>
                                  </w:r>
                                </w:sdtContent>
                              </w:sdt>
                              <w:r>
                                <w:rPr>
                                  <w:color w:val="000000"/>
                                  <w:szCs w:val="24"/>
                                  <w:lang w:eastAsia="lt-LT"/>
                                </w:rPr>
                                <w:t xml:space="preserve">. Restauravimo taryba tvirtina kilnojamųjų kultūros vertybių, </w:t>
                              </w:r>
                              <w:r>
                                <w:rPr>
                                  <w:szCs w:val="24"/>
                                  <w:lang w:eastAsia="lt-LT"/>
                                </w:rPr>
                                <w:t xml:space="preserve">įskaitant atvejus, kai jos kartu </w:t>
                              </w:r>
                              <w:r>
                                <w:rPr>
                                  <w:color w:val="000000"/>
                                  <w:szCs w:val="24"/>
                                  <w:lang w:eastAsia="lt-LT"/>
                                </w:rPr>
                                <w:t xml:space="preserve">yra </w:t>
                              </w:r>
                              <w:r>
                                <w:rPr>
                                  <w:szCs w:val="24"/>
                                  <w:lang w:eastAsia="lt-LT"/>
                                </w:rPr>
                                <w:t>ir</w:t>
                              </w:r>
                              <w:r>
                                <w:rPr>
                                  <w:color w:val="000000"/>
                                  <w:szCs w:val="24"/>
                                  <w:lang w:eastAsia="lt-LT"/>
                                </w:rPr>
                                <w:t xml:space="preserve"> nekilnojamojo kultūros paveldo objekto </w:t>
                              </w:r>
                              <w:r>
                                <w:rPr>
                                  <w:szCs w:val="24"/>
                                  <w:lang w:eastAsia="lt-LT"/>
                                </w:rPr>
                                <w:t>vertingosios savybės</w:t>
                              </w:r>
                              <w:r>
                                <w:rPr>
                                  <w:color w:val="000000"/>
                                  <w:szCs w:val="24"/>
                                  <w:lang w:eastAsia="lt-LT"/>
                                </w:rPr>
                                <w:t>, ir dailės nekilnojamojo kultūros paveldo objektų tyrimo, konservavimo ir restauravimo programas, kontroliuoja darbų procesą ir kokybę ir priima darbą.“</w:t>
                              </w:r>
                            </w:p>
                            <w:p w14:paraId="0005C412" w14:textId="77777777">
                              <w:pPr>
                                <w:shd w:val="clear" w:color="auto" w:fill="FFFFFF"/>
                                <w:ind w:firstLine="720"/>
                                <w:jc w:val="both"/>
                                <w:rPr>
                                  <w:color w:val="000000"/>
                                  <w:szCs w:val="24"/>
                                  <w:lang w:eastAsia="lt-LT"/>
                                </w:rPr>
                              </w:pPr>
                            </w:p>
                          </w:sdtContent>
                        </w:sdt>
                      </w:sdtContent>
                    </w:sdt>
                  </w:sdtContent>
                </w:sdt>
              </w:sdtContent>
            </w:sdt>
          </w:sdtContent>
        </w:sdt>
        <w:sdt>
          <w:sdtPr>
            <w:alias w:val="6 str."/>
            <w:tag w:val="part_79a366a4fa454e12aff5fce8a35c9c45"/>
            <w:lock w:val="sdtLocked"/>
            <w:richText/>
          </w:sdtPr>
          <w:sdtContent>
            <w:p w14:paraId="44D308C2" w14:textId="4EBAD9B1">
              <w:pPr>
                <w:shd w:val="clear" w:color="auto" w:fill="FFFFFF"/>
                <w:ind w:firstLine="720"/>
                <w:jc w:val="both"/>
                <w:rPr>
                  <w:color w:val="000000"/>
                  <w:szCs w:val="24"/>
                  <w:lang w:eastAsia="lt-LT"/>
                </w:rPr>
              </w:pPr>
              <w:sdt>
                <w:sdtPr>
                  <w:alias w:val="Numeris"/>
                  <w:tag w:val="nr_79a366a4fa454e12aff5fce8a35c9c45"/>
                  <w:lock w:val="sdtLocked"/>
                  <w:richText/>
                </w:sdtPr>
                <w:sdtContent>
                  <w:r>
                    <w:rPr>
                      <w:b/>
                      <w:szCs w:val="24"/>
                      <w:lang w:eastAsia="lt-LT"/>
                    </w:rPr>
                    <w:t>6</w:t>
                  </w:r>
                </w:sdtContent>
              </w:sdt>
              <w:r>
                <w:rPr>
                  <w:b/>
                  <w:szCs w:val="24"/>
                  <w:lang w:eastAsia="lt-LT"/>
                </w:rPr>
                <w:t xml:space="preserve"> straipsnis. </w:t>
              </w:r>
              <w:sdt>
                <w:sdtPr>
                  <w:alias w:val="Pavadinimas"/>
                  <w:tag w:val="title_79a366a4fa454e12aff5fce8a35c9c45"/>
                  <w:lock w:val="sdtLocked"/>
                  <w:richText/>
                </w:sdtPr>
                <w:sdtContent>
                  <w:r>
                    <w:rPr>
                      <w:b/>
                      <w:szCs w:val="24"/>
                      <w:lang w:eastAsia="lt-LT"/>
                    </w:rPr>
                    <w:t>12 straipsnio pakeitimas</w:t>
                  </w:r>
                </w:sdtContent>
              </w:sdt>
            </w:p>
            <w:sdt>
              <w:sdtPr>
                <w:alias w:val="6 str. 1 d."/>
                <w:tag w:val="part_fe750914f8054cf3ba9df870d39a4708"/>
                <w:lock w:val="sdtLocked"/>
                <w:richText/>
              </w:sdtPr>
              <w:sdtContent>
                <w:p w14:paraId="7D23A587" w14:textId="713E3297">
                  <w:pPr>
                    <w:shd w:val="clear" w:color="auto" w:fill="FFFFFF"/>
                    <w:ind w:firstLine="720"/>
                    <w:jc w:val="both"/>
                    <w:rPr>
                      <w:color w:val="000000"/>
                      <w:szCs w:val="24"/>
                      <w:lang w:eastAsia="lt-LT"/>
                    </w:rPr>
                  </w:pPr>
                  <w:r>
                    <w:rPr>
                      <w:color w:val="000000"/>
                      <w:szCs w:val="24"/>
                      <w:lang w:eastAsia="lt-LT"/>
                    </w:rPr>
                    <w:t>Pakeisti 12 straipsnio 4 dalį ir ją išdėstyti taip:</w:t>
                  </w:r>
                </w:p>
                <w:sdt>
                  <w:sdtPr>
                    <w:alias w:val="citata"/>
                    <w:tag w:val="part_4c9b4af3d8da4978a1a76cb6b8dc821a"/>
                    <w:lock w:val="sdtLocked"/>
                    <w:richText/>
                  </w:sdtPr>
                  <w:sdtContent>
                    <w:sdt>
                      <w:sdtPr>
                        <w:alias w:val="4 d."/>
                        <w:tag w:val="part_99787271b16942c899484adfc759e58d"/>
                        <w:lock w:val="sdtLocked"/>
                        <w:richText/>
                      </w:sdtPr>
                      <w:sdtContent>
                        <w:p w14:paraId="63963CEE" w14:textId="42B32A6E">
                          <w:pPr>
                            <w:shd w:val="clear" w:color="auto" w:fill="FFFFFF"/>
                            <w:ind w:firstLine="720"/>
                            <w:jc w:val="both"/>
                            <w:rPr>
                              <w:color w:val="000000"/>
                              <w:szCs w:val="24"/>
                              <w:shd w:val="clear" w:color="auto" w:fill="FFFFFF"/>
                              <w:lang w:eastAsia="lt-LT"/>
                            </w:rPr>
                          </w:pPr>
                          <w:r>
                            <w:rPr>
                              <w:szCs w:val="24"/>
                              <w:lang w:eastAsia="lt-LT"/>
                            </w:rPr>
                            <w:t>„</w:t>
                          </w:r>
                          <w:sdt>
                            <w:sdtPr>
                              <w:alias w:val="Numeris"/>
                              <w:tag w:val="nr_99787271b16942c899484adfc759e58d"/>
                              <w:lock w:val="sdtLocked"/>
                              <w:richText/>
                            </w:sdtPr>
                            <w:sdtContent>
                              <w:r>
                                <w:rPr>
                                  <w:szCs w:val="24"/>
                                  <w:lang w:eastAsia="lt-LT"/>
                                </w:rPr>
                                <w:t>4</w:t>
                              </w:r>
                            </w:sdtContent>
                          </w:sdt>
                          <w:r>
                            <w:rPr>
                              <w:szCs w:val="24"/>
                              <w:lang w:eastAsia="lt-LT"/>
                            </w:rPr>
                            <w:t>. Visi žemėje, jos paviršiuje, vandenyje, pastatuose ir statiniuose arba jų dalyse rasti šio įstatymo </w:t>
                          </w:r>
                          <w:r>
                            <w:rPr>
                              <w:color w:val="000000"/>
                              <w:szCs w:val="24"/>
                              <w:shd w:val="clear" w:color="auto" w:fill="FFFFFF"/>
                              <w:lang w:eastAsia="lt-LT"/>
                            </w:rPr>
                            <w:t xml:space="preserve">3 straipsnyje nurodyti kilnojamieji daiktai, turintys kultūrinę vertę, kurių savininkas ar valdytojas negali būti nustatytas arba pagal įstatymus yra netekę teisės į juos, pereina valstybės nuosavybėn. Ieškoti tokių daiktų, vykdant kasinėjimus ar naudojantis metalo ieškikliais arba bet kokia kita paieškos įranga, galima tik </w:t>
                          </w:r>
                          <w:r>
                            <w:rPr>
                              <w:color w:val="000000"/>
                              <w:szCs w:val="24"/>
                              <w:shd w:val="clear" w:color="auto" w:fill="FFFFFF"/>
                              <w:lang w:eastAsia="lt-LT"/>
                            </w:rPr>
                            <w:t>Nekilnojamojo kultūros paveldo apsaugos įstatymo</w:t>
                          </w:r>
                          <w:r>
                            <w:rPr>
                              <w:szCs w:val="24"/>
                              <w:lang w:eastAsia="lt-LT"/>
                            </w:rPr>
                            <w:t xml:space="preserve"> </w:t>
                          </w:r>
                          <w:r>
                            <w:rPr>
                              <w:color w:val="000000"/>
                              <w:szCs w:val="24"/>
                              <w:shd w:val="clear" w:color="auto" w:fill="FFFFFF"/>
                              <w:lang w:eastAsia="lt-LT"/>
                            </w:rPr>
                            <w:t xml:space="preserve">nustatyta tvarka gavus leidimą atlikti archeologinius tyrimus.  Asmenys, atsitiktinai radę šio įstatymo 3 straipsnyje nurodytus kilnojamuosius daiktus, privalo per </w:t>
                          </w:r>
                          <w:r>
                            <w:rPr>
                              <w:szCs w:val="24"/>
                              <w:shd w:val="clear" w:color="auto" w:fill="FFFFFF"/>
                              <w:lang w:eastAsia="lt-LT"/>
                            </w:rPr>
                            <w:t xml:space="preserve">5 darbo dienas </w:t>
                          </w:r>
                          <w:r>
                            <w:rPr>
                              <w:color w:val="000000"/>
                              <w:szCs w:val="24"/>
                              <w:shd w:val="clear" w:color="auto" w:fill="FFFFFF"/>
                              <w:lang w:eastAsia="lt-LT"/>
                            </w:rPr>
                            <w:t xml:space="preserve">juos pateikti įvertinti Kultūros paveldo departamentui. Už istorinę, kultūrinę ar archeologinę vertę turinčius radinius </w:t>
                          </w:r>
                          <w:r>
                            <w:rPr>
                              <w:color w:val="000000"/>
                              <w:szCs w:val="24"/>
                              <w:shd w:val="clear" w:color="auto" w:fill="FFFFFF"/>
                              <w:lang w:eastAsia="lt-LT"/>
                            </w:rPr>
                            <w:t>Nekilnojamojo kultūros paveldo apsaugos įstatyme</w:t>
                          </w:r>
                          <w:r>
                            <w:rPr>
                              <w:color w:val="000000"/>
                              <w:szCs w:val="24"/>
                              <w:shd w:val="clear" w:color="auto" w:fill="FFFFFF"/>
                              <w:lang w:eastAsia="lt-LT"/>
                            </w:rPr>
                            <w:t xml:space="preserve"> ir Lietuvos Respublikos civiliniame kodekse nustatyta tvarka išmokamas atlyginimas.</w:t>
                          </w:r>
                        </w:p>
                        <w:p w14:paraId="6C730596" w14:textId="77777777">
                          <w:pPr>
                            <w:shd w:val="clear" w:color="auto" w:fill="FFFFFF"/>
                            <w:ind w:firstLine="720"/>
                            <w:jc w:val="both"/>
                            <w:rPr>
                              <w:b/>
                              <w:szCs w:val="24"/>
                              <w:lang w:eastAsia="lt-LT"/>
                            </w:rPr>
                          </w:pPr>
                        </w:p>
                      </w:sdtContent>
                    </w:sdt>
                    <w:sdt>
                      <w:sdtPr>
                        <w:alias w:val="7 str."/>
                        <w:tag w:val="part_fa506685520146b38c4f08b2918a8ef5"/>
                        <w:lock w:val="sdtLocked"/>
                        <w:richText/>
                      </w:sdtPr>
                      <w:sdtContent>
                        <w:p w14:paraId="1300E714" w14:textId="3271BE7C">
                          <w:pPr>
                            <w:shd w:val="clear" w:color="auto" w:fill="FFFFFF"/>
                            <w:ind w:firstLine="720"/>
                            <w:jc w:val="both"/>
                            <w:rPr>
                              <w:b/>
                              <w:szCs w:val="24"/>
                              <w:lang w:eastAsia="lt-LT"/>
                            </w:rPr>
                          </w:pPr>
                          <w:sdt>
                            <w:sdtPr>
                              <w:alias w:val="Numeris"/>
                              <w:tag w:val="nr_fa506685520146b38c4f08b2918a8ef5"/>
                              <w:lock w:val="sdtLocked"/>
                              <w:richText/>
                            </w:sdtPr>
                            <w:sdtContent>
                              <w:r>
                                <w:rPr>
                                  <w:b/>
                                  <w:szCs w:val="24"/>
                                  <w:lang w:eastAsia="lt-LT"/>
                                </w:rPr>
                                <w:t>7</w:t>
                              </w:r>
                            </w:sdtContent>
                          </w:sdt>
                          <w:r>
                            <w:rPr>
                              <w:b/>
                              <w:szCs w:val="24"/>
                              <w:lang w:eastAsia="lt-LT"/>
                            </w:rPr>
                            <w:t xml:space="preserve"> straipsnis. </w:t>
                          </w:r>
                          <w:sdt>
                            <w:sdtPr>
                              <w:alias w:val="Pavadinimas"/>
                              <w:tag w:val="title_fa506685520146b38c4f08b2918a8ef5"/>
                              <w:lock w:val="sdtLocked"/>
                              <w:richText/>
                            </w:sdtPr>
                            <w:sdtContent>
                              <w:r>
                                <w:rPr>
                                  <w:b/>
                                  <w:szCs w:val="24"/>
                                  <w:lang w:eastAsia="lt-LT"/>
                                </w:rPr>
                                <w:t>13 straipsnio pakeitimas</w:t>
                              </w:r>
                            </w:sdtContent>
                          </w:sdt>
                        </w:p>
                        <w:sdt>
                          <w:sdtPr>
                            <w:alias w:val="7 str. 1 d."/>
                            <w:tag w:val="part_7d75c3a220e34a9eae50ebbe6256aa69"/>
                            <w:lock w:val="sdtLocked"/>
                            <w:richText/>
                          </w:sdtPr>
                          <w:sdtContent>
                            <w:p w14:paraId="1F28EE68" w14:textId="50A5726A">
                              <w:pPr>
                                <w:shd w:val="clear" w:color="auto" w:fill="FFFFFF"/>
                                <w:ind w:firstLine="720"/>
                                <w:jc w:val="both"/>
                                <w:rPr>
                                  <w:color w:val="000000"/>
                                  <w:szCs w:val="24"/>
                                  <w:lang w:eastAsia="lt-LT"/>
                                </w:rPr>
                              </w:pPr>
                              <w:r>
                                <w:rPr>
                                  <w:color w:val="000000"/>
                                  <w:szCs w:val="24"/>
                                  <w:lang w:eastAsia="lt-LT"/>
                                </w:rPr>
                                <w:t>Pakeisti 13 straipsnio 1 dalį ir ją išdėstyti taip:</w:t>
                              </w:r>
                            </w:p>
                            <w:p w14:paraId="23755FF7" w14:textId="2D62A176">
                              <w:pPr>
                                <w:shd w:val="clear" w:color="auto" w:fill="FFFFFF"/>
                                <w:ind w:firstLine="720"/>
                                <w:jc w:val="both"/>
                                <w:rPr>
                                  <w:color w:val="000000"/>
                                  <w:szCs w:val="24"/>
                                  <w:lang w:eastAsia="lt-LT"/>
                                </w:rPr>
                              </w:pPr>
                              <w:r>
                                <w:rPr>
                                  <w:szCs w:val="24"/>
                                  <w:lang w:eastAsia="lt-LT"/>
                                </w:rPr>
                                <w:t>„1. Lietuvos Respublikos ar Europos Sąjungos valstybės narės pilietis, kitas fizinis asmuo, kuris naudojasi Europos Sąjungos teisės aktuose jam suteiktomis judėjimo Europos Sąjungos valstybėse narėse teisėmis, arba Lietuvos Respublikoje ar Europos Sąjungos valstybėje narėje įsteigtas juridinis asmuo, kita organizacija, ar jų filialai ir (arba) trečiosiose užsienio valstybėse įsteigtų juridinių asmenų ar kitų organizacijų filialai Lietuvos Respublikoje (toliau – ūkio subjektas) prekiauti antikvariniais daiktais, įrašytais į Kultūros vertybių registrą ar sukurtais (pagamintais) iki 1800 metų, gali gavę Kultūros paveldo departamento išduotą licenciją (toliau – licencija). Šie reikalavimai taikomi ir parduodant antikvarinius daiktus elektroninėmis priemonėmis. Licencijų išdavimo tvarką ir prekybos antikvariniais daiktais tvarką nustato Vyriausybė. Licencijuojamos veiklos sąlygų laikymosi priežiūrą atlieka, licencijas išduoda, apie galimą licencijos galiojimo sustabdymą ir panaikinimą įspėja, licencijos galiojimą sustabdo, licencijos galiojimo sustabdymą panaikina ir licencijos galiojimą panaikina Kultūros paveldo departamentas Vyriausybės nustatyta licencijų išdavimo tvarka. Pirkti, parduoti, mainyti, dovanoti, įkeisti, išnuomoti, suteikti panaudai archeologinius radinius ar kitaip perleisti nuosavybės arba valdymo teises į juos draudžiama, išskyrus archeologinius radinius, kurie teisėtai įgyti kitose valstybėse ir įvežti į Lietuvos Respubliką, taip pat archeologinius radinius, kurie perleidžiami nacionaliniam, respublikiniam ar savivaldybės muziejui, arba tarp šių muziejų yra perduodami ir priimami laikinam ar ilgam saugojimui, arba pagal šio įstatymo </w:t>
                              </w:r>
                              <w:r>
                                <w:rPr>
                                  <w:color w:val="000000"/>
                                  <w:szCs w:val="24"/>
                                  <w:shd w:val="clear" w:color="auto" w:fill="FFFFFF"/>
                                  <w:lang w:eastAsia="lt-LT"/>
                                </w:rPr>
                                <w:t xml:space="preserve">12 straipsnio 4 dalies nuostatas išmokamas atlyginimas asmenims už atsitiktinai rastus archeologinius radinius, turinčius istorinę, kultūrinę ar archeologinę vertę, arba </w:t>
                              </w:r>
                              <w:r>
                                <w:rPr>
                                  <w:color w:val="000000"/>
                                  <w:szCs w:val="24"/>
                                  <w:shd w:val="clear" w:color="auto" w:fill="FFFFFF"/>
                                  <w:lang w:eastAsia="lt-LT"/>
                                </w:rPr>
                                <w:t>Nekilnojamojo kultūros paveldo apsaugos įstatyme</w:t>
                              </w:r>
                              <w:r>
                                <w:rPr>
                                  <w:szCs w:val="24"/>
                                  <w:lang w:eastAsia="lt-LT"/>
                                </w:rPr>
                                <w:t xml:space="preserve"> ir C</w:t>
                              </w:r>
                              <w:r>
                                <w:rPr>
                                  <w:color w:val="000000"/>
                                  <w:szCs w:val="24"/>
                                  <w:shd w:val="clear" w:color="auto" w:fill="FFFFFF"/>
                                  <w:lang w:eastAsia="lt-LT"/>
                                </w:rPr>
                                <w:t xml:space="preserve">iviliniame kodekse </w:t>
                              </w:r>
                              <w:r>
                                <w:rPr>
                                  <w:szCs w:val="24"/>
                                  <w:lang w:eastAsia="lt-LT"/>
                                </w:rPr>
                                <w:t>nustatyta tvarka</w:t>
                              </w:r>
                              <w:r>
                                <w:rPr>
                                  <w:b/>
                                  <w:bCs/>
                                  <w:szCs w:val="24"/>
                                  <w:lang w:eastAsia="lt-LT"/>
                                </w:rPr>
                                <w:t xml:space="preserve"> </w:t>
                              </w:r>
                              <w:r>
                                <w:rPr>
                                  <w:color w:val="000000"/>
                                  <w:szCs w:val="24"/>
                                  <w:shd w:val="clear" w:color="auto" w:fill="FFFFFF"/>
                                  <w:lang w:eastAsia="lt-LT"/>
                                </w:rPr>
                                <w:t>atlyginama už visuomenės poreikiams paimamus lobius, kuriuose yra archeologinių radinių. Įvežant į Lietuvos Respubliką užsienio valstybėse teisėtai įgytus archeologinius radinius, būtina turėti ir iki išvežimo iš Lietuvos Respublikos saugoti jų įsigijimą patvirtinančius dokumentus, kuriuose būtų nurodytas įsigyto archeologinio radinio pavadinimas, individualūs jo požymiai, įsigijimo vieta, data.“</w:t>
                              </w:r>
                            </w:p>
                            <w:p w14:paraId="5215378C" w14:textId="77777777">
                              <w:pPr>
                                <w:shd w:val="clear" w:color="auto" w:fill="FFFFFF"/>
                                <w:ind w:firstLine="720"/>
                                <w:jc w:val="both"/>
                                <w:rPr>
                                  <w:szCs w:val="24"/>
                                  <w:lang w:eastAsia="lt-LT"/>
                                </w:rPr>
                              </w:pPr>
                            </w:p>
                          </w:sdtContent>
                        </w:sdt>
                      </w:sdtContent>
                    </w:sdt>
                  </w:sdtContent>
                </w:sdt>
              </w:sdtContent>
            </w:sdt>
          </w:sdtContent>
        </w:sdt>
        <w:sdt>
          <w:sdtPr>
            <w:alias w:val="8 str."/>
            <w:tag w:val="part_307fb42b3c15414ea3e35b317532af5c"/>
            <w:lock w:val="sdtLocked"/>
            <w:richText/>
          </w:sdtPr>
          <w:sdtContent>
            <w:p w14:paraId="43EE7927" w14:textId="3AFC8558">
              <w:pPr>
                <w:ind w:firstLine="709"/>
                <w:jc w:val="both"/>
                <w:rPr>
                  <w:b/>
                  <w:bCs/>
                  <w:szCs w:val="24"/>
                  <w:lang w:eastAsia="lt-LT"/>
                </w:rPr>
              </w:pPr>
              <w:sdt>
                <w:sdtPr>
                  <w:alias w:val="Numeris"/>
                  <w:tag w:val="nr_307fb42b3c15414ea3e35b317532af5c"/>
                  <w:lock w:val="sdtLocked"/>
                  <w:richText/>
                </w:sdtPr>
                <w:sdtContent>
                  <w:r>
                    <w:rPr>
                      <w:b/>
                      <w:bCs/>
                      <w:szCs w:val="24"/>
                      <w:lang w:eastAsia="lt-LT"/>
                    </w:rPr>
                    <w:t>8</w:t>
                  </w:r>
                </w:sdtContent>
              </w:sdt>
              <w:r>
                <w:rPr>
                  <w:b/>
                  <w:bCs/>
                  <w:szCs w:val="24"/>
                  <w:lang w:eastAsia="lt-LT"/>
                </w:rPr>
                <w:t xml:space="preserve"> straipsnis. </w:t>
              </w:r>
              <w:sdt>
                <w:sdtPr>
                  <w:alias w:val="Pavadinimas"/>
                  <w:tag w:val="title_307fb42b3c15414ea3e35b317532af5c"/>
                  <w:lock w:val="sdtLocked"/>
                  <w:richText/>
                </w:sdtPr>
                <w:sdtContent>
                  <w:r>
                    <w:rPr>
                      <w:b/>
                      <w:bCs/>
                      <w:szCs w:val="24"/>
                      <w:lang w:eastAsia="lt-LT"/>
                    </w:rPr>
                    <w:t xml:space="preserve">Įstatymo įsigaliojimas </w:t>
                  </w:r>
                </w:sdtContent>
              </w:sdt>
            </w:p>
            <w:sdt>
              <w:sdtPr>
                <w:alias w:val="8 str. 1 d."/>
                <w:tag w:val="part_5859821de7114b2c8522be32831c6e3a"/>
                <w:lock w:val="sdtLocked"/>
                <w:richText/>
              </w:sdtPr>
              <w:sdtContent>
                <w:p w14:paraId="2DCCDE9C" w14:textId="487B3F3F">
                  <w:pPr>
                    <w:ind w:firstLine="709"/>
                    <w:jc w:val="both"/>
                  </w:pPr>
                  <w:r>
                    <w:rPr>
                      <w:bCs/>
                      <w:lang w:eastAsia="lt-LT"/>
                    </w:rPr>
                    <w:t>Šis įstatymas įsigalioja 2025 m. lapkričio 1 d.</w:t>
                  </w:r>
                </w:p>
                <w:p w14:paraId="719CD046" w14:textId="10E3EB2E">
                  <w:pPr>
                    <w:ind w:firstLine="709"/>
                    <w:jc w:val="both"/>
                  </w:pPr>
                </w:p>
                <w:p w14:paraId="12C204AD" w14:textId="77777777">
                  <w:pPr>
                    <w:ind w:firstLine="709"/>
                    <w:jc w:val="both"/>
                    <w:rPr>
                      <w:szCs w:val="24"/>
                      <w:lang w:eastAsia="lt-LT"/>
                    </w:rPr>
                  </w:pPr>
                </w:p>
              </w:sdtContent>
            </w:sdt>
          </w:sdtContent>
        </w:sdt>
        <w:sdt>
          <w:sdtPr>
            <w:alias w:val="signatura"/>
            <w:tag w:val="part_e0a7db28b1084ecb88ecc43200d81fb3"/>
            <w:lock w:val="sdtLocked"/>
            <w:richText/>
          </w:sdtPr>
          <w:sdtContent>
            <w:p w14:paraId="3F9CF4EB" w14:textId="77777777">
              <w:pPr>
                <w:ind w:firstLine="709"/>
                <w:jc w:val="both"/>
                <w:rPr>
                  <w:szCs w:val="24"/>
                  <w:lang w:eastAsia="lt-LT"/>
                </w:rPr>
              </w:pPr>
              <w:r>
                <w:rPr>
                  <w:i/>
                  <w:iCs/>
                  <w:szCs w:val="24"/>
                  <w:lang w:eastAsia="lt-LT"/>
                </w:rPr>
                <w:t>Skelbiu šį Lietuvos Respublikos Seimo priimtą įstatymą.</w:t>
              </w:r>
            </w:p>
            <w:p w14:paraId="036CB5D0" w14:textId="77777777">
              <w:pPr>
                <w:ind w:firstLine="709"/>
                <w:jc w:val="both"/>
                <w:rPr>
                  <w:szCs w:val="24"/>
                  <w:lang w:eastAsia="lt-LT"/>
                </w:rPr>
              </w:pPr>
            </w:p>
            <w:p w14:paraId="5C07F435" w14:textId="77777777">
              <w:pPr>
                <w:jc w:val="both"/>
                <w:rPr>
                  <w:szCs w:val="24"/>
                  <w:lang w:eastAsia="lt-LT"/>
                </w:rPr>
              </w:pPr>
            </w:p>
            <w:p w14:paraId="35117E2B" w14:textId="77777777">
              <w:pPr>
                <w:jc w:val="both"/>
                <w:rPr>
                  <w:szCs w:val="24"/>
                  <w:lang w:eastAsia="lt-LT"/>
                </w:rPr>
              </w:pPr>
            </w:p>
            <w:p w14:paraId="52C3775A" w14:textId="38306EA5">
              <w:pPr>
                <w:ind w:firstLine="709"/>
                <w:jc w:val="both"/>
                <w:rPr>
                  <w:szCs w:val="24"/>
                  <w:lang w:val="en-US" w:eastAsia="lt-LT"/>
                </w:rPr>
              </w:pPr>
              <w:r>
                <w:rPr>
                  <w:szCs w:val="24"/>
                  <w:lang w:eastAsia="lt-LT"/>
                </w:rPr>
                <w:t>Respublikos Prezidentas</w:t>
              </w:r>
            </w:p>
          </w:sdtContent>
        </w:sdt>
      </w:sdtContent>
    </w:sdt>
    <w:sectPr>
      <w:headerReference w:type="even" r:id="rId10"/>
      <w:headerReference w:type="default" r:id="rId11"/>
      <w:footerReference w:type="even" r:id="rId12"/>
      <w:footerReference w:type="default" r:id="rId13"/>
      <w:headerReference w:type="first" r:id="rId14"/>
      <w:footerReference w:type="first" r:id="rId15"/>
      <w:pgSz w:w="11906" w:h="16838"/>
      <w:pgMar w:top="851" w:right="707" w:bottom="709"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F3B81C7" w14:textId="77777777">
      <w:r>
        <w:separator/>
      </w:r>
    </w:p>
  </w:endnote>
  <w:endnote w:type="continuationSeparator" w:id="0">
    <w:p w14:paraId="0E105D11" w14:textId="77777777">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Calibri Light">
    <w:panose1 w:val="020F0302020204030204"/>
    <w:charset w:val="BA"/>
    <w:family w:val="swiss"/>
    <w:pitch w:val="variable"/>
    <w:sig w:usb0="E4002EFF" w:usb1="C200247B" w:usb2="00000009" w:usb3="00000000" w:csb0="000001F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1FDA922" w14:textId="77777777">
    <w:pPr>
      <w:tabs>
        <w:tab w:val="center" w:pos="4819"/>
        <w:tab w:val="right" w:pos="9638"/>
      </w:tabs>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4F2C150" w14:textId="77777777">
    <w:pPr>
      <w:tabs>
        <w:tab w:val="center" w:pos="4819"/>
        <w:tab w:val="right" w:pos="9638"/>
      </w:tabs>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024613B" w14:textId="77777777">
    <w:pPr>
      <w:tabs>
        <w:tab w:val="center" w:pos="4819"/>
        <w:tab w:val="right" w:pos="9638"/>
      </w:tabs>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84EFD8D" w14:textId="77777777">
      <w:r>
        <w:separator/>
      </w:r>
    </w:p>
  </w:footnote>
  <w:footnote w:type="continuationSeparator" w:id="0">
    <w:p w14:paraId="5D5715E3" w14:textId="77777777">
      <w: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C71B133" w14:textId="77777777">
    <w:pPr>
      <w:tabs>
        <w:tab w:val="center" w:pos="4819"/>
        <w:tab w:val="right" w:pos="9638"/>
      </w:tabs>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A98794E" w14:textId="47916F78">
    <w:pPr>
      <w:tabs>
        <w:tab w:val="center" w:pos="4819"/>
        <w:tab w:val="right" w:pos="9638"/>
      </w:tabs>
      <w:jc w:val="center"/>
    </w:pPr>
    <w:r>
      <w:fldChar w:fldCharType="begin"/>
    </w:r>
    <w:r>
      <w:instrText>PAGE   \* MERGEFORMAT</w:instrText>
    </w:r>
    <w:r>
      <w:fldChar w:fldCharType="separate"/>
    </w:r>
    <w:r>
      <w:t>2</w:t>
    </w:r>
    <w:r>
      <w:fldChar w:fldCharType="end"/>
    </w:r>
  </w:p>
  <w:p w14:paraId="06726E52" w14:textId="77777777">
    <w:pPr>
      <w:tabs>
        <w:tab w:val="center" w:pos="4819"/>
        <w:tab w:val="right" w:pos="9638"/>
      </w:tabs>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CBC5A57" w14:textId="77777777">
    <w:pPr>
      <w:tabs>
        <w:tab w:val="center" w:pos="4819"/>
        <w:tab w:val="right" w:pos="9638"/>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F7D8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DCF52BD"/>
  <w15:docId w15:val="{CEF1775B-14F0-4A10-BCCF-957981C69F2E}"/>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256448096">
      <w:bodyDiv w:val="1"/>
      <w:marLeft w:val="0"/>
      <w:marRight w:val="0"/>
      <w:marTop w:val="0"/>
      <w:marBottom w:val="0"/>
      <w:divBdr>
        <w:top w:val="none" w:sz="0" w:space="0" w:color="auto"/>
        <w:left w:val="none" w:sz="0" w:space="0" w:color="auto"/>
        <w:bottom w:val="none" w:sz="0" w:space="0" w:color="auto"/>
        <w:right w:val="none" w:sz="0" w:space="0" w:color="auto"/>
      </w:divBdr>
      <w:divsChild>
        <w:div w:id="1708144978">
          <w:marLeft w:val="0"/>
          <w:marRight w:val="0"/>
          <w:marTop w:val="0"/>
          <w:marBottom w:val="0"/>
          <w:divBdr>
            <w:top w:val="none" w:sz="0" w:space="0" w:color="auto"/>
            <w:left w:val="none" w:sz="0" w:space="0" w:color="auto"/>
            <w:bottom w:val="none" w:sz="0" w:space="0" w:color="auto"/>
            <w:right w:val="none" w:sz="0" w:space="0" w:color="auto"/>
          </w:divBdr>
          <w:divsChild>
            <w:div w:id="176163777">
              <w:marLeft w:val="0"/>
              <w:marRight w:val="0"/>
              <w:marTop w:val="0"/>
              <w:marBottom w:val="0"/>
              <w:divBdr>
                <w:top w:val="none" w:sz="0" w:space="0" w:color="auto"/>
                <w:left w:val="none" w:sz="0" w:space="0" w:color="auto"/>
                <w:bottom w:val="none" w:sz="0" w:space="0" w:color="auto"/>
                <w:right w:val="none" w:sz="0" w:space="0" w:color="auto"/>
              </w:divBdr>
              <w:divsChild>
                <w:div w:id="746268652">
                  <w:marLeft w:val="0"/>
                  <w:marRight w:val="0"/>
                  <w:marTop w:val="0"/>
                  <w:marBottom w:val="0"/>
                  <w:divBdr>
                    <w:top w:val="none" w:sz="0" w:space="0" w:color="auto"/>
                    <w:left w:val="none" w:sz="0" w:space="0" w:color="auto"/>
                    <w:bottom w:val="none" w:sz="0" w:space="0" w:color="auto"/>
                    <w:right w:val="none" w:sz="0" w:space="0" w:color="auto"/>
                  </w:divBdr>
                  <w:divsChild>
                    <w:div w:id="213930339">
                      <w:marLeft w:val="0"/>
                      <w:marRight w:val="0"/>
                      <w:marTop w:val="0"/>
                      <w:marBottom w:val="0"/>
                      <w:divBdr>
                        <w:top w:val="none" w:sz="0" w:space="0" w:color="auto"/>
                        <w:left w:val="none" w:sz="0" w:space="0" w:color="auto"/>
                        <w:bottom w:val="none" w:sz="0" w:space="0" w:color="auto"/>
                        <w:right w:val="none" w:sz="0" w:space="0" w:color="auto"/>
                      </w:divBdr>
                    </w:div>
                    <w:div w:id="1792701877">
                      <w:marLeft w:val="0"/>
                      <w:marRight w:val="0"/>
                      <w:marTop w:val="0"/>
                      <w:marBottom w:val="0"/>
                      <w:divBdr>
                        <w:top w:val="none" w:sz="0" w:space="0" w:color="auto"/>
                        <w:left w:val="none" w:sz="0" w:space="0" w:color="auto"/>
                        <w:bottom w:val="none" w:sz="0" w:space="0" w:color="auto"/>
                        <w:right w:val="none" w:sz="0" w:space="0" w:color="auto"/>
                      </w:divBdr>
                      <w:divsChild>
                        <w:div w:id="1855999519">
                          <w:marLeft w:val="0"/>
                          <w:marRight w:val="0"/>
                          <w:marTop w:val="0"/>
                          <w:marBottom w:val="0"/>
                          <w:divBdr>
                            <w:top w:val="none" w:sz="0" w:space="0" w:color="auto"/>
                            <w:left w:val="none" w:sz="0" w:space="0" w:color="auto"/>
                            <w:bottom w:val="none" w:sz="0" w:space="0" w:color="auto"/>
                            <w:right w:val="none" w:sz="0" w:space="0" w:color="auto"/>
                          </w:divBdr>
                        </w:div>
                        <w:div w:id="161242025">
                          <w:marLeft w:val="0"/>
                          <w:marRight w:val="0"/>
                          <w:marTop w:val="0"/>
                          <w:marBottom w:val="0"/>
                          <w:divBdr>
                            <w:top w:val="none" w:sz="0" w:space="0" w:color="auto"/>
                            <w:left w:val="none" w:sz="0" w:space="0" w:color="auto"/>
                            <w:bottom w:val="none" w:sz="0" w:space="0" w:color="auto"/>
                            <w:right w:val="none" w:sz="0" w:space="0" w:color="auto"/>
                          </w:divBdr>
                        </w:div>
                        <w:div w:id="2000113576">
                          <w:marLeft w:val="0"/>
                          <w:marRight w:val="0"/>
                          <w:marTop w:val="0"/>
                          <w:marBottom w:val="0"/>
                          <w:divBdr>
                            <w:top w:val="none" w:sz="0" w:space="0" w:color="auto"/>
                            <w:left w:val="none" w:sz="0" w:space="0" w:color="auto"/>
                            <w:bottom w:val="none" w:sz="0" w:space="0" w:color="auto"/>
                            <w:right w:val="none" w:sz="0" w:space="0" w:color="auto"/>
                          </w:divBdr>
                        </w:div>
                        <w:div w:id="9380325">
                          <w:marLeft w:val="0"/>
                          <w:marRight w:val="0"/>
                          <w:marTop w:val="0"/>
                          <w:marBottom w:val="0"/>
                          <w:divBdr>
                            <w:top w:val="none" w:sz="0" w:space="0" w:color="auto"/>
                            <w:left w:val="none" w:sz="0" w:space="0" w:color="auto"/>
                            <w:bottom w:val="none" w:sz="0" w:space="0" w:color="auto"/>
                            <w:right w:val="none" w:sz="0" w:space="0" w:color="auto"/>
                          </w:divBdr>
                        </w:div>
                        <w:div w:id="1538736101">
                          <w:marLeft w:val="0"/>
                          <w:marRight w:val="0"/>
                          <w:marTop w:val="0"/>
                          <w:marBottom w:val="0"/>
                          <w:divBdr>
                            <w:top w:val="none" w:sz="0" w:space="0" w:color="auto"/>
                            <w:left w:val="none" w:sz="0" w:space="0" w:color="auto"/>
                            <w:bottom w:val="none" w:sz="0" w:space="0" w:color="auto"/>
                            <w:right w:val="none" w:sz="0" w:space="0" w:color="auto"/>
                          </w:divBdr>
                        </w:div>
                        <w:div w:id="1116144195">
                          <w:marLeft w:val="0"/>
                          <w:marRight w:val="0"/>
                          <w:marTop w:val="0"/>
                          <w:marBottom w:val="0"/>
                          <w:divBdr>
                            <w:top w:val="none" w:sz="0" w:space="0" w:color="auto"/>
                            <w:left w:val="none" w:sz="0" w:space="0" w:color="auto"/>
                            <w:bottom w:val="none" w:sz="0" w:space="0" w:color="auto"/>
                            <w:right w:val="none" w:sz="0" w:space="0" w:color="auto"/>
                          </w:divBdr>
                        </w:div>
                        <w:div w:id="1340044943">
                          <w:marLeft w:val="0"/>
                          <w:marRight w:val="0"/>
                          <w:marTop w:val="0"/>
                          <w:marBottom w:val="0"/>
                          <w:divBdr>
                            <w:top w:val="none" w:sz="0" w:space="0" w:color="auto"/>
                            <w:left w:val="none" w:sz="0" w:space="0" w:color="auto"/>
                            <w:bottom w:val="none" w:sz="0" w:space="0" w:color="auto"/>
                            <w:right w:val="none" w:sz="0" w:space="0" w:color="auto"/>
                          </w:divBdr>
                        </w:div>
                      </w:divsChild>
                    </w:div>
                    <w:div w:id="1835758411">
                      <w:marLeft w:val="0"/>
                      <w:marRight w:val="0"/>
                      <w:marTop w:val="0"/>
                      <w:marBottom w:val="0"/>
                      <w:divBdr>
                        <w:top w:val="none" w:sz="0" w:space="0" w:color="auto"/>
                        <w:left w:val="none" w:sz="0" w:space="0" w:color="auto"/>
                        <w:bottom w:val="none" w:sz="0" w:space="0" w:color="auto"/>
                        <w:right w:val="none" w:sz="0" w:space="0" w:color="auto"/>
                      </w:divBdr>
                      <w:divsChild>
                        <w:div w:id="994575431">
                          <w:marLeft w:val="0"/>
                          <w:marRight w:val="0"/>
                          <w:marTop w:val="0"/>
                          <w:marBottom w:val="0"/>
                          <w:divBdr>
                            <w:top w:val="none" w:sz="0" w:space="0" w:color="auto"/>
                            <w:left w:val="none" w:sz="0" w:space="0" w:color="auto"/>
                            <w:bottom w:val="none" w:sz="0" w:space="0" w:color="auto"/>
                            <w:right w:val="none" w:sz="0" w:space="0" w:color="auto"/>
                          </w:divBdr>
                        </w:div>
                        <w:div w:id="842554106">
                          <w:marLeft w:val="0"/>
                          <w:marRight w:val="0"/>
                          <w:marTop w:val="0"/>
                          <w:marBottom w:val="0"/>
                          <w:divBdr>
                            <w:top w:val="none" w:sz="0" w:space="0" w:color="auto"/>
                            <w:left w:val="none" w:sz="0" w:space="0" w:color="auto"/>
                            <w:bottom w:val="none" w:sz="0" w:space="0" w:color="auto"/>
                            <w:right w:val="none" w:sz="0" w:space="0" w:color="auto"/>
                          </w:divBdr>
                        </w:div>
                        <w:div w:id="10848410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409933465">
      <w:bodyDiv w:val="1"/>
      <w:marLeft w:val="0"/>
      <w:marRight w:val="0"/>
      <w:marTop w:val="0"/>
      <w:marBottom w:val="0"/>
      <w:divBdr>
        <w:top w:val="none" w:sz="0" w:space="0" w:color="auto"/>
        <w:left w:val="none" w:sz="0" w:space="0" w:color="auto"/>
        <w:bottom w:val="none" w:sz="0" w:space="0" w:color="auto"/>
        <w:right w:val="none" w:sz="0" w:space="0" w:color="auto"/>
      </w:divBdr>
      <w:divsChild>
        <w:div w:id="1402174520">
          <w:marLeft w:val="0"/>
          <w:marRight w:val="0"/>
          <w:marTop w:val="0"/>
          <w:marBottom w:val="0"/>
          <w:divBdr>
            <w:top w:val="none" w:sz="0" w:space="0" w:color="auto"/>
            <w:left w:val="none" w:sz="0" w:space="0" w:color="auto"/>
            <w:bottom w:val="none" w:sz="0" w:space="0" w:color="auto"/>
            <w:right w:val="none" w:sz="0" w:space="0" w:color="auto"/>
          </w:divBdr>
          <w:divsChild>
            <w:div w:id="5273763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53995551">
      <w:bodyDiv w:val="1"/>
      <w:marLeft w:val="0"/>
      <w:marRight w:val="0"/>
      <w:marTop w:val="0"/>
      <w:marBottom w:val="0"/>
      <w:divBdr>
        <w:top w:val="none" w:sz="0" w:space="0" w:color="auto"/>
        <w:left w:val="none" w:sz="0" w:space="0" w:color="auto"/>
        <w:bottom w:val="none" w:sz="0" w:space="0" w:color="auto"/>
        <w:right w:val="none" w:sz="0" w:space="0" w:color="auto"/>
      </w:divBdr>
      <w:divsChild>
        <w:div w:id="1130248749">
          <w:marLeft w:val="0"/>
          <w:marRight w:val="0"/>
          <w:marTop w:val="0"/>
          <w:marBottom w:val="0"/>
          <w:divBdr>
            <w:top w:val="none" w:sz="0" w:space="0" w:color="auto"/>
            <w:left w:val="none" w:sz="0" w:space="0" w:color="auto"/>
            <w:bottom w:val="none" w:sz="0" w:space="0" w:color="auto"/>
            <w:right w:val="none" w:sz="0" w:space="0" w:color="auto"/>
          </w:divBdr>
        </w:div>
        <w:div w:id="1650861260">
          <w:marLeft w:val="0"/>
          <w:marRight w:val="0"/>
          <w:marTop w:val="0"/>
          <w:marBottom w:val="0"/>
          <w:divBdr>
            <w:top w:val="none" w:sz="0" w:space="0" w:color="auto"/>
            <w:left w:val="none" w:sz="0" w:space="0" w:color="auto"/>
            <w:bottom w:val="none" w:sz="0" w:space="0" w:color="auto"/>
            <w:right w:val="none" w:sz="0" w:space="0" w:color="auto"/>
          </w:divBdr>
        </w:div>
        <w:div w:id="1135215724">
          <w:marLeft w:val="0"/>
          <w:marRight w:val="0"/>
          <w:marTop w:val="0"/>
          <w:marBottom w:val="0"/>
          <w:divBdr>
            <w:top w:val="none" w:sz="0" w:space="0" w:color="auto"/>
            <w:left w:val="none" w:sz="0" w:space="0" w:color="auto"/>
            <w:bottom w:val="none" w:sz="0" w:space="0" w:color="auto"/>
            <w:right w:val="none" w:sz="0" w:space="0" w:color="auto"/>
          </w:divBdr>
        </w:div>
      </w:divsChild>
    </w:div>
    <w:div w:id="743916839">
      <w:bodyDiv w:val="1"/>
      <w:marLeft w:val="0"/>
      <w:marRight w:val="0"/>
      <w:marTop w:val="0"/>
      <w:marBottom w:val="0"/>
      <w:divBdr>
        <w:top w:val="none" w:sz="0" w:space="0" w:color="auto"/>
        <w:left w:val="none" w:sz="0" w:space="0" w:color="auto"/>
        <w:bottom w:val="none" w:sz="0" w:space="0" w:color="auto"/>
        <w:right w:val="none" w:sz="0" w:space="0" w:color="auto"/>
      </w:divBdr>
      <w:divsChild>
        <w:div w:id="950011298">
          <w:marLeft w:val="0"/>
          <w:marRight w:val="0"/>
          <w:marTop w:val="0"/>
          <w:marBottom w:val="0"/>
          <w:divBdr>
            <w:top w:val="none" w:sz="0" w:space="0" w:color="auto"/>
            <w:left w:val="none" w:sz="0" w:space="0" w:color="auto"/>
            <w:bottom w:val="none" w:sz="0" w:space="0" w:color="auto"/>
            <w:right w:val="none" w:sz="0" w:space="0" w:color="auto"/>
          </w:divBdr>
          <w:divsChild>
            <w:div w:id="620183931">
              <w:marLeft w:val="0"/>
              <w:marRight w:val="0"/>
              <w:marTop w:val="0"/>
              <w:marBottom w:val="0"/>
              <w:divBdr>
                <w:top w:val="none" w:sz="0" w:space="0" w:color="auto"/>
                <w:left w:val="none" w:sz="0" w:space="0" w:color="auto"/>
                <w:bottom w:val="none" w:sz="0" w:space="0" w:color="auto"/>
                <w:right w:val="none" w:sz="0" w:space="0" w:color="auto"/>
              </w:divBdr>
              <w:divsChild>
                <w:div w:id="1384522161">
                  <w:marLeft w:val="0"/>
                  <w:marRight w:val="0"/>
                  <w:marTop w:val="0"/>
                  <w:marBottom w:val="0"/>
                  <w:divBdr>
                    <w:top w:val="none" w:sz="0" w:space="0" w:color="auto"/>
                    <w:left w:val="none" w:sz="0" w:space="0" w:color="auto"/>
                    <w:bottom w:val="none" w:sz="0" w:space="0" w:color="auto"/>
                    <w:right w:val="none" w:sz="0" w:space="0" w:color="auto"/>
                  </w:divBdr>
                  <w:divsChild>
                    <w:div w:id="1748459178">
                      <w:marLeft w:val="0"/>
                      <w:marRight w:val="0"/>
                      <w:marTop w:val="0"/>
                      <w:marBottom w:val="0"/>
                      <w:divBdr>
                        <w:top w:val="none" w:sz="0" w:space="0" w:color="auto"/>
                        <w:left w:val="none" w:sz="0" w:space="0" w:color="auto"/>
                        <w:bottom w:val="none" w:sz="0" w:space="0" w:color="auto"/>
                        <w:right w:val="none" w:sz="0" w:space="0" w:color="auto"/>
                      </w:divBdr>
                      <w:divsChild>
                        <w:div w:id="153105536">
                          <w:marLeft w:val="0"/>
                          <w:marRight w:val="0"/>
                          <w:marTop w:val="0"/>
                          <w:marBottom w:val="0"/>
                          <w:divBdr>
                            <w:top w:val="none" w:sz="0" w:space="0" w:color="auto"/>
                            <w:left w:val="none" w:sz="0" w:space="0" w:color="auto"/>
                            <w:bottom w:val="none" w:sz="0" w:space="0" w:color="auto"/>
                            <w:right w:val="none" w:sz="0" w:space="0" w:color="auto"/>
                          </w:divBdr>
                          <w:divsChild>
                            <w:div w:id="1243829498">
                              <w:marLeft w:val="0"/>
                              <w:marRight w:val="0"/>
                              <w:marTop w:val="0"/>
                              <w:marBottom w:val="0"/>
                              <w:divBdr>
                                <w:top w:val="none" w:sz="0" w:space="0" w:color="auto"/>
                                <w:left w:val="none" w:sz="0" w:space="0" w:color="auto"/>
                                <w:bottom w:val="none" w:sz="0" w:space="0" w:color="auto"/>
                                <w:right w:val="none" w:sz="0" w:space="0" w:color="auto"/>
                              </w:divBdr>
                            </w:div>
                            <w:div w:id="504630177">
                              <w:marLeft w:val="0"/>
                              <w:marRight w:val="0"/>
                              <w:marTop w:val="0"/>
                              <w:marBottom w:val="0"/>
                              <w:divBdr>
                                <w:top w:val="none" w:sz="0" w:space="0" w:color="auto"/>
                                <w:left w:val="none" w:sz="0" w:space="0" w:color="auto"/>
                                <w:bottom w:val="none" w:sz="0" w:space="0" w:color="auto"/>
                                <w:right w:val="none" w:sz="0" w:space="0" w:color="auto"/>
                              </w:divBdr>
                            </w:div>
                            <w:div w:id="684602337">
                              <w:marLeft w:val="0"/>
                              <w:marRight w:val="0"/>
                              <w:marTop w:val="0"/>
                              <w:marBottom w:val="0"/>
                              <w:divBdr>
                                <w:top w:val="none" w:sz="0" w:space="0" w:color="auto"/>
                                <w:left w:val="none" w:sz="0" w:space="0" w:color="auto"/>
                                <w:bottom w:val="none" w:sz="0" w:space="0" w:color="auto"/>
                                <w:right w:val="none" w:sz="0" w:space="0" w:color="auto"/>
                              </w:divBdr>
                            </w:div>
                            <w:div w:id="1430665442">
                              <w:marLeft w:val="0"/>
                              <w:marRight w:val="0"/>
                              <w:marTop w:val="0"/>
                              <w:marBottom w:val="0"/>
                              <w:divBdr>
                                <w:top w:val="none" w:sz="0" w:space="0" w:color="auto"/>
                                <w:left w:val="none" w:sz="0" w:space="0" w:color="auto"/>
                                <w:bottom w:val="none" w:sz="0" w:space="0" w:color="auto"/>
                                <w:right w:val="none" w:sz="0" w:space="0" w:color="auto"/>
                              </w:divBdr>
                            </w:div>
                            <w:div w:id="1529372309">
                              <w:marLeft w:val="0"/>
                              <w:marRight w:val="0"/>
                              <w:marTop w:val="0"/>
                              <w:marBottom w:val="0"/>
                              <w:divBdr>
                                <w:top w:val="none" w:sz="0" w:space="0" w:color="auto"/>
                                <w:left w:val="none" w:sz="0" w:space="0" w:color="auto"/>
                                <w:bottom w:val="none" w:sz="0" w:space="0" w:color="auto"/>
                                <w:right w:val="none" w:sz="0" w:space="0" w:color="auto"/>
                              </w:divBdr>
                            </w:div>
                            <w:div w:id="297028213">
                              <w:marLeft w:val="0"/>
                              <w:marRight w:val="0"/>
                              <w:marTop w:val="0"/>
                              <w:marBottom w:val="0"/>
                              <w:divBdr>
                                <w:top w:val="none" w:sz="0" w:space="0" w:color="auto"/>
                                <w:left w:val="none" w:sz="0" w:space="0" w:color="auto"/>
                                <w:bottom w:val="none" w:sz="0" w:space="0" w:color="auto"/>
                                <w:right w:val="none" w:sz="0" w:space="0" w:color="auto"/>
                              </w:divBdr>
                            </w:div>
                          </w:divsChild>
                        </w:div>
                        <w:div w:id="1175419604">
                          <w:marLeft w:val="0"/>
                          <w:marRight w:val="0"/>
                          <w:marTop w:val="0"/>
                          <w:marBottom w:val="0"/>
                          <w:divBdr>
                            <w:top w:val="none" w:sz="0" w:space="0" w:color="auto"/>
                            <w:left w:val="none" w:sz="0" w:space="0" w:color="auto"/>
                            <w:bottom w:val="none" w:sz="0" w:space="0" w:color="auto"/>
                            <w:right w:val="none" w:sz="0" w:space="0" w:color="auto"/>
                          </w:divBdr>
                          <w:divsChild>
                            <w:div w:id="864706881">
                              <w:marLeft w:val="0"/>
                              <w:marRight w:val="0"/>
                              <w:marTop w:val="0"/>
                              <w:marBottom w:val="0"/>
                              <w:divBdr>
                                <w:top w:val="none" w:sz="0" w:space="0" w:color="auto"/>
                                <w:left w:val="none" w:sz="0" w:space="0" w:color="auto"/>
                                <w:bottom w:val="none" w:sz="0" w:space="0" w:color="auto"/>
                                <w:right w:val="none" w:sz="0" w:space="0" w:color="auto"/>
                              </w:divBdr>
                            </w:div>
                            <w:div w:id="456143880">
                              <w:marLeft w:val="0"/>
                              <w:marRight w:val="0"/>
                              <w:marTop w:val="0"/>
                              <w:marBottom w:val="0"/>
                              <w:divBdr>
                                <w:top w:val="none" w:sz="0" w:space="0" w:color="auto"/>
                                <w:left w:val="none" w:sz="0" w:space="0" w:color="auto"/>
                                <w:bottom w:val="none" w:sz="0" w:space="0" w:color="auto"/>
                                <w:right w:val="none" w:sz="0" w:space="0" w:color="auto"/>
                              </w:divBdr>
                            </w:div>
                            <w:div w:id="806779216">
                              <w:marLeft w:val="0"/>
                              <w:marRight w:val="0"/>
                              <w:marTop w:val="0"/>
                              <w:marBottom w:val="0"/>
                              <w:divBdr>
                                <w:top w:val="none" w:sz="0" w:space="0" w:color="auto"/>
                                <w:left w:val="none" w:sz="0" w:space="0" w:color="auto"/>
                                <w:bottom w:val="none" w:sz="0" w:space="0" w:color="auto"/>
                                <w:right w:val="none" w:sz="0" w:space="0" w:color="auto"/>
                              </w:divBdr>
                            </w:div>
                            <w:div w:id="588584960">
                              <w:marLeft w:val="0"/>
                              <w:marRight w:val="0"/>
                              <w:marTop w:val="0"/>
                              <w:marBottom w:val="0"/>
                              <w:divBdr>
                                <w:top w:val="none" w:sz="0" w:space="0" w:color="auto"/>
                                <w:left w:val="none" w:sz="0" w:space="0" w:color="auto"/>
                                <w:bottom w:val="none" w:sz="0" w:space="0" w:color="auto"/>
                                <w:right w:val="none" w:sz="0" w:space="0" w:color="auto"/>
                              </w:divBdr>
                            </w:div>
                          </w:divsChild>
                        </w:div>
                        <w:div w:id="12478877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74385912">
      <w:bodyDiv w:val="1"/>
      <w:marLeft w:val="0"/>
      <w:marRight w:val="0"/>
      <w:marTop w:val="0"/>
      <w:marBottom w:val="0"/>
      <w:divBdr>
        <w:top w:val="none" w:sz="0" w:space="0" w:color="auto"/>
        <w:left w:val="none" w:sz="0" w:space="0" w:color="auto"/>
        <w:bottom w:val="none" w:sz="0" w:space="0" w:color="auto"/>
        <w:right w:val="none" w:sz="0" w:space="0" w:color="auto"/>
      </w:divBdr>
    </w:div>
    <w:div w:id="1174223130">
      <w:bodyDiv w:val="1"/>
      <w:marLeft w:val="0"/>
      <w:marRight w:val="0"/>
      <w:marTop w:val="0"/>
      <w:marBottom w:val="0"/>
      <w:divBdr>
        <w:top w:val="none" w:sz="0" w:space="0" w:color="auto"/>
        <w:left w:val="none" w:sz="0" w:space="0" w:color="auto"/>
        <w:bottom w:val="none" w:sz="0" w:space="0" w:color="auto"/>
        <w:right w:val="none" w:sz="0" w:space="0" w:color="auto"/>
      </w:divBdr>
      <w:divsChild>
        <w:div w:id="1263687044">
          <w:marLeft w:val="0"/>
          <w:marRight w:val="0"/>
          <w:marTop w:val="0"/>
          <w:marBottom w:val="0"/>
          <w:divBdr>
            <w:top w:val="none" w:sz="0" w:space="0" w:color="auto"/>
            <w:left w:val="none" w:sz="0" w:space="0" w:color="auto"/>
            <w:bottom w:val="none" w:sz="0" w:space="0" w:color="auto"/>
            <w:right w:val="none" w:sz="0" w:space="0" w:color="auto"/>
          </w:divBdr>
          <w:divsChild>
            <w:div w:id="197671158">
              <w:marLeft w:val="0"/>
              <w:marRight w:val="0"/>
              <w:marTop w:val="0"/>
              <w:marBottom w:val="0"/>
              <w:divBdr>
                <w:top w:val="none" w:sz="0" w:space="0" w:color="auto"/>
                <w:left w:val="none" w:sz="0" w:space="0" w:color="auto"/>
                <w:bottom w:val="none" w:sz="0" w:space="0" w:color="auto"/>
                <w:right w:val="none" w:sz="0" w:space="0" w:color="auto"/>
              </w:divBdr>
              <w:divsChild>
                <w:div w:id="470246407">
                  <w:marLeft w:val="0"/>
                  <w:marRight w:val="0"/>
                  <w:marTop w:val="0"/>
                  <w:marBottom w:val="0"/>
                  <w:divBdr>
                    <w:top w:val="none" w:sz="0" w:space="0" w:color="auto"/>
                    <w:left w:val="none" w:sz="0" w:space="0" w:color="auto"/>
                    <w:bottom w:val="none" w:sz="0" w:space="0" w:color="auto"/>
                    <w:right w:val="none" w:sz="0" w:space="0" w:color="auto"/>
                  </w:divBdr>
                  <w:divsChild>
                    <w:div w:id="1099642217">
                      <w:marLeft w:val="0"/>
                      <w:marRight w:val="0"/>
                      <w:marTop w:val="0"/>
                      <w:marBottom w:val="0"/>
                      <w:divBdr>
                        <w:top w:val="none" w:sz="0" w:space="0" w:color="auto"/>
                        <w:left w:val="none" w:sz="0" w:space="0" w:color="auto"/>
                        <w:bottom w:val="none" w:sz="0" w:space="0" w:color="auto"/>
                        <w:right w:val="none" w:sz="0" w:space="0" w:color="auto"/>
                      </w:divBdr>
                      <w:divsChild>
                        <w:div w:id="813568691">
                          <w:marLeft w:val="0"/>
                          <w:marRight w:val="0"/>
                          <w:marTop w:val="0"/>
                          <w:marBottom w:val="0"/>
                          <w:divBdr>
                            <w:top w:val="none" w:sz="0" w:space="0" w:color="auto"/>
                            <w:left w:val="none" w:sz="0" w:space="0" w:color="auto"/>
                            <w:bottom w:val="none" w:sz="0" w:space="0" w:color="auto"/>
                            <w:right w:val="none" w:sz="0" w:space="0" w:color="auto"/>
                          </w:divBdr>
                        </w:div>
                        <w:div w:id="1026561803">
                          <w:marLeft w:val="0"/>
                          <w:marRight w:val="0"/>
                          <w:marTop w:val="0"/>
                          <w:marBottom w:val="0"/>
                          <w:divBdr>
                            <w:top w:val="none" w:sz="0" w:space="0" w:color="auto"/>
                            <w:left w:val="none" w:sz="0" w:space="0" w:color="auto"/>
                            <w:bottom w:val="none" w:sz="0" w:space="0" w:color="auto"/>
                            <w:right w:val="none" w:sz="0" w:space="0" w:color="auto"/>
                          </w:divBdr>
                          <w:divsChild>
                            <w:div w:id="1536505973">
                              <w:marLeft w:val="0"/>
                              <w:marRight w:val="0"/>
                              <w:marTop w:val="0"/>
                              <w:marBottom w:val="0"/>
                              <w:divBdr>
                                <w:top w:val="none" w:sz="0" w:space="0" w:color="auto"/>
                                <w:left w:val="none" w:sz="0" w:space="0" w:color="auto"/>
                                <w:bottom w:val="none" w:sz="0" w:space="0" w:color="auto"/>
                                <w:right w:val="none" w:sz="0" w:space="0" w:color="auto"/>
                              </w:divBdr>
                            </w:div>
                            <w:div w:id="6954981">
                              <w:marLeft w:val="0"/>
                              <w:marRight w:val="0"/>
                              <w:marTop w:val="0"/>
                              <w:marBottom w:val="0"/>
                              <w:divBdr>
                                <w:top w:val="none" w:sz="0" w:space="0" w:color="auto"/>
                                <w:left w:val="none" w:sz="0" w:space="0" w:color="auto"/>
                                <w:bottom w:val="none" w:sz="0" w:space="0" w:color="auto"/>
                                <w:right w:val="none" w:sz="0" w:space="0" w:color="auto"/>
                              </w:divBdr>
                            </w:div>
                            <w:div w:id="586578526">
                              <w:marLeft w:val="0"/>
                              <w:marRight w:val="0"/>
                              <w:marTop w:val="0"/>
                              <w:marBottom w:val="0"/>
                              <w:divBdr>
                                <w:top w:val="none" w:sz="0" w:space="0" w:color="auto"/>
                                <w:left w:val="none" w:sz="0" w:space="0" w:color="auto"/>
                                <w:bottom w:val="none" w:sz="0" w:space="0" w:color="auto"/>
                                <w:right w:val="none" w:sz="0" w:space="0" w:color="auto"/>
                              </w:divBdr>
                            </w:div>
                            <w:div w:id="626202981">
                              <w:marLeft w:val="0"/>
                              <w:marRight w:val="0"/>
                              <w:marTop w:val="0"/>
                              <w:marBottom w:val="0"/>
                              <w:divBdr>
                                <w:top w:val="none" w:sz="0" w:space="0" w:color="auto"/>
                                <w:left w:val="none" w:sz="0" w:space="0" w:color="auto"/>
                                <w:bottom w:val="none" w:sz="0" w:space="0" w:color="auto"/>
                                <w:right w:val="none" w:sz="0" w:space="0" w:color="auto"/>
                              </w:divBdr>
                            </w:div>
                            <w:div w:id="948859241">
                              <w:marLeft w:val="0"/>
                              <w:marRight w:val="0"/>
                              <w:marTop w:val="0"/>
                              <w:marBottom w:val="0"/>
                              <w:divBdr>
                                <w:top w:val="none" w:sz="0" w:space="0" w:color="auto"/>
                                <w:left w:val="none" w:sz="0" w:space="0" w:color="auto"/>
                                <w:bottom w:val="none" w:sz="0" w:space="0" w:color="auto"/>
                                <w:right w:val="none" w:sz="0" w:space="0" w:color="auto"/>
                              </w:divBdr>
                            </w:div>
                            <w:div w:id="77993364">
                              <w:marLeft w:val="0"/>
                              <w:marRight w:val="0"/>
                              <w:marTop w:val="0"/>
                              <w:marBottom w:val="0"/>
                              <w:divBdr>
                                <w:top w:val="none" w:sz="0" w:space="0" w:color="auto"/>
                                <w:left w:val="none" w:sz="0" w:space="0" w:color="auto"/>
                                <w:bottom w:val="none" w:sz="0" w:space="0" w:color="auto"/>
                                <w:right w:val="none" w:sz="0" w:space="0" w:color="auto"/>
                              </w:divBdr>
                            </w:div>
                            <w:div w:id="1581669361">
                              <w:marLeft w:val="0"/>
                              <w:marRight w:val="0"/>
                              <w:marTop w:val="0"/>
                              <w:marBottom w:val="0"/>
                              <w:divBdr>
                                <w:top w:val="none" w:sz="0" w:space="0" w:color="auto"/>
                                <w:left w:val="none" w:sz="0" w:space="0" w:color="auto"/>
                                <w:bottom w:val="none" w:sz="0" w:space="0" w:color="auto"/>
                                <w:right w:val="none" w:sz="0" w:space="0" w:color="auto"/>
                              </w:divBdr>
                            </w:div>
                          </w:divsChild>
                        </w:div>
                        <w:div w:id="1359547176">
                          <w:marLeft w:val="0"/>
                          <w:marRight w:val="0"/>
                          <w:marTop w:val="0"/>
                          <w:marBottom w:val="0"/>
                          <w:divBdr>
                            <w:top w:val="none" w:sz="0" w:space="0" w:color="auto"/>
                            <w:left w:val="none" w:sz="0" w:space="0" w:color="auto"/>
                            <w:bottom w:val="none" w:sz="0" w:space="0" w:color="auto"/>
                            <w:right w:val="none" w:sz="0" w:space="0" w:color="auto"/>
                          </w:divBdr>
                          <w:divsChild>
                            <w:div w:id="137067681">
                              <w:marLeft w:val="0"/>
                              <w:marRight w:val="0"/>
                              <w:marTop w:val="0"/>
                              <w:marBottom w:val="0"/>
                              <w:divBdr>
                                <w:top w:val="none" w:sz="0" w:space="0" w:color="auto"/>
                                <w:left w:val="none" w:sz="0" w:space="0" w:color="auto"/>
                                <w:bottom w:val="none" w:sz="0" w:space="0" w:color="auto"/>
                                <w:right w:val="none" w:sz="0" w:space="0" w:color="auto"/>
                              </w:divBdr>
                            </w:div>
                            <w:div w:id="1160393103">
                              <w:marLeft w:val="0"/>
                              <w:marRight w:val="0"/>
                              <w:marTop w:val="0"/>
                              <w:marBottom w:val="0"/>
                              <w:divBdr>
                                <w:top w:val="none" w:sz="0" w:space="0" w:color="auto"/>
                                <w:left w:val="none" w:sz="0" w:space="0" w:color="auto"/>
                                <w:bottom w:val="none" w:sz="0" w:space="0" w:color="auto"/>
                                <w:right w:val="none" w:sz="0" w:space="0" w:color="auto"/>
                              </w:divBdr>
                              <w:divsChild>
                                <w:div w:id="1502627213">
                                  <w:marLeft w:val="0"/>
                                  <w:marRight w:val="0"/>
                                  <w:marTop w:val="0"/>
                                  <w:marBottom w:val="0"/>
                                  <w:divBdr>
                                    <w:top w:val="none" w:sz="0" w:space="0" w:color="auto"/>
                                    <w:left w:val="none" w:sz="0" w:space="0" w:color="auto"/>
                                    <w:bottom w:val="none" w:sz="0" w:space="0" w:color="auto"/>
                                    <w:right w:val="none" w:sz="0" w:space="0" w:color="auto"/>
                                  </w:divBdr>
                                </w:div>
                                <w:div w:id="1497573127">
                                  <w:marLeft w:val="0"/>
                                  <w:marRight w:val="0"/>
                                  <w:marTop w:val="0"/>
                                  <w:marBottom w:val="0"/>
                                  <w:divBdr>
                                    <w:top w:val="none" w:sz="0" w:space="0" w:color="auto"/>
                                    <w:left w:val="none" w:sz="0" w:space="0" w:color="auto"/>
                                    <w:bottom w:val="none" w:sz="0" w:space="0" w:color="auto"/>
                                    <w:right w:val="none" w:sz="0" w:space="0" w:color="auto"/>
                                  </w:divBdr>
                                </w:div>
                              </w:divsChild>
                            </w:div>
                            <w:div w:id="1339231553">
                              <w:marLeft w:val="0"/>
                              <w:marRight w:val="0"/>
                              <w:marTop w:val="0"/>
                              <w:marBottom w:val="0"/>
                              <w:divBdr>
                                <w:top w:val="none" w:sz="0" w:space="0" w:color="auto"/>
                                <w:left w:val="none" w:sz="0" w:space="0" w:color="auto"/>
                                <w:bottom w:val="none" w:sz="0" w:space="0" w:color="auto"/>
                                <w:right w:val="none" w:sz="0" w:space="0" w:color="auto"/>
                              </w:divBdr>
                            </w:div>
                            <w:div w:id="20936604">
                              <w:marLeft w:val="0"/>
                              <w:marRight w:val="0"/>
                              <w:marTop w:val="0"/>
                              <w:marBottom w:val="0"/>
                              <w:divBdr>
                                <w:top w:val="none" w:sz="0" w:space="0" w:color="auto"/>
                                <w:left w:val="none" w:sz="0" w:space="0" w:color="auto"/>
                                <w:bottom w:val="none" w:sz="0" w:space="0" w:color="auto"/>
                                <w:right w:val="none" w:sz="0" w:space="0" w:color="auto"/>
                              </w:divBdr>
                            </w:div>
                          </w:divsChild>
                        </w:div>
                        <w:div w:id="719787537">
                          <w:marLeft w:val="0"/>
                          <w:marRight w:val="0"/>
                          <w:marTop w:val="0"/>
                          <w:marBottom w:val="0"/>
                          <w:divBdr>
                            <w:top w:val="none" w:sz="0" w:space="0" w:color="auto"/>
                            <w:left w:val="none" w:sz="0" w:space="0" w:color="auto"/>
                            <w:bottom w:val="none" w:sz="0" w:space="0" w:color="auto"/>
                            <w:right w:val="none" w:sz="0" w:space="0" w:color="auto"/>
                          </w:divBdr>
                          <w:divsChild>
                            <w:div w:id="152574794">
                              <w:marLeft w:val="0"/>
                              <w:marRight w:val="0"/>
                              <w:marTop w:val="0"/>
                              <w:marBottom w:val="0"/>
                              <w:divBdr>
                                <w:top w:val="none" w:sz="0" w:space="0" w:color="auto"/>
                                <w:left w:val="none" w:sz="0" w:space="0" w:color="auto"/>
                                <w:bottom w:val="none" w:sz="0" w:space="0" w:color="auto"/>
                                <w:right w:val="none" w:sz="0" w:space="0" w:color="auto"/>
                              </w:divBdr>
                            </w:div>
                            <w:div w:id="776604847">
                              <w:marLeft w:val="0"/>
                              <w:marRight w:val="0"/>
                              <w:marTop w:val="0"/>
                              <w:marBottom w:val="0"/>
                              <w:divBdr>
                                <w:top w:val="none" w:sz="0" w:space="0" w:color="auto"/>
                                <w:left w:val="none" w:sz="0" w:space="0" w:color="auto"/>
                                <w:bottom w:val="none" w:sz="0" w:space="0" w:color="auto"/>
                                <w:right w:val="none" w:sz="0" w:space="0" w:color="auto"/>
                              </w:divBdr>
                              <w:divsChild>
                                <w:div w:id="1684473298">
                                  <w:marLeft w:val="0"/>
                                  <w:marRight w:val="0"/>
                                  <w:marTop w:val="0"/>
                                  <w:marBottom w:val="0"/>
                                  <w:divBdr>
                                    <w:top w:val="none" w:sz="0" w:space="0" w:color="auto"/>
                                    <w:left w:val="none" w:sz="0" w:space="0" w:color="auto"/>
                                    <w:bottom w:val="none" w:sz="0" w:space="0" w:color="auto"/>
                                    <w:right w:val="none" w:sz="0" w:space="0" w:color="auto"/>
                                  </w:divBdr>
                                </w:div>
                                <w:div w:id="16107454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90287056">
                          <w:marLeft w:val="0"/>
                          <w:marRight w:val="0"/>
                          <w:marTop w:val="0"/>
                          <w:marBottom w:val="0"/>
                          <w:divBdr>
                            <w:top w:val="none" w:sz="0" w:space="0" w:color="auto"/>
                            <w:left w:val="none" w:sz="0" w:space="0" w:color="auto"/>
                            <w:bottom w:val="none" w:sz="0" w:space="0" w:color="auto"/>
                            <w:right w:val="none" w:sz="0" w:space="0" w:color="auto"/>
                          </w:divBdr>
                          <w:divsChild>
                            <w:div w:id="368340010">
                              <w:marLeft w:val="0"/>
                              <w:marRight w:val="0"/>
                              <w:marTop w:val="0"/>
                              <w:marBottom w:val="0"/>
                              <w:divBdr>
                                <w:top w:val="none" w:sz="0" w:space="0" w:color="auto"/>
                                <w:left w:val="none" w:sz="0" w:space="0" w:color="auto"/>
                                <w:bottom w:val="none" w:sz="0" w:space="0" w:color="auto"/>
                                <w:right w:val="none" w:sz="0" w:space="0" w:color="auto"/>
                              </w:divBdr>
                            </w:div>
                            <w:div w:id="713038566">
                              <w:marLeft w:val="0"/>
                              <w:marRight w:val="0"/>
                              <w:marTop w:val="0"/>
                              <w:marBottom w:val="0"/>
                              <w:divBdr>
                                <w:top w:val="none" w:sz="0" w:space="0" w:color="auto"/>
                                <w:left w:val="none" w:sz="0" w:space="0" w:color="auto"/>
                                <w:bottom w:val="none" w:sz="0" w:space="0" w:color="auto"/>
                                <w:right w:val="none" w:sz="0" w:space="0" w:color="auto"/>
                              </w:divBdr>
                            </w:div>
                          </w:divsChild>
                        </w:div>
                        <w:div w:id="1460915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82754215">
      <w:bodyDiv w:val="1"/>
      <w:marLeft w:val="0"/>
      <w:marRight w:val="0"/>
      <w:marTop w:val="0"/>
      <w:marBottom w:val="0"/>
      <w:divBdr>
        <w:top w:val="none" w:sz="0" w:space="0" w:color="auto"/>
        <w:left w:val="none" w:sz="0" w:space="0" w:color="auto"/>
        <w:bottom w:val="none" w:sz="0" w:space="0" w:color="auto"/>
        <w:right w:val="none" w:sz="0" w:space="0" w:color="auto"/>
      </w:divBdr>
    </w:div>
    <w:div w:id="1683122463">
      <w:bodyDiv w:val="1"/>
      <w:marLeft w:val="0"/>
      <w:marRight w:val="0"/>
      <w:marTop w:val="0"/>
      <w:marBottom w:val="0"/>
      <w:divBdr>
        <w:top w:val="none" w:sz="0" w:space="0" w:color="auto"/>
        <w:left w:val="none" w:sz="0" w:space="0" w:color="auto"/>
        <w:bottom w:val="none" w:sz="0" w:space="0" w:color="auto"/>
        <w:right w:val="none" w:sz="0" w:space="0" w:color="auto"/>
      </w:divBdr>
    </w:div>
    <w:div w:id="1960913712">
      <w:bodyDiv w:val="1"/>
      <w:marLeft w:val="0"/>
      <w:marRight w:val="0"/>
      <w:marTop w:val="0"/>
      <w:marBottom w:val="0"/>
      <w:divBdr>
        <w:top w:val="none" w:sz="0" w:space="0" w:color="auto"/>
        <w:left w:val="none" w:sz="0" w:space="0" w:color="auto"/>
        <w:bottom w:val="none" w:sz="0" w:space="0" w:color="auto"/>
        <w:right w:val="none" w:sz="0" w:space="0" w:color="auto"/>
      </w:divBdr>
    </w:div>
    <w:div w:id="19904733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1.xml"/>
  <Relationship Id="rId11" Type="http://schemas.openxmlformats.org/officeDocument/2006/relationships/header" Target="header2.xml"/>
  <Relationship Id="rId12" Type="http://schemas.openxmlformats.org/officeDocument/2006/relationships/footer" Target="footer1.xml"/>
  <Relationship Id="rId13" Type="http://schemas.openxmlformats.org/officeDocument/2006/relationships/footer" Target="footer2.xml"/>
  <Relationship Id="rId14" Type="http://schemas.openxmlformats.org/officeDocument/2006/relationships/header" Target="header3.xml"/>
  <Relationship Id="rId15" Type="http://schemas.openxmlformats.org/officeDocument/2006/relationships/footer" Target="footer3.xml"/>
  <Relationship Id="rId16" Type="http://schemas.openxmlformats.org/officeDocument/2006/relationships/fontTable" Target="fontTable.xml"/>
  <Relationship Id="rId17" Type="http://schemas.openxmlformats.org/officeDocument/2006/relationships/theme" Target="theme/theme1.xml"/>
  <Relationship Id="rId18"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2.xml><?xml version="1.0" encoding="utf-8"?>
<Parts xmlns="http://lrs.lt/TAIS/DocParts">
  <Part Type="pagrindine" DocPartId="bb420c5b34f040a9b298f1838daa569c" PartId="6df64212ccb744fe92b6263376f60ae7">
    <Part Type="straipsnis" Nr="1" Abbr="1 str." Title="2 straipsnio pakeitimas" DocPartId="2d4ecc55b62d44a7893543755ee9fcda" PartId="d21839192ef34946873ec96e26a6f7d0">
      <Part Type="strDalis" Nr="1" Abbr="1 str. 1 d." DocPartId="bab5c07b824c44dbb0b4a3d417072610" PartId="de016dd54e7f4fc69258c2dc7fc7bb44">
        <Part Type="citata" DocPartId="1e4237d023f741eea66b96314bf6eaef" PartId="362d34a902324c169cb0c2c3e9b173c9">
          <Part Type="strDalis" Nr="7" Abbr="7 d." DocPartId="3f0e4cb28eaa4c388d14b8f6d47decbd" PartId="a1f347a1d8d24bb3a85e77d0316d128d"/>
        </Part>
      </Part>
      <Part Type="strDalis" Nr="2" Abbr="1 str. 2 d." DocPartId="62aeb726d7a6442880b03a6c23078ff6" PartId="0b373e32182543378f0c0bdafa6b5d52">
        <Part Type="citata" DocPartId="4da32b0c109746fd86df62775b6fb16c" PartId="5ae02f09d39e4aaaa81a6306fabd2ff0">
          <Part Type="strDalis" Nr="11" Abbr="11 d." DocPartId="28f00b7c93304b61bdf82d4506ad202f" PartId="664d61692abf487aad789572bac354f9"/>
        </Part>
      </Part>
      <Part Type="strDalis" Nr="3" Abbr="1 str. 3 d." DocPartId="edb365bc31294ac3bc8d6824cb441d93" PartId="48420bb21c3a4aa29a4b4884388c32f7">
        <Part Type="citata" DocPartId="e49b4d2ea2e14292abcf4c105c65f3ec" PartId="45fc267568a248e2a87bcac9f210192d">
          <Part Type="strDalis" Nr="4" Abbr="4 d." DocPartId="96a9d72b708643279f95880483280845" PartId="75a19b8b617e4ea19185a819f4996409"/>
        </Part>
      </Part>
    </Part>
    <Part Type="straipsnis" Nr="2" Abbr="2 str." Title="4 straipsnio pakeitimas" DocPartId="016e52bf7fb646f09302090065d295f0" PartId="55a1b72c1a804d20a7fd949f7e3b1587">
      <Part Type="strDalis" Nr="1" Abbr="2 str. 1 d." DocPartId="a49a5412ad714cb9a94c7ab8ad566cff" PartId="a21f27c875414dcb9c6ace1d6de75716">
        <Part Type="citata" DocPartId="1cee5aa10b624b37add4552bf2ae781e" PartId="9b1ff8a76de046918133dd69a771005c">
          <Part Type="strPunktas" Nr="1" Abbr="1 p." DocPartId="01ef754544f843dcbf07a653feb46966" PartId="02f926497d95435bb53277089a2df0fe"/>
        </Part>
      </Part>
      <Part Type="strDalis" Nr="2" Abbr="2 str. 2 d." DocPartId="64ff1516fdd049628a02a9427bf29001" PartId="234d6970a9394e79be7976481bc11bea">
        <Part Type="citata" DocPartId="0808ce648e2a4645b9b8478e2d81820e" PartId="3d3501fc52534004aab6c64a78a290d8">
          <Part Type="strPunktas" Nr="7" Abbr="7 p." DocPartId="51510b171ae14fb6bd9089f8748b5105" PartId="efaedc961db74375bfe95b83ce0da4ab"/>
        </Part>
      </Part>
    </Part>
    <Part Type="straipsnis" Nr="3" Abbr="3 str." Title="8 straipsnio pakeitimas" DocPartId="245c52a367ec497cb4d7e526682319be" PartId="50b4488299554d22939bf9613128127d">
      <Part Type="strDalis" Nr="1" Abbr="3 str. 1 d." DocPartId="0d831c775b924788bfe8fffec5a03b59" PartId="cbe4a8bd72474310a3bf0399e57beb86">
        <Part Type="citata" DocPartId="b4e82f39e9004bedac59b73be1a94be4" PartId="050fb039bf5642d08d3ef1bb40cb6dd1">
          <Part Type="strDalis" Nr="3" Abbr="3 d." DocPartId="a5e9ac10c8e846f8a6ea99756a40da5c" PartId="341fe62a7eba49af9b8e9978f00084ac"/>
        </Part>
      </Part>
    </Part>
    <Part Type="straipsnis" Nr="4" Abbr="4 str." Title="9 straipsnio pakeitimas" DocPartId="3d2b497a5ad74320bc0cdd8c4dc905fb" PartId="dc57f73b950444e1b915924331b66f03">
      <Part Type="strDalis" Nr="1" Abbr="4 str. 1 d." DocPartId="907deafe63a846a1a48bbf8f957939d1" PartId="969d76da88c042af8b855e393349bbfd">
        <Part Type="citata" DocPartId="eaeec4d96b1246c1b084cc4172e9d383" PartId="55c339b9533c447f93f60ba2745d7184">
          <Part Type="straipsnis" Nr="9" Abbr="9 str." Title="Kilnojamieji kultūros paminklai" DocPartId="e5a7c4a069f848638ecc8cf453e9f906" PartId="1d4c7c93d7d54388b332afd7cb882d64">
            <Part Type="strDalis" Nr="1" Abbr="9 str. 1 d." DocPartId="fbf570f481bd4a859359ff60eae6c234" PartId="be65d55d342c4e1989b7c42480022130"/>
            <Part Type="strDalis" Nr="2" Abbr="9 str. 2 d." DocPartId="68985921e2fc465ea5331ef176cdb823" PartId="a08ba86aa6124f58af6c4051d93d004e"/>
          </Part>
        </Part>
      </Part>
    </Part>
    <Part Type="straipsnis" Nr="5" Abbr="5 str." Title="11 straipsnio pakeitimas" DocPartId="1b36ed531a8147b7bb04425568cb15ca" PartId="4692515d3ac444bd822da4d1faf5b9ad">
      <Part Type="strDalis" Nr="1" Abbr="5 str. 1 d." DocPartId="3b931e87826b46babb0ed288c9f635da" PartId="d0983330fecd47e09d4319506000b839">
        <Part Type="citata" DocPartId="c2f1d74d24984d7894dec3415c873cb1" PartId="8f830c88fa8e4bca9744945c496e80b7">
          <Part Type="straipsnis" Nr="11" Abbr="11 str." Title="Kilnojamųjų kultūros vertybių tyrimas, konservavimas ir restauravimas" DocPartId="c905814c9fba41c7adc7ab992d86ffb3" PartId="0d5fb951ebbe4f49b5923705e250f299">
            <Part Type="strDalis" Nr="1" Abbr="11 str. 1 d." DocPartId="7281b34f40c7411fa66c5948568d3f18" PartId="54b91fcaa3354fb09daefaf3e77856e7"/>
            <Part Type="strDalis" Nr="2" Abbr="11 str. 2 d." DocPartId="e96c6be5b586456793c2368c63ca8a6d" PartId="811f06450dd6479c98beb9d6997931dc"/>
          </Part>
        </Part>
      </Part>
    </Part>
    <Part Type="straipsnis" Nr="6" Abbr="6 str." Title="12 straipsnio pakeitimas" DocPartId="d7d81f6fa3a14a37a5461a2098c57dcb" PartId="79a366a4fa454e12aff5fce8a35c9c45">
      <Part Type="strDalis" Nr="1" Abbr="6 str. 1 d." DocPartId="2d52ebe019c647b2a7edf3871d25e573" PartId="fe750914f8054cf3ba9df870d39a4708">
        <Part Type="citata" DocPartId="906530dd27b84544b5370a779125723e" PartId="4c9b4af3d8da4978a1a76cb6b8dc821a">
          <Part Type="strDalis" Nr="4" Abbr="4 d." DocPartId="58912a02f6c34816b29a0ff680d98f01" PartId="99787271b16942c899484adfc759e58d"/>
          <Part Type="straipsnis" Nr="7" Abbr="7 str." Title="13 straipsnio pakeitimas" DocPartId="c7fa64a44a6b42b88e52178b091b195e" PartId="fa506685520146b38c4f08b2918a8ef5">
            <Part Type="strDalis" Nr="1" Abbr="7 str. 1 d." DocPartId="937d78faf3fb42e4be41993bf2db4751" PartId="7d75c3a220e34a9eae50ebbe6256aa69"/>
          </Part>
        </Part>
      </Part>
    </Part>
    <Part Type="straipsnis" Nr="8" Abbr="8 str." Title="Įstatymo įsigaliojimas" Notes="Numeris ne iš eilės. Trūksta dalių? [DocDalys]" DocPartId="72280b2f3cb34c48aa324c2fa3dd176b" PartId="307fb42b3c15414ea3e35b317532af5c">
      <Part Type="strDalis" Nr="1" Abbr="8 str. 1 d." DocPartId="64b8b447312d4dcabae302858e69ef57" PartId="5859821de7114b2c8522be32831c6e3a"/>
    </Part>
    <Part Type="signatura" DocPartId="1832ed52a00a4068b62071f8c9df84b5" PartId="e0a7db28b1084ecb88ecc43200d81fb3"/>
  </Part>
</Parts>
</file>

<file path=customXml/itemProps1.xml><?xml version="1.0" encoding="utf-8"?>
<ds:datastoreItem xmlns:ds="http://schemas.openxmlformats.org/officeDocument/2006/customXml" ds:itemID="{5B10F5E5-9D56-4CC7-80BF-33C56E28E20C}">
  <ds:schemaRefs>
    <ds:schemaRef ds:uri="http://schemas.openxmlformats.org/officeDocument/2006/bibliography"/>
  </ds:schemaRefs>
</ds:datastoreItem>
</file>

<file path=customXml/itemProps2.xml><?xml version="1.0" encoding="utf-8"?>
<ds:datastoreItem xmlns:ds="http://schemas.openxmlformats.org/officeDocument/2006/customXml" ds:itemID="{A96C0D1D-0A44-4440-B2C2-591598DB9FE0}">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985</Words>
  <Characters>7176</Characters>
  <Application>Microsoft Office Word</Application>
  <DocSecurity>4</DocSecurity>
  <Lines>132</Lines>
  <Paragraphs>50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8111</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2024-10-08T14:33:00Z</dcterms:created>
  <dc:creator>Asta Zlatkienė</dc:creator>
  <lastModifiedBy>adlibuser</lastModifiedBy>
  <lastPrinted>2020-02-11T08:26:00Z</lastPrinted>
  <dcterms:modified xsi:type="dcterms:W3CDTF">2024-10-08T14:33:00Z</dcterms:modified>
  <revision>2</revision>
</coreProperties>
</file>