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abf5b08d7bb4375a27df425489d5f92"/>
        <w:lock w:val="sdtLocked"/>
        <w:richText/>
      </w:sdtPr>
      <w:sdtContent>
        <w:p>
          <w:pPr>
            <w:tabs>
              <w:tab w:val="center" w:pos="4153"/>
              <w:tab w:val="right" w:pos="8306"/>
            </w:tabs>
            <w:jc w:val="right"/>
            <w:rPr>
              <w:szCs w:val="24"/>
            </w:rPr>
          </w:pPr>
          <w:r>
            <w:rPr>
              <w:szCs w:val="24"/>
            </w:rPr>
            <w:t>Projektas</w:t>
          </w:r>
        </w:p>
      </w:sdtContent>
    </w:sdt>
    <w:sdt>
      <w:sdtPr>
        <w:alias w:val="patvirtinta"/>
        <w:tag w:val="part_4f460dcfb36f49ea84d24b9b64836921"/>
        <w:lock w:val="sdtLocked"/>
        <w:richText/>
      </w:sdtPr>
      <w:sdtContent>
        <w:p>
          <w:pPr>
            <w:ind w:left="5940"/>
            <w:rPr>
              <w:bCs/>
              <w:szCs w:val="24"/>
            </w:rPr>
          </w:pPr>
          <w:r>
            <w:rPr>
              <w:bCs/>
              <w:szCs w:val="24"/>
            </w:rPr>
            <w:t>PATVIRTINTA</w:t>
          </w:r>
        </w:p>
        <w:p>
          <w:pPr>
            <w:ind w:left="5940" w:right="-900"/>
            <w:jc w:val="both"/>
            <w:rPr>
              <w:bCs/>
              <w:szCs w:val="24"/>
            </w:rPr>
          </w:pPr>
          <w:r>
            <w:rPr>
              <w:bCs/>
              <w:szCs w:val="24"/>
            </w:rPr>
            <w:t>Neringos savivaldybės tarybos</w:t>
          </w:r>
        </w:p>
        <w:p>
          <w:pPr>
            <w:ind w:left="5940" w:right="-900"/>
            <w:jc w:val="both"/>
            <w:rPr>
              <w:bCs/>
              <w:szCs w:val="24"/>
            </w:rPr>
          </w:pPr>
          <w:r>
            <w:rPr>
              <w:bCs/>
              <w:szCs w:val="24"/>
            </w:rPr>
            <w:t xml:space="preserve">2022 m. vasario     d. sprendimu Nr. T1- </w:t>
          </w:r>
        </w:p>
        <w:p>
          <w:pPr>
            <w:ind w:firstLine="540"/>
            <w:jc w:val="center"/>
            <w:rPr>
              <w:b/>
              <w:bCs/>
              <w:iCs/>
              <w:szCs w:val="24"/>
            </w:rPr>
          </w:pPr>
        </w:p>
        <w:sdt>
          <w:sdtPr>
            <w:alias w:val="Pavadinimas"/>
            <w:tag w:val="title_4f460dcfb36f49ea84d24b9b64836921"/>
            <w:lock w:val="sdtLocked"/>
            <w:richText/>
          </w:sdtPr>
          <w:sdtContent>
            <w:p>
              <w:pPr>
                <w:spacing w:line="360" w:lineRule="auto"/>
                <w:ind w:firstLine="540"/>
                <w:jc w:val="center"/>
                <w:rPr>
                  <w:b/>
                  <w:bCs/>
                  <w:iCs/>
                  <w:szCs w:val="24"/>
                </w:rPr>
              </w:pPr>
              <w:r>
                <w:rPr>
                  <w:b/>
                  <w:bCs/>
                  <w:iCs/>
                  <w:szCs w:val="24"/>
                </w:rPr>
                <w:t xml:space="preserve">NERINGOS SAVIVALDYBĖS </w:t>
              </w:r>
            </w:p>
            <w:p>
              <w:pPr>
                <w:spacing w:line="360" w:lineRule="auto"/>
                <w:ind w:firstLine="540"/>
                <w:jc w:val="center"/>
                <w:rPr>
                  <w:b/>
                  <w:bCs/>
                  <w:iCs/>
                  <w:szCs w:val="24"/>
                </w:rPr>
              </w:pPr>
              <w:r>
                <w:rPr>
                  <w:b/>
                  <w:bCs/>
                  <w:iCs/>
                  <w:szCs w:val="24"/>
                </w:rPr>
                <w:t>2021–2023 METŲ STRATEGINIS VEIKLOS PLANAS</w:t>
              </w:r>
            </w:p>
          </w:sdtContent>
        </w:sdt>
        <w:p>
          <w:pPr>
            <w:spacing w:line="360" w:lineRule="auto"/>
            <w:rPr>
              <w:b/>
              <w:szCs w:val="24"/>
            </w:rPr>
          </w:pPr>
        </w:p>
        <w:sdt>
          <w:sdtPr>
            <w:alias w:val="skirsnis"/>
            <w:tag w:val="part_63db041857e948eb86e26eb46670e6d6"/>
            <w:lock w:val="sdtLocked"/>
            <w:richText/>
          </w:sdtPr>
          <w:sdtContent>
            <w:p>
              <w:pPr>
                <w:jc w:val="center"/>
                <w:rPr>
                  <w:b/>
                  <w:szCs w:val="24"/>
                </w:rPr>
              </w:pPr>
              <w:sdt>
                <w:sdtPr>
                  <w:alias w:val="Pavadinimas"/>
                  <w:tag w:val="title_63db041857e948eb86e26eb46670e6d6"/>
                  <w:lock w:val="sdtLocked"/>
                  <w:richText/>
                </w:sdtPr>
                <w:sdtContent>
                  <w:r>
                    <w:rPr>
                      <w:b/>
                      <w:szCs w:val="24"/>
                    </w:rPr>
                    <w:t>ĮVADAS</w:t>
                  </w:r>
                </w:sdtContent>
              </w:sdt>
            </w:p>
            <w:p>
              <w:pPr>
                <w:rPr>
                  <w:color w:val="000000"/>
                  <w:szCs w:val="24"/>
                </w:rPr>
              </w:pPr>
            </w:p>
            <w:p>
              <w:pPr>
                <w:spacing w:line="360" w:lineRule="auto"/>
                <w:ind w:firstLine="851"/>
                <w:jc w:val="both"/>
                <w:rPr>
                  <w:szCs w:val="24"/>
                </w:rPr>
              </w:pPr>
              <w:r>
                <w:rPr>
                  <w:szCs w:val="24"/>
                </w:rPr>
                <w:t xml:space="preserve">Neringos savivaldybės strateginis veiklos planas (toliau – SVP) – trumpos trukmės (3 metų) tęstinis planavimo dokumentas, kuriame numatomi savivaldybės veiklos prioritetai, svarbiausi darbai (projektai), detalizuojamas savivaldybės Neringos savivaldybės strateginis plėtros planas 2021–2030 metams (toliau – SPP) ir atskirų ūkio šakų (sektorių) plėtros programų įgyvendinimas, atsižvelgiant į planuojamus savivaldybės finansinius ir žmogiškuosius išteklius. SVP atnaujinamas ir tvirtinamas kasmet išlaikant trijų metų perspektyvą. Savivaldybės SVP tvirtina savivaldybės taryba. Neringos savivaldybės SVP sudaro aštuonios programos, kurios yra esminės strateginio veiklos plano dalys, skirtos strateginiam tikslui įgyvendinti, kurioje nustatyti programos tikslai, uždaviniai, priemonės (projektai), vertinimo kriterijai, jų reikšmės ir asignavimai. </w:t>
              </w:r>
            </w:p>
            <w:p>
              <w:pPr>
                <w:spacing w:line="360" w:lineRule="auto"/>
                <w:ind w:firstLine="629"/>
                <w:jc w:val="both"/>
                <w:rPr>
                  <w:bCs/>
                  <w:szCs w:val="24"/>
                </w:rPr>
              </w:pPr>
              <w:r>
                <w:rPr>
                  <w:szCs w:val="24"/>
                  <w:shd w:val="clear" w:color="auto" w:fill="FFFFFF"/>
                </w:rPr>
                <w:t>Atsižvelgiant į Lietuvos Respublikos vietos savivaldos įstatymo, Lietuvos Respublikos viešojo administravimo įstatymo ir kitus teisės aktų pakeitimus dėl strateginio planavimo savivaldybėse, įsigaliojusius nuo 2014 m. spalio 1 d.,</w:t>
              </w:r>
              <w:r>
                <w:rPr>
                  <w:bCs/>
                  <w:szCs w:val="24"/>
                  <w:lang w:eastAsia="lt-LT"/>
                </w:rPr>
                <w:t xml:space="preserve"> bei Vyriausybės parengtas strateginio planavimo savivaldybėse rekomendacijas, </w:t>
              </w:r>
              <w:r>
                <w:rPr>
                  <w:bCs/>
                  <w:szCs w:val="24"/>
                </w:rPr>
                <w:t>yra atnaujinama ir nuolat tobulinama strateginio planavimo sistema Neringos savivaldybėje. 2020 m. gruodžio 22 d. Neringos savivaldybės tarybos sprendimu Nr.T1-259 „Dėl Strateginio planavimo Neringos savivaldybėje organizavimo tvarkos aprašo patvirtinimo“ patvirtinta nauja Strateginio planavimo organizavimo tvarkos aprašo redakcija.</w:t>
              </w:r>
            </w:p>
            <w:p>
              <w:pPr>
                <w:spacing w:line="360" w:lineRule="auto"/>
                <w:ind w:firstLine="629"/>
                <w:jc w:val="both"/>
                <w:rPr>
                  <w:bCs/>
                  <w:szCs w:val="24"/>
                </w:rPr>
              </w:pPr>
              <w:r>
                <w:rPr>
                  <w:szCs w:val="24"/>
                </w:rPr>
                <w:t>2022–2024 metų strateginis veiklos planas yra tęstinis planavimo dokumentas, didžioji dalis</w:t>
                <w:br/>
                <w:t>priemonių persikėlė iš 2021–2023 metų strateginio veiklos plano, dalis priemonių yra naujų. Strateginis</w:t>
                <w:br/>
                <w:t>veiklos planas rengiamas remiantis savivaldybės plėtros planu.</w:t>
              </w:r>
              <w:r>
                <w:rPr>
                  <w:bCs/>
                  <w:szCs w:val="24"/>
                </w:rPr>
                <w:t xml:space="preserve"> Į strateginio veiklos plano rengimo procesą 2022–2024 metams buvo  įtrauktos ir savivaldybės įstaigos, kurios parengė strateginių veiklos planų projektus, kurie buvo integruoti į parengtas savivaldybės SVP programas. </w:t>
              </w:r>
              <w:r>
                <w:rPr>
                  <w:szCs w:val="24"/>
                </w:rPr>
                <w:t>Neringos savivaldybės strateginio veiklos plano 2022–2024 metams parengimo tikslas – orientuoti visos Savivaldybės darbą taip, kad būtų efektyviai ir racionaliai naudojami turimi ir planuojami resursai užsibrėžtiems tikslams pasiekti, nustatyti atsakomybes, sistemingai atlikti veiklos stebėseną ir atsiskaitymą už rezultatus.</w:t>
              </w:r>
            </w:p>
            <w:p>
              <w:pPr>
                <w:rPr>
                  <w:b/>
                  <w:sz w:val="28"/>
                  <w:szCs w:val="24"/>
                </w:rPr>
              </w:pPr>
            </w:p>
            <w:p>
              <w:pPr>
                <w:jc w:val="center"/>
                <w:rPr>
                  <w:b/>
                  <w:sz w:val="28"/>
                  <w:szCs w:val="24"/>
                </w:rPr>
              </w:pPr>
            </w:p>
            <w:p>
              <w:pPr>
                <w:jc w:val="center"/>
                <w:rPr>
                  <w:b/>
                  <w:sz w:val="28"/>
                  <w:szCs w:val="24"/>
                </w:rPr>
              </w:pPr>
            </w:p>
            <w:p>
              <w:pPr>
                <w:jc w:val="center"/>
                <w:rPr>
                  <w:b/>
                  <w:sz w:val="28"/>
                  <w:szCs w:val="24"/>
                </w:rPr>
              </w:pPr>
            </w:p>
            <w:p>
              <w:pPr>
                <w:rPr>
                  <w:b/>
                  <w:sz w:val="28"/>
                  <w:szCs w:val="24"/>
                </w:rPr>
              </w:pPr>
            </w:p>
          </w:sdtContent>
        </w:sdt>
        <w:sdt>
          <w:sdtPr>
            <w:alias w:val="skirsnis"/>
            <w:tag w:val="part_76b0db4a9dd549459890388881c610d9"/>
            <w:lock w:val="sdtLocked"/>
            <w:richText/>
          </w:sdtPr>
          <w:sdtContent>
            <w:p>
              <w:pPr>
                <w:jc w:val="center"/>
                <w:rPr>
                  <w:b/>
                  <w:szCs w:val="24"/>
                </w:rPr>
              </w:pPr>
              <w:sdt>
                <w:sdtPr>
                  <w:alias w:val="Pavadinimas"/>
                  <w:tag w:val="title_76b0db4a9dd549459890388881c610d9"/>
                  <w:lock w:val="sdtLocked"/>
                  <w:richText/>
                </w:sdtPr>
                <w:sdtContent>
                  <w:r>
                    <w:rPr>
                      <w:b/>
                      <w:szCs w:val="24"/>
                    </w:rPr>
                    <w:t xml:space="preserve">VEIKLOS KONTEKSTAS </w:t>
                  </w:r>
                </w:sdtContent>
              </w:sdt>
            </w:p>
            <w:p>
              <w:pPr>
                <w:jc w:val="both"/>
                <w:rPr>
                  <w:b/>
                </w:rPr>
              </w:pPr>
            </w:p>
          </w:sdtContent>
        </w:sdt>
        <w:sdt>
          <w:sdtPr>
            <w:alias w:val="skirsnis"/>
            <w:tag w:val="part_fc7514b9b4e5470cb97707e08ce0b9f8"/>
            <w:lock w:val="sdtLocked"/>
            <w:richText/>
          </w:sdtPr>
          <w:sdtContent>
            <w:p>
              <w:pPr>
                <w:spacing w:line="360" w:lineRule="auto"/>
                <w:ind w:firstLine="709"/>
                <w:jc w:val="center"/>
                <w:rPr>
                  <w:b/>
                  <w:szCs w:val="28"/>
                </w:rPr>
              </w:pPr>
              <w:sdt>
                <w:sdtPr>
                  <w:alias w:val="Pavadinimas"/>
                  <w:tag w:val="title_fc7514b9b4e5470cb97707e08ce0b9f8"/>
                  <w:lock w:val="sdtLocked"/>
                  <w:richText/>
                </w:sdtPr>
                <w:sdtContent>
                  <w:r>
                    <w:rPr>
                      <w:b/>
                      <w:szCs w:val="28"/>
                    </w:rPr>
                    <w:t>Neringos savivaldybės strateginio planavimo sistema</w:t>
                  </w:r>
                </w:sdtContent>
              </w:sdt>
            </w:p>
            <w:p>
              <w:pPr>
                <w:tabs>
                  <w:tab w:val="left" w:pos="142"/>
                  <w:tab w:val="left" w:pos="567"/>
                </w:tabs>
                <w:spacing w:line="360" w:lineRule="auto"/>
                <w:ind w:firstLine="709"/>
                <w:jc w:val="both"/>
                <w:rPr>
                  <w:szCs w:val="24"/>
                </w:rPr>
              </w:pPr>
              <w:r>
                <w:rPr>
                  <w:szCs w:val="24"/>
                </w:rPr>
                <w:t>Neringos savivaldybės strateginio planavimo sistemą sudaro (žr. į 1 pav.):</w:t>
              </w:r>
            </w:p>
            <w:sdt>
              <w:sdtPr>
                <w:alias w:val="1 pp."/>
                <w:tag w:val="part_544ce0a8702444ddb5314881e6e1557f"/>
                <w:lock w:val="sdtLocked"/>
                <w:richText/>
              </w:sdtPr>
              <w:sdtContent>
                <w:p>
                  <w:pPr>
                    <w:spacing w:line="360" w:lineRule="auto"/>
                    <w:ind w:firstLine="709"/>
                    <w:jc w:val="both"/>
                    <w:rPr>
                      <w:szCs w:val="24"/>
                    </w:rPr>
                  </w:pPr>
                  <w:sdt>
                    <w:sdtPr>
                      <w:alias w:val="Numeris"/>
                      <w:tag w:val="nr_544ce0a8702444ddb5314881e6e1557f"/>
                      <w:lock w:val="sdtLocked"/>
                      <w:richText/>
                    </w:sdtPr>
                    <w:sdtContent>
                      <w:r>
                        <w:rPr>
                          <w:szCs w:val="24"/>
                        </w:rPr>
                        <w:t>1</w:t>
                      </w:r>
                    </w:sdtContent>
                  </w:sdt>
                  <w:r>
                    <w:rPr>
                      <w:szCs w:val="24"/>
                    </w:rPr>
                    <w:t>) savivaldybės ilgos ir (arba) vidutinės ir trumpos trukmės strateginio planavimo dokumentai;</w:t>
                  </w:r>
                </w:p>
              </w:sdtContent>
            </w:sdt>
            <w:sdt>
              <w:sdtPr>
                <w:alias w:val="2 pp."/>
                <w:tag w:val="part_2c0817af3805486aa53a81d9e5d5f038"/>
                <w:lock w:val="sdtLocked"/>
                <w:richText/>
              </w:sdtPr>
              <w:sdtContent>
                <w:p>
                  <w:pPr>
                    <w:spacing w:line="360" w:lineRule="auto"/>
                    <w:ind w:firstLine="709"/>
                    <w:jc w:val="both"/>
                    <w:rPr>
                      <w:szCs w:val="24"/>
                    </w:rPr>
                  </w:pPr>
                  <w:sdt>
                    <w:sdtPr>
                      <w:alias w:val="Numeris"/>
                      <w:tag w:val="nr_2c0817af3805486aa53a81d9e5d5f038"/>
                      <w:lock w:val="sdtLocked"/>
                      <w:richText/>
                    </w:sdtPr>
                    <w:sdtContent>
                      <w:r>
                        <w:rPr>
                          <w:szCs w:val="24"/>
                        </w:rPr>
                        <w:t>2</w:t>
                      </w:r>
                    </w:sdtContent>
                  </w:sdt>
                  <w:r>
                    <w:rPr>
                      <w:szCs w:val="24"/>
                    </w:rPr>
                    <w:t>) jų tarpusavio ryšiai ir ryšiai su valstybės ir regionų planavimo dokumentais, savivaldybių teritorijų planavimo dokumentais;</w:t>
                  </w:r>
                </w:p>
              </w:sdtContent>
            </w:sdt>
            <w:sdt>
              <w:sdtPr>
                <w:alias w:val="3 pp."/>
                <w:tag w:val="part_08bd6cef681b42acb14c60bd114cf115"/>
                <w:lock w:val="sdtLocked"/>
                <w:richText/>
              </w:sdtPr>
              <w:sdtContent>
                <w:p>
                  <w:pPr>
                    <w:spacing w:line="360" w:lineRule="auto"/>
                    <w:ind w:firstLine="709"/>
                    <w:jc w:val="both"/>
                    <w:rPr>
                      <w:szCs w:val="24"/>
                    </w:rPr>
                  </w:pPr>
                  <w:sdt>
                    <w:sdtPr>
                      <w:alias w:val="Numeris"/>
                      <w:tag w:val="nr_08bd6cef681b42acb14c60bd114cf115"/>
                      <w:lock w:val="sdtLocked"/>
                      <w:richText/>
                    </w:sdtPr>
                    <w:sdtContent>
                      <w:r>
                        <w:rPr>
                          <w:szCs w:val="24"/>
                        </w:rPr>
                        <w:t>3</w:t>
                      </w:r>
                    </w:sdtContent>
                  </w:sdt>
                  <w:r>
                    <w:rPr>
                      <w:szCs w:val="24"/>
                    </w:rPr>
                    <w:t>) institucijos bei įstaigos, atsakingos už planavimo dokumentų parengimą, tvirtinimą, įgyvendinimą, vertinimą ir atsiskaitymą už pasiektus rezultatus.</w:t>
                  </w:r>
                </w:p>
                <w:p>
                  <w:pPr>
                    <w:ind w:firstLine="629"/>
                    <w:jc w:val="center"/>
                    <w:rPr>
                      <w:b/>
                    </w:rPr>
                  </w:pPr>
                </w:p>
                <w:p>
                  <w:pPr>
                    <w:rPr>
                      <w:b/>
                    </w:rPr>
                  </w:pPr>
                </w:p>
                <w:p>
                  <w:pPr>
                    <w:ind w:firstLine="629"/>
                    <w:jc w:val="center"/>
                    <w:rPr>
                      <w:szCs w:val="24"/>
                    </w:rPr>
                  </w:pPr>
                  <w:r>
                    <w:rPr>
                      <w:b/>
                    </w:rPr>
                    <w:t>1 pav. Strateginio planavimo Neringos savivaldybėje schema</w:t>
                  </w:r>
                </w:p>
                <w:p>
                  <w:pPr>
                    <w:jc w:val="both"/>
                    <w:rPr>
                      <w:szCs w:val="24"/>
                    </w:rPr>
                  </w:pPr>
                </w:p>
                <w:p>
                  <w:pPr>
                    <w:jc w:val="both"/>
                    <w:rPr>
                      <w:szCs w:val="24"/>
                    </w:rPr>
                  </w:pPr>
                </w:p>
                <w:p>
                  <w:pPr>
                    <w:ind w:firstLine="629"/>
                    <w:jc w:val="both"/>
                    <w:rPr>
                      <w:szCs w:val="24"/>
                    </w:rPr>
                  </w:pPr>
                  <w:r>
                    <w:rPr>
                      <w:szCs w:val="24"/>
                      <w:lang w:val="en-US"/>
                    </w:rPr>
                    <mc:AlternateContent>
                      <mc:Choice Requires="wpg">
                        <w:drawing>
                          <wp:anchor distT="0" distB="0" distL="114300" distR="114300" simplePos="0" relativeHeight="251658240" behindDoc="0" locked="0" layoutInCell="1" allowOverlap="1" wp14:anchorId="381D3AC1" wp14:editId="5463D8A0">
                            <wp:simplePos x="0" y="0"/>
                            <wp:positionH relativeFrom="margin">
                              <wp:align>center</wp:align>
                            </wp:positionH>
                            <wp:positionV relativeFrom="paragraph">
                              <wp:posOffset>0</wp:posOffset>
                            </wp:positionV>
                            <wp:extent cx="5748655" cy="5140960"/>
                            <wp:effectExtent l="0" t="0" r="0" b="254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8655" cy="5140960"/>
                                      <a:chOff x="1315" y="5494"/>
                                      <a:chExt cx="9053" cy="8096"/>
                                    </a:xfrm>
                                  </wpg:grpSpPr>
                                  <wpg:grpSp>
                                    <wpg:cNvPr id="2" name="Group 3"/>
                                    <wpg:cNvGrpSpPr>
                                      <a:grpSpLocks/>
                                    </wpg:cNvGrpSpPr>
                                    <wpg:grpSpPr bwMode="auto">
                                      <a:xfrm>
                                        <a:off x="1315" y="5494"/>
                                        <a:ext cx="9053" cy="8096"/>
                                        <a:chOff x="1315" y="1813"/>
                                        <a:chExt cx="9053" cy="8096"/>
                                      </a:xfrm>
                                    </wpg:grpSpPr>
                                    <wpg:grpSp>
                                      <wpg:cNvPr id="3" name="Group 4"/>
                                      <wpg:cNvGrpSpPr>
                                        <a:grpSpLocks/>
                                      </wpg:cNvGrpSpPr>
                                      <wpg:grpSpPr bwMode="auto">
                                        <a:xfrm>
                                          <a:off x="1315" y="1813"/>
                                          <a:ext cx="9000" cy="8096"/>
                                          <a:chOff x="1315" y="1813"/>
                                          <a:chExt cx="9000" cy="8096"/>
                                        </a:xfrm>
                                      </wpg:grpSpPr>
                                      <wps:wsp>
                                        <wps:cNvPr id="4" name="Rectangle 25"/>
                                        <wps:cNvSpPr>
                                          <a:spLocks noChangeArrowheads="1"/>
                                        </wps:cNvSpPr>
                                        <wps:spPr bwMode="auto">
                                          <a:xfrm>
                                            <a:off x="1315" y="4387"/>
                                            <a:ext cx="8983" cy="5522"/>
                                          </a:xfrm>
                                          <a:prstGeom prst="rect">
                                            <a:avLst/>
                                          </a:prstGeom>
                                          <a:solidFill>
                                            <a:srgbClr val="DCE6F2"/>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wps:wsp>
                                        <wps:cNvPr id="5" name="Rectangle 23"/>
                                        <wps:cNvSpPr>
                                          <a:spLocks noChangeArrowheads="1"/>
                                        </wps:cNvSpPr>
                                        <wps:spPr bwMode="auto">
                                          <a:xfrm>
                                            <a:off x="1332" y="1813"/>
                                            <a:ext cx="8983" cy="1331"/>
                                          </a:xfrm>
                                          <a:prstGeom prst="rect">
                                            <a:avLst/>
                                          </a:prstGeom>
                                          <a:solidFill>
                                            <a:srgbClr val="DCE6F2"/>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wps:wsp>
                                        <wps:cNvPr id="6" name="Rectangle 24"/>
                                        <wps:cNvSpPr>
                                          <a:spLocks noChangeArrowheads="1"/>
                                        </wps:cNvSpPr>
                                        <wps:spPr bwMode="auto">
                                          <a:xfrm>
                                            <a:off x="1332" y="3233"/>
                                            <a:ext cx="8983" cy="938"/>
                                          </a:xfrm>
                                          <a:prstGeom prst="rect">
                                            <a:avLst/>
                                          </a:prstGeom>
                                          <a:solidFill>
                                            <a:srgbClr val="DCE6F2"/>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wpg:grpSp>
                                    <wpg:grpSp>
                                      <wpg:cNvPr id="7" name="Group 8"/>
                                      <wpg:cNvGrpSpPr>
                                        <a:grpSpLocks/>
                                      </wpg:cNvGrpSpPr>
                                      <wpg:grpSpPr bwMode="auto">
                                        <a:xfrm>
                                          <a:off x="2695" y="1951"/>
                                          <a:ext cx="7673" cy="7958"/>
                                          <a:chOff x="2695" y="1951"/>
                                          <a:chExt cx="7673" cy="7958"/>
                                        </a:xfrm>
                                      </wpg:grpSpPr>
                                      <wps:wsp>
                                        <wps:cNvPr id="8" name="Down Arrow 4"/>
                                        <wps:cNvSpPr>
                                          <a:spLocks noChangeArrowheads="1"/>
                                        </wps:cNvSpPr>
                                        <wps:spPr bwMode="auto">
                                          <a:xfrm>
                                            <a:off x="7049" y="2419"/>
                                            <a:ext cx="1072" cy="2116"/>
                                          </a:xfrm>
                                          <a:prstGeom prst="downArrow">
                                            <a:avLst>
                                              <a:gd name="adj1" fmla="val 50000"/>
                                              <a:gd name="adj2" fmla="val 52043"/>
                                            </a:avLst>
                                          </a:prstGeom>
                                          <a:solidFill>
                                            <a:srgbClr val="E6B9B8"/>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wps:wsp>
                                        <wps:cNvPr id="9" name="Rounded Rectangle 11"/>
                                        <wps:cNvSpPr>
                                          <a:spLocks noChangeArrowheads="1"/>
                                        </wps:cNvSpPr>
                                        <wps:spPr bwMode="auto">
                                          <a:xfrm>
                                            <a:off x="3509" y="1951"/>
                                            <a:ext cx="4880" cy="472"/>
                                          </a:xfrm>
                                          <a:prstGeom prst="roundRect">
                                            <a:avLst>
                                              <a:gd name="adj" fmla="val 16667"/>
                                            </a:avLst>
                                          </a:prstGeom>
                                          <a:solidFill>
                                            <a:srgbClr val="B9CDE5"/>
                                          </a:solidFill>
                                          <a:ln>
                                            <a:noFill/>
                                          </a:ln>
                                          <a:extLst>
                                            <a:ext uri="{91240B29-F687-4F45-9708-019B960494DF}">
                                              <a14:hiddenLine xmlns:a14="http://schemas.microsoft.com/office/drawing/2010/main" w="25400">
                                                <a:solidFill>
                                                  <a:srgbClr val="000000"/>
                                                </a:solidFill>
                                                <a:round/>
                                                <a:headEnd/>
                                                <a:tailEnd/>
                                              </a14:hiddenLine>
                                            </a:ext>
                                          </a:extLst>
                                        </wps:spPr>
                                        <wps:txbx>
                                          <w:txbxContent>
                                            <w:p>
                                              <w:pPr>
                                                <w:jc w:val="center"/>
                                                <w:rPr>
                                                  <w:b/>
                                                  <w:color w:val="C00000"/>
                                                  <w:sz w:val="18"/>
                                                  <w:szCs w:val="18"/>
                                                </w:rPr>
                                              </w:pPr>
                                              <w:r>
                                                <w:rPr>
                                                  <w:b/>
                                                  <w:color w:val="C00000"/>
                                                  <w:sz w:val="18"/>
                                                  <w:szCs w:val="18"/>
                                                </w:rPr>
                                                <w:t>Valstybės pažangos strategija</w:t>
                                              </w:r>
                                            </w:p>
                                          </w:txbxContent>
                                        </wps:txbx>
                                        <wps:bodyPr rot="0" vert="horz" wrap="square" lIns="91440" tIns="45720" rIns="91440" bIns="45720" anchor="ctr" anchorCtr="0" upright="1">
                                          <a:noAutofit/>
                                        </wps:bodyPr>
                                      </wps:wsp>
                                      <wps:wsp>
                                        <wps:cNvPr id="10" name="Rounded Rectangle 12"/>
                                        <wps:cNvSpPr>
                                          <a:spLocks noChangeArrowheads="1"/>
                                        </wps:cNvSpPr>
                                        <wps:spPr bwMode="auto">
                                          <a:xfrm>
                                            <a:off x="4257" y="2505"/>
                                            <a:ext cx="3346" cy="459"/>
                                          </a:xfrm>
                                          <a:prstGeom prst="roundRect">
                                            <a:avLst>
                                              <a:gd name="adj" fmla="val 16667"/>
                                            </a:avLst>
                                          </a:prstGeom>
                                          <a:solidFill>
                                            <a:srgbClr val="B9CDE5"/>
                                          </a:solidFill>
                                          <a:ln>
                                            <a:noFill/>
                                          </a:ln>
                                          <a:extLst>
                                            <a:ext uri="{91240B29-F687-4F45-9708-019B960494DF}">
                                              <a14:hiddenLine xmlns:a14="http://schemas.microsoft.com/office/drawing/2010/main" w="25400">
                                                <a:solidFill>
                                                  <a:srgbClr val="000000"/>
                                                </a:solidFill>
                                                <a:round/>
                                                <a:headEnd/>
                                                <a:tailEnd/>
                                              </a14:hiddenLine>
                                            </a:ext>
                                          </a:extLst>
                                        </wps:spPr>
                                        <wps:txbx>
                                          <w:txbxContent>
                                            <w:p>
                                              <w:pPr>
                                                <w:jc w:val="center"/>
                                                <w:rPr>
                                                  <w:b/>
                                                  <w:color w:val="C00000"/>
                                                  <w:sz w:val="18"/>
                                                  <w:szCs w:val="18"/>
                                                </w:rPr>
                                              </w:pPr>
                                              <w:r>
                                                <w:rPr>
                                                  <w:b/>
                                                  <w:color w:val="C00000"/>
                                                  <w:sz w:val="18"/>
                                                  <w:szCs w:val="18"/>
                                                </w:rPr>
                                                <w:t>Nacionalinė pažangos programa</w:t>
                                              </w:r>
                                            </w:p>
                                          </w:txbxContent>
                                        </wps:txbx>
                                        <wps:bodyPr rot="0" vert="horz" wrap="square" lIns="91440" tIns="45720" rIns="91440" bIns="45720" anchor="ctr" anchorCtr="0" upright="1">
                                          <a:noAutofit/>
                                        </wps:bodyPr>
                                      </wps:wsp>
                                      <wps:wsp>
                                        <wps:cNvPr id="11" name="Rounded Rectangle 13"/>
                                        <wps:cNvSpPr>
                                          <a:spLocks noChangeArrowheads="1"/>
                                        </wps:cNvSpPr>
                                        <wps:spPr bwMode="auto">
                                          <a:xfrm>
                                            <a:off x="4274" y="3406"/>
                                            <a:ext cx="3319" cy="457"/>
                                          </a:xfrm>
                                          <a:prstGeom prst="roundRect">
                                            <a:avLst>
                                              <a:gd name="adj" fmla="val 16667"/>
                                            </a:avLst>
                                          </a:prstGeom>
                                          <a:solidFill>
                                            <a:srgbClr val="B9CDE5"/>
                                          </a:solidFill>
                                          <a:ln>
                                            <a:noFill/>
                                          </a:ln>
                                          <a:extLst>
                                            <a:ext uri="{91240B29-F687-4F45-9708-019B960494DF}">
                                              <a14:hiddenLine xmlns:a14="http://schemas.microsoft.com/office/drawing/2010/main" w="25400">
                                                <a:solidFill>
                                                  <a:srgbClr val="000000"/>
                                                </a:solidFill>
                                                <a:round/>
                                                <a:headEnd/>
                                                <a:tailEnd/>
                                              </a14:hiddenLine>
                                            </a:ext>
                                          </a:extLst>
                                        </wps:spPr>
                                        <wps:txbx>
                                          <w:txbxContent>
                                            <w:p>
                                              <w:pPr>
                                                <w:jc w:val="center"/>
                                                <w:rPr>
                                                  <w:b/>
                                                  <w:color w:val="C00000"/>
                                                  <w:sz w:val="18"/>
                                                  <w:szCs w:val="18"/>
                                                </w:rPr>
                                              </w:pPr>
                                              <w:r>
                                                <w:rPr>
                                                  <w:b/>
                                                  <w:color w:val="C00000"/>
                                                  <w:sz w:val="18"/>
                                                  <w:szCs w:val="18"/>
                                                </w:rPr>
                                                <w:t>Regiono plėtros planas</w:t>
                                              </w:r>
                                            </w:p>
                                          </w:txbxContent>
                                        </wps:txbx>
                                        <wps:bodyPr rot="0" vert="horz" wrap="square" lIns="91440" tIns="45720" rIns="91440" bIns="45720" anchor="ctr" anchorCtr="0" upright="1">
                                          <a:noAutofit/>
                                        </wps:bodyPr>
                                      </wps:wsp>
                                      <wps:wsp>
                                        <wps:cNvPr id="12" name="Rounded Rectangle 14"/>
                                        <wps:cNvSpPr>
                                          <a:spLocks noChangeArrowheads="1"/>
                                        </wps:cNvSpPr>
                                        <wps:spPr bwMode="auto">
                                          <a:xfrm>
                                            <a:off x="3542" y="4584"/>
                                            <a:ext cx="4880" cy="447"/>
                                          </a:xfrm>
                                          <a:prstGeom prst="roundRect">
                                            <a:avLst>
                                              <a:gd name="adj" fmla="val 16667"/>
                                            </a:avLst>
                                          </a:prstGeom>
                                          <a:solidFill>
                                            <a:srgbClr val="B9CDE5"/>
                                          </a:solidFill>
                                          <a:ln>
                                            <a:noFill/>
                                          </a:ln>
                                          <a:extLst>
                                            <a:ext uri="{91240B29-F687-4F45-9708-019B960494DF}">
                                              <a14:hiddenLine xmlns:a14="http://schemas.microsoft.com/office/drawing/2010/main" w="25400">
                                                <a:solidFill>
                                                  <a:srgbClr val="000000"/>
                                                </a:solidFill>
                                                <a:round/>
                                                <a:headEnd/>
                                                <a:tailEnd/>
                                              </a14:hiddenLine>
                                            </a:ext>
                                          </a:extLst>
                                        </wps:spPr>
                                        <wps:txbx>
                                          <w:txbxContent>
                                            <w:p>
                                              <w:pPr>
                                                <w:jc w:val="center"/>
                                                <w:rPr>
                                                  <w:b/>
                                                  <w:color w:val="C00000"/>
                                                  <w:sz w:val="18"/>
                                                  <w:szCs w:val="18"/>
                                                </w:rPr>
                                              </w:pPr>
                                              <w:r>
                                                <w:rPr>
                                                  <w:b/>
                                                  <w:color w:val="C00000"/>
                                                  <w:sz w:val="18"/>
                                                  <w:szCs w:val="18"/>
                                                </w:rPr>
                                                <w:t xml:space="preserve">Savivaldybės strateginis plėtros planas </w:t>
                                              </w:r>
                                            </w:p>
                                          </w:txbxContent>
                                        </wps:txbx>
                                        <wps:bodyPr rot="0" vert="horz" wrap="square" lIns="91440" tIns="45720" rIns="91440" bIns="45720" anchor="ctr" anchorCtr="0" upright="1">
                                          <a:noAutofit/>
                                        </wps:bodyPr>
                                      </wps:wsp>
                                      <wps:wsp>
                                        <wps:cNvPr id="13" name="Rounded Rectangle 16"/>
                                        <wps:cNvSpPr>
                                          <a:spLocks noChangeArrowheads="1"/>
                                        </wps:cNvSpPr>
                                        <wps:spPr bwMode="auto">
                                          <a:xfrm>
                                            <a:off x="3413" y="6645"/>
                                            <a:ext cx="5026" cy="1115"/>
                                          </a:xfrm>
                                          <a:prstGeom prst="roundRect">
                                            <a:avLst>
                                              <a:gd name="adj" fmla="val 16667"/>
                                            </a:avLst>
                                          </a:prstGeom>
                                          <a:solidFill>
                                            <a:srgbClr val="B9CDE5"/>
                                          </a:solidFill>
                                          <a:ln>
                                            <a:noFill/>
                                          </a:ln>
                                          <a:extLst>
                                            <a:ext uri="{91240B29-F687-4F45-9708-019B960494DF}">
                                              <a14:hiddenLine xmlns:a14="http://schemas.microsoft.com/office/drawing/2010/main" w="25400">
                                                <a:solidFill>
                                                  <a:srgbClr val="000000"/>
                                                </a:solidFill>
                                                <a:round/>
                                                <a:headEnd/>
                                                <a:tailEnd/>
                                              </a14:hiddenLine>
                                            </a:ext>
                                          </a:extLst>
                                        </wps:spPr>
                                        <wps:txbx>
                                          <w:txbxContent>
                                            <w:p>
                                              <w:pPr>
                                                <w:shd w:val="clear" w:color="auto" w:fill="B8CCE4"/>
                                                <w:tabs>
                                                  <w:tab w:val="left" w:pos="2410"/>
                                                  <w:tab w:val="left" w:pos="2552"/>
                                                </w:tabs>
                                                <w:jc w:val="center"/>
                                                <w:rPr>
                                                  <w:b/>
                                                  <w:color w:val="C00000"/>
                                                  <w:sz w:val="18"/>
                                                  <w:szCs w:val="18"/>
                                                </w:rPr>
                                              </w:pPr>
                                              <w:r>
                                                <w:rPr>
                                                  <w:b/>
                                                  <w:color w:val="C00000"/>
                                                  <w:sz w:val="18"/>
                                                  <w:szCs w:val="18"/>
                                                </w:rPr>
                                                <w:t xml:space="preserve">Savivaldybės strateginis veiklos planas   </w:t>
                                              </w:r>
                                            </w:p>
                                            <w:p>
                                              <w:pPr>
                                                <w:shd w:val="clear" w:color="auto" w:fill="B8CCE4"/>
                                                <w:tabs>
                                                  <w:tab w:val="left" w:pos="2410"/>
                                                  <w:tab w:val="left" w:pos="2552"/>
                                                </w:tabs>
                                                <w:jc w:val="center"/>
                                                <w:rPr>
                                                  <w:b/>
                                                  <w:sz w:val="16"/>
                                                  <w:szCs w:val="18"/>
                                                  <w:lang w:val="en-US"/>
                                                </w:rPr>
                                              </w:pPr>
                                              <w:r>
                                                <w:rPr>
                                                  <w:b/>
                                                  <w:color w:val="C00000"/>
                                                  <w:sz w:val="16"/>
                                                  <w:szCs w:val="18"/>
                                                  <w:lang w:val="en-US"/>
                                                </w:rPr>
                                                <w:t xml:space="preserve">(Atskirai rengiamas Neringos savivaldybės BĮ SVP)                                  </w:t>
                                              </w:r>
                                            </w:p>
                                          </w:txbxContent>
                                        </wps:txbx>
                                        <wps:bodyPr rot="0" vert="horz" wrap="square" lIns="91440" tIns="45720" rIns="91440" bIns="45720" anchor="ctr" anchorCtr="0" upright="1">
                                          <a:noAutofit/>
                                        </wps:bodyPr>
                                      </wps:wsp>
                                      <wps:wsp>
                                        <wps:cNvPr id="14" name="Rounded Rectangle 17"/>
                                        <wps:cNvSpPr>
                                          <a:spLocks noChangeArrowheads="1"/>
                                        </wps:cNvSpPr>
                                        <wps:spPr bwMode="auto">
                                          <a:xfrm>
                                            <a:off x="2695" y="5208"/>
                                            <a:ext cx="2239" cy="941"/>
                                          </a:xfrm>
                                          <a:prstGeom prst="roundRect">
                                            <a:avLst>
                                              <a:gd name="adj" fmla="val 16667"/>
                                            </a:avLst>
                                          </a:prstGeom>
                                          <a:solidFill>
                                            <a:srgbClr val="B9CDE5"/>
                                          </a:solidFill>
                                          <a:ln>
                                            <a:noFill/>
                                          </a:ln>
                                          <a:extLst>
                                            <a:ext uri="{91240B29-F687-4F45-9708-019B960494DF}">
                                              <a14:hiddenLine xmlns:a14="http://schemas.microsoft.com/office/drawing/2010/main" w="25400">
                                                <a:solidFill>
                                                  <a:srgbClr val="000000"/>
                                                </a:solidFill>
                                                <a:round/>
                                                <a:headEnd/>
                                                <a:tailEnd/>
                                              </a14:hiddenLine>
                                            </a:ext>
                                          </a:extLst>
                                        </wps:spPr>
                                        <wps:txbx>
                                          <w:txbxContent>
                                            <w:p>
                                              <w:pPr>
                                                <w:jc w:val="center"/>
                                                <w:rPr>
                                                  <w:b/>
                                                  <w:color w:val="C00000"/>
                                                  <w:sz w:val="18"/>
                                                  <w:szCs w:val="18"/>
                                                </w:rPr>
                                              </w:pPr>
                                              <w:r>
                                                <w:rPr>
                                                  <w:b/>
                                                  <w:color w:val="C00000"/>
                                                  <w:sz w:val="18"/>
                                                  <w:szCs w:val="18"/>
                                                </w:rPr>
                                                <w:t>Savivaldybės vienos ar kelių veiklos sričių programos</w:t>
                                              </w:r>
                                            </w:p>
                                          </w:txbxContent>
                                        </wps:txbx>
                                        <wps:bodyPr rot="0" vert="horz" wrap="square" lIns="91440" tIns="45720" rIns="91440" bIns="45720" anchor="ctr" anchorCtr="0" upright="1">
                                          <a:noAutofit/>
                                        </wps:bodyPr>
                                      </wps:wsp>
                                      <wps:wsp>
                                        <wps:cNvPr id="15" name="Rounded Rectangle 19"/>
                                        <wps:cNvSpPr>
                                          <a:spLocks noChangeArrowheads="1"/>
                                        </wps:cNvSpPr>
                                        <wps:spPr bwMode="auto">
                                          <a:xfrm>
                                            <a:off x="4587" y="7760"/>
                                            <a:ext cx="3286" cy="554"/>
                                          </a:xfrm>
                                          <a:prstGeom prst="roundRect">
                                            <a:avLst>
                                              <a:gd name="adj" fmla="val 16667"/>
                                            </a:avLst>
                                          </a:prstGeom>
                                          <a:solidFill>
                                            <a:srgbClr val="B9CDE5"/>
                                          </a:solidFill>
                                          <a:ln>
                                            <a:noFill/>
                                          </a:ln>
                                          <a:extLst>
                                            <a:ext uri="{91240B29-F687-4F45-9708-019B960494DF}">
                                              <a14:hiddenLine xmlns:a14="http://schemas.microsoft.com/office/drawing/2010/main" w="25400">
                                                <a:solidFill>
                                                  <a:srgbClr val="000000"/>
                                                </a:solidFill>
                                                <a:round/>
                                                <a:headEnd/>
                                                <a:tailEnd/>
                                              </a14:hiddenLine>
                                            </a:ext>
                                          </a:extLst>
                                        </wps:spPr>
                                        <wps:txbx>
                                          <w:txbxContent>
                                            <w:p>
                                              <w:pPr>
                                                <w:jc w:val="center"/>
                                                <w:rPr>
                                                  <w:b/>
                                                  <w:color w:val="C00000"/>
                                                  <w:sz w:val="18"/>
                                                  <w:szCs w:val="18"/>
                                                </w:rPr>
                                              </w:pPr>
                                              <w:r>
                                                <w:rPr>
                                                  <w:b/>
                                                  <w:color w:val="C00000"/>
                                                  <w:sz w:val="18"/>
                                                  <w:szCs w:val="18"/>
                                                </w:rPr>
                                                <w:t>Savivaldybės finansiniai planai</w:t>
                                              </w:r>
                                            </w:p>
                                          </w:txbxContent>
                                        </wps:txbx>
                                        <wps:bodyPr rot="0" vert="horz" wrap="square" lIns="91440" tIns="45720" rIns="91440" bIns="45720" anchor="ctr" anchorCtr="0" upright="1">
                                          <a:noAutofit/>
                                        </wps:bodyPr>
                                      </wps:wsp>
                                      <wps:wsp>
                                        <wps:cNvPr id="16" name="Rounded Rectangle 20"/>
                                        <wps:cNvSpPr>
                                          <a:spLocks noChangeArrowheads="1"/>
                                        </wps:cNvSpPr>
                                        <wps:spPr bwMode="auto">
                                          <a:xfrm>
                                            <a:off x="3110" y="8675"/>
                                            <a:ext cx="2627" cy="661"/>
                                          </a:xfrm>
                                          <a:prstGeom prst="roundRect">
                                            <a:avLst>
                                              <a:gd name="adj" fmla="val 16667"/>
                                            </a:avLst>
                                          </a:prstGeom>
                                          <a:solidFill>
                                            <a:srgbClr val="B9CDE5"/>
                                          </a:solidFill>
                                          <a:ln>
                                            <a:noFill/>
                                          </a:ln>
                                          <a:extLst>
                                            <a:ext uri="{91240B29-F687-4F45-9708-019B960494DF}">
                                              <a14:hiddenLine xmlns:a14="http://schemas.microsoft.com/office/drawing/2010/main" w="25400">
                                                <a:solidFill>
                                                  <a:srgbClr val="000000"/>
                                                </a:solidFill>
                                                <a:round/>
                                                <a:headEnd/>
                                                <a:tailEnd/>
                                              </a14:hiddenLine>
                                            </a:ext>
                                          </a:extLst>
                                        </wps:spPr>
                                        <wps:txbx>
                                          <w:txbxContent>
                                            <w:p>
                                              <w:pPr>
                                                <w:jc w:val="center"/>
                                                <w:rPr>
                                                  <w:b/>
                                                  <w:color w:val="C00000"/>
                                                  <w:sz w:val="16"/>
                                                  <w:szCs w:val="18"/>
                                                </w:rPr>
                                              </w:pPr>
                                              <w:r>
                                                <w:rPr>
                                                  <w:b/>
                                                  <w:color w:val="C00000"/>
                                                  <w:sz w:val="16"/>
                                                  <w:szCs w:val="18"/>
                                                </w:rPr>
                                                <w:t>Metinis Savivaldybės administracijos veiklos planas</w:t>
                                              </w:r>
                                            </w:p>
                                          </w:txbxContent>
                                        </wps:txbx>
                                        <wps:bodyPr rot="0" vert="horz" wrap="square" lIns="91440" tIns="45720" rIns="91440" bIns="45720" anchor="ctr" anchorCtr="0" upright="1">
                                          <a:noAutofit/>
                                        </wps:bodyPr>
                                      </wps:wsp>
                                      <wps:wsp>
                                        <wps:cNvPr id="17" name="Rounded Rectangle 22"/>
                                        <wps:cNvSpPr>
                                          <a:spLocks noChangeArrowheads="1"/>
                                        </wps:cNvSpPr>
                                        <wps:spPr bwMode="auto">
                                          <a:xfrm>
                                            <a:off x="6408" y="8701"/>
                                            <a:ext cx="2627" cy="653"/>
                                          </a:xfrm>
                                          <a:prstGeom prst="roundRect">
                                            <a:avLst>
                                              <a:gd name="adj" fmla="val 16667"/>
                                            </a:avLst>
                                          </a:prstGeom>
                                          <a:solidFill>
                                            <a:srgbClr val="B9CDE5"/>
                                          </a:solidFill>
                                          <a:ln>
                                            <a:noFill/>
                                          </a:ln>
                                          <a:extLst>
                                            <a:ext uri="{91240B29-F687-4F45-9708-019B960494DF}">
                                              <a14:hiddenLine xmlns:a14="http://schemas.microsoft.com/office/drawing/2010/main" w="25400">
                                                <a:solidFill>
                                                  <a:srgbClr val="000000"/>
                                                </a:solidFill>
                                                <a:round/>
                                                <a:headEnd/>
                                                <a:tailEnd/>
                                              </a14:hiddenLine>
                                            </a:ext>
                                          </a:extLst>
                                        </wps:spPr>
                                        <wps:txbx>
                                          <w:txbxContent>
                                            <w:p>
                                              <w:pPr>
                                                <w:shd w:val="clear" w:color="auto" w:fill="B8CCE4"/>
                                                <w:jc w:val="center"/>
                                                <w:rPr>
                                                  <w:b/>
                                                  <w:color w:val="C00000"/>
                                                  <w:sz w:val="22"/>
                                                  <w:szCs w:val="18"/>
                                                </w:rPr>
                                              </w:pPr>
                                              <w:r>
                                                <w:rPr>
                                                  <w:b/>
                                                  <w:color w:val="C00000"/>
                                                  <w:sz w:val="16"/>
                                                  <w:szCs w:val="18"/>
                                                </w:rPr>
                                                <w:t>Metinis savivaldybės biudžetinės įstaigos veiklos</w:t>
                                              </w:r>
                                              <w:r>
                                                <w:rPr>
                                                  <w:b/>
                                                  <w:color w:val="C00000"/>
                                                  <w:sz w:val="20"/>
                                                  <w:szCs w:val="18"/>
                                                </w:rPr>
                                                <w:t xml:space="preserve"> </w:t>
                                              </w:r>
                                              <w:r>
                                                <w:rPr>
                                                  <w:b/>
                                                  <w:color w:val="C00000"/>
                                                  <w:sz w:val="18"/>
                                                  <w:szCs w:val="18"/>
                                                </w:rPr>
                                                <w:t>planas</w:t>
                                              </w:r>
                                            </w:p>
                                          </w:txbxContent>
                                        </wps:txbx>
                                        <wps:bodyPr rot="0" vert="horz" wrap="square" lIns="91440" tIns="45720" rIns="91440" bIns="45720" anchor="ctr" anchorCtr="0" upright="1">
                                          <a:noAutofit/>
                                        </wps:bodyPr>
                                      </wps:wsp>
                                      <wps:wsp>
                                        <wps:cNvPr id="18" name="Rounded Rectangle 1"/>
                                        <wps:cNvSpPr>
                                          <a:spLocks noChangeArrowheads="1"/>
                                        </wps:cNvSpPr>
                                        <wps:spPr bwMode="auto">
                                          <a:xfrm>
                                            <a:off x="7266" y="5181"/>
                                            <a:ext cx="2388" cy="671"/>
                                          </a:xfrm>
                                          <a:prstGeom prst="roundRect">
                                            <a:avLst>
                                              <a:gd name="adj" fmla="val 16667"/>
                                            </a:avLst>
                                          </a:prstGeom>
                                          <a:solidFill>
                                            <a:srgbClr val="B9CDE5"/>
                                          </a:solidFill>
                                          <a:ln>
                                            <a:noFill/>
                                          </a:ln>
                                          <a:extLst>
                                            <a:ext uri="{91240B29-F687-4F45-9708-019B960494DF}">
                                              <a14:hiddenLine xmlns:a14="http://schemas.microsoft.com/office/drawing/2010/main" w="25400">
                                                <a:solidFill>
                                                  <a:srgbClr val="000000"/>
                                                </a:solidFill>
                                                <a:round/>
                                                <a:headEnd/>
                                                <a:tailEnd/>
                                              </a14:hiddenLine>
                                            </a:ext>
                                          </a:extLst>
                                        </wps:spPr>
                                        <wps:txbx>
                                          <w:txbxContent>
                                            <w:p>
                                              <w:pPr>
                                                <w:jc w:val="center"/>
                                                <w:rPr>
                                                  <w:b/>
                                                  <w:color w:val="C00000"/>
                                                  <w:sz w:val="18"/>
                                                  <w:szCs w:val="18"/>
                                                </w:rPr>
                                              </w:pPr>
                                              <w:r>
                                                <w:rPr>
                                                  <w:b/>
                                                  <w:color w:val="C00000"/>
                                                  <w:sz w:val="18"/>
                                                  <w:szCs w:val="18"/>
                                                </w:rPr>
                                                <w:t>Savivaldybės teritorijos bendrasis planas</w:t>
                                              </w:r>
                                            </w:p>
                                          </w:txbxContent>
                                        </wps:txbx>
                                        <wps:bodyPr rot="0" vert="horz" wrap="square" lIns="91440" tIns="45720" rIns="91440" bIns="45720" anchor="ctr" anchorCtr="0" upright="1">
                                          <a:noAutofit/>
                                        </wps:bodyPr>
                                      </wps:wsp>
                                      <wps:wsp>
                                        <wps:cNvPr id="19" name="Rounded Rectangle 3"/>
                                        <wps:cNvSpPr>
                                          <a:spLocks noChangeArrowheads="1"/>
                                        </wps:cNvSpPr>
                                        <wps:spPr bwMode="auto">
                                          <a:xfrm>
                                            <a:off x="7266" y="5883"/>
                                            <a:ext cx="2372" cy="661"/>
                                          </a:xfrm>
                                          <a:prstGeom prst="roundRect">
                                            <a:avLst>
                                              <a:gd name="adj" fmla="val 16667"/>
                                            </a:avLst>
                                          </a:prstGeom>
                                          <a:solidFill>
                                            <a:srgbClr val="B9CDE5"/>
                                          </a:solidFill>
                                          <a:ln>
                                            <a:noFill/>
                                          </a:ln>
                                          <a:extLst>
                                            <a:ext uri="{91240B29-F687-4F45-9708-019B960494DF}">
                                              <a14:hiddenLine xmlns:a14="http://schemas.microsoft.com/office/drawing/2010/main" w="25400">
                                                <a:solidFill>
                                                  <a:srgbClr val="000000"/>
                                                </a:solidFill>
                                                <a:round/>
                                                <a:headEnd/>
                                                <a:tailEnd/>
                                              </a14:hiddenLine>
                                            </a:ext>
                                          </a:extLst>
                                        </wps:spPr>
                                        <wps:txbx>
                                          <w:txbxContent>
                                            <w:p>
                                              <w:pPr>
                                                <w:jc w:val="center"/>
                                                <w:rPr>
                                                  <w:b/>
                                                  <w:color w:val="C00000"/>
                                                  <w:sz w:val="18"/>
                                                  <w:szCs w:val="18"/>
                                                  <w:lang w:val="en-US"/>
                                                </w:rPr>
                                              </w:pPr>
                                              <w:r>
                                                <w:rPr>
                                                  <w:b/>
                                                  <w:color w:val="C00000"/>
                                                  <w:sz w:val="18"/>
                                                  <w:szCs w:val="18"/>
                                                  <w:lang w:val="en-US"/>
                                                </w:rPr>
                                                <w:t>Spec. teritorijų planavimo dokumentai</w:t>
                                              </w:r>
                                            </w:p>
                                          </w:txbxContent>
                                        </wps:txbx>
                                        <wps:bodyPr rot="0" vert="horz" wrap="square" lIns="91440" tIns="45720" rIns="91440" bIns="45720" anchor="ctr" anchorCtr="0" upright="1">
                                          <a:noAutofit/>
                                        </wps:bodyPr>
                                      </wps:wsp>
                                      <wps:wsp>
                                        <wps:cNvPr id="20" name="Straight Arrow Connector 7"/>
                                        <wps:cNvCnPr/>
                                        <wps:spPr bwMode="auto">
                                          <a:xfrm>
                                            <a:off x="6036" y="5034"/>
                                            <a:ext cx="13" cy="1623"/>
                                          </a:xfrm>
                                          <a:prstGeom prst="straightConnector1">
                                            <a:avLst/>
                                          </a:prstGeom>
                                          <a:noFill/>
                                          <a:ln w="25400">
                                            <a:solidFill>
                                              <a:srgbClr val="4F81BD"/>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1" name="Straight Connector 10"/>
                                        <wps:cNvCnPr/>
                                        <wps:spPr bwMode="auto">
                                          <a:xfrm>
                                            <a:off x="8429" y="4809"/>
                                            <a:ext cx="254" cy="0"/>
                                          </a:xfrm>
                                          <a:prstGeom prst="line">
                                            <a:avLst/>
                                          </a:prstGeom>
                                          <a:noFill/>
                                          <a:ln w="9525">
                                            <a:solidFill>
                                              <a:srgbClr val="4A7EBB"/>
                                            </a:solidFill>
                                            <a:round/>
                                            <a:headEnd/>
                                            <a:tailEnd/>
                                          </a:ln>
                                          <a:extLst>
                                            <a:ext uri="{909E8E84-426E-40DD-AFC4-6F175D3DCCD1}">
                                              <a14:hiddenFill xmlns:a14="http://schemas.microsoft.com/office/drawing/2010/main">
                                                <a:noFill/>
                                              </a14:hiddenFill>
                                            </a:ext>
                                          </a:extLst>
                                        </wps:spPr>
                                        <wps:bodyPr/>
                                      </wps:wsp>
                                      <wps:wsp>
                                        <wps:cNvPr id="22" name="Straight Arrow Connector 15"/>
                                        <wps:cNvCnPr/>
                                        <wps:spPr bwMode="auto">
                                          <a:xfrm>
                                            <a:off x="3293" y="4792"/>
                                            <a:ext cx="0" cy="389"/>
                                          </a:xfrm>
                                          <a:prstGeom prst="straightConnector1">
                                            <a:avLst/>
                                          </a:prstGeom>
                                          <a:noFill/>
                                          <a:ln w="9525">
                                            <a:solidFill>
                                              <a:srgbClr val="4A7EBB"/>
                                            </a:solidFill>
                                            <a:round/>
                                            <a:headEnd/>
                                            <a:tailEnd type="arrow" w="med" len="med"/>
                                          </a:ln>
                                          <a:extLst>
                                            <a:ext uri="{909E8E84-426E-40DD-AFC4-6F175D3DCCD1}">
                                              <a14:hiddenFill xmlns:a14="http://schemas.microsoft.com/office/drawing/2010/main">
                                                <a:noFill/>
                                              </a14:hiddenFill>
                                            </a:ext>
                                          </a:extLst>
                                        </wps:spPr>
                                        <wps:bodyPr/>
                                      </wps:wsp>
                                      <wps:wsp>
                                        <wps:cNvPr id="23" name="Straight Arrow Connector 26"/>
                                        <wps:cNvCnPr/>
                                        <wps:spPr bwMode="auto">
                                          <a:xfrm>
                                            <a:off x="8695" y="4826"/>
                                            <a:ext cx="0" cy="389"/>
                                          </a:xfrm>
                                          <a:prstGeom prst="straightConnector1">
                                            <a:avLst/>
                                          </a:prstGeom>
                                          <a:noFill/>
                                          <a:ln w="9525">
                                            <a:solidFill>
                                              <a:srgbClr val="4A7EBB"/>
                                            </a:solidFill>
                                            <a:round/>
                                            <a:headEnd/>
                                            <a:tailEnd type="arrow" w="med" len="med"/>
                                          </a:ln>
                                          <a:extLst>
                                            <a:ext uri="{909E8E84-426E-40DD-AFC4-6F175D3DCCD1}">
                                              <a14:hiddenFill xmlns:a14="http://schemas.microsoft.com/office/drawing/2010/main">
                                                <a:noFill/>
                                              </a14:hiddenFill>
                                            </a:ext>
                                          </a:extLst>
                                        </wps:spPr>
                                        <wps:bodyPr/>
                                      </wps:wsp>
                                      <wps:wsp>
                                        <wps:cNvPr id="24" name="Straight Connector 27"/>
                                        <wps:cNvCnPr/>
                                        <wps:spPr bwMode="auto">
                                          <a:xfrm>
                                            <a:off x="3293" y="4792"/>
                                            <a:ext cx="253" cy="0"/>
                                          </a:xfrm>
                                          <a:prstGeom prst="line">
                                            <a:avLst/>
                                          </a:prstGeom>
                                          <a:noFill/>
                                          <a:ln w="9525">
                                            <a:solidFill>
                                              <a:srgbClr val="4A7EBB"/>
                                            </a:solidFill>
                                            <a:round/>
                                            <a:headEnd/>
                                            <a:tailEnd/>
                                          </a:ln>
                                          <a:extLst>
                                            <a:ext uri="{909E8E84-426E-40DD-AFC4-6F175D3DCCD1}">
                                              <a14:hiddenFill xmlns:a14="http://schemas.microsoft.com/office/drawing/2010/main">
                                                <a:noFill/>
                                              </a14:hiddenFill>
                                            </a:ext>
                                          </a:extLst>
                                        </wps:spPr>
                                        <wps:bodyPr/>
                                      </wps:wsp>
                                      <wps:wsp>
                                        <wps:cNvPr id="25" name="Straight Connector 28"/>
                                        <wps:cNvCnPr/>
                                        <wps:spPr bwMode="auto">
                                          <a:xfrm>
                                            <a:off x="3326" y="6149"/>
                                            <a:ext cx="5" cy="665"/>
                                          </a:xfrm>
                                          <a:prstGeom prst="line">
                                            <a:avLst/>
                                          </a:prstGeom>
                                          <a:noFill/>
                                          <a:ln w="9525">
                                            <a:solidFill>
                                              <a:srgbClr val="4A7EBB"/>
                                            </a:solidFill>
                                            <a:round/>
                                            <a:headEnd/>
                                            <a:tailEnd/>
                                          </a:ln>
                                          <a:extLst>
                                            <a:ext uri="{909E8E84-426E-40DD-AFC4-6F175D3DCCD1}">
                                              <a14:hiddenFill xmlns:a14="http://schemas.microsoft.com/office/drawing/2010/main">
                                                <a:noFill/>
                                              </a14:hiddenFill>
                                            </a:ext>
                                          </a:extLst>
                                        </wps:spPr>
                                        <wps:bodyPr/>
                                      </wps:wsp>
                                      <wps:wsp>
                                        <wps:cNvPr id="26" name="Straight Arrow Connector 30"/>
                                        <wps:cNvCnPr/>
                                        <wps:spPr bwMode="auto">
                                          <a:xfrm>
                                            <a:off x="3326" y="6801"/>
                                            <a:ext cx="222" cy="0"/>
                                          </a:xfrm>
                                          <a:prstGeom prst="straightConnector1">
                                            <a:avLst/>
                                          </a:prstGeom>
                                          <a:noFill/>
                                          <a:ln w="9525">
                                            <a:solidFill>
                                              <a:srgbClr val="4A7EBB"/>
                                            </a:solidFill>
                                            <a:round/>
                                            <a:headEnd/>
                                            <a:tailEnd type="arrow" w="med" len="med"/>
                                          </a:ln>
                                          <a:extLst>
                                            <a:ext uri="{909E8E84-426E-40DD-AFC4-6F175D3DCCD1}">
                                              <a14:hiddenFill xmlns:a14="http://schemas.microsoft.com/office/drawing/2010/main">
                                                <a:noFill/>
                                              </a14:hiddenFill>
                                            </a:ext>
                                          </a:extLst>
                                        </wps:spPr>
                                        <wps:bodyPr/>
                                      </wps:wsp>
                                      <wps:wsp>
                                        <wps:cNvPr id="27" name="Straight Connector 31"/>
                                        <wps:cNvCnPr/>
                                        <wps:spPr bwMode="auto">
                                          <a:xfrm>
                                            <a:off x="8695" y="6541"/>
                                            <a:ext cx="0" cy="276"/>
                                          </a:xfrm>
                                          <a:prstGeom prst="line">
                                            <a:avLst/>
                                          </a:prstGeom>
                                          <a:noFill/>
                                          <a:ln w="9525">
                                            <a:solidFill>
                                              <a:srgbClr val="4A7EBB"/>
                                            </a:solidFill>
                                            <a:round/>
                                            <a:headEnd/>
                                            <a:tailEnd/>
                                          </a:ln>
                                          <a:extLst>
                                            <a:ext uri="{909E8E84-426E-40DD-AFC4-6F175D3DCCD1}">
                                              <a14:hiddenFill xmlns:a14="http://schemas.microsoft.com/office/drawing/2010/main">
                                                <a:noFill/>
                                              </a14:hiddenFill>
                                            </a:ext>
                                          </a:extLst>
                                        </wps:spPr>
                                        <wps:bodyPr/>
                                      </wps:wsp>
                                      <wps:wsp>
                                        <wps:cNvPr id="28" name="Straight Arrow Connector 32"/>
                                        <wps:cNvCnPr/>
                                        <wps:spPr bwMode="auto">
                                          <a:xfrm flipH="1">
                                            <a:off x="8429" y="6801"/>
                                            <a:ext cx="254" cy="0"/>
                                          </a:xfrm>
                                          <a:prstGeom prst="straightConnector1">
                                            <a:avLst/>
                                          </a:prstGeom>
                                          <a:noFill/>
                                          <a:ln w="9525">
                                            <a:solidFill>
                                              <a:srgbClr val="4A7EBB"/>
                                            </a:solidFill>
                                            <a:round/>
                                            <a:headEnd/>
                                            <a:tailEnd type="arrow" w="med" len="med"/>
                                          </a:ln>
                                          <a:extLst>
                                            <a:ext uri="{909E8E84-426E-40DD-AFC4-6F175D3DCCD1}">
                                              <a14:hiddenFill xmlns:a14="http://schemas.microsoft.com/office/drawing/2010/main">
                                                <a:noFill/>
                                              </a14:hiddenFill>
                                            </a:ext>
                                          </a:extLst>
                                        </wps:spPr>
                                        <wps:bodyPr/>
                                      </wps:wsp>
                                      <wps:wsp>
                                        <wps:cNvPr id="29" name="Straight Connector 46"/>
                                        <wps:cNvCnPr/>
                                        <wps:spPr bwMode="auto">
                                          <a:xfrm>
                                            <a:off x="4257" y="8354"/>
                                            <a:ext cx="3719" cy="0"/>
                                          </a:xfrm>
                                          <a:prstGeom prst="line">
                                            <a:avLst/>
                                          </a:prstGeom>
                                          <a:noFill/>
                                          <a:ln w="25400">
                                            <a:solidFill>
                                              <a:srgbClr val="4F81BD"/>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30" name="Straight Arrow Connector 47"/>
                                        <wps:cNvCnPr/>
                                        <wps:spPr bwMode="auto">
                                          <a:xfrm>
                                            <a:off x="4274" y="8354"/>
                                            <a:ext cx="0" cy="347"/>
                                          </a:xfrm>
                                          <a:prstGeom prst="straightConnector1">
                                            <a:avLst/>
                                          </a:prstGeom>
                                          <a:noFill/>
                                          <a:ln w="25400">
                                            <a:solidFill>
                                              <a:srgbClr val="4F81BD"/>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31" name="Straight Arrow Connector 49"/>
                                        <wps:cNvCnPr/>
                                        <wps:spPr bwMode="auto">
                                          <a:xfrm>
                                            <a:off x="7993" y="8314"/>
                                            <a:ext cx="0" cy="361"/>
                                          </a:xfrm>
                                          <a:prstGeom prst="straightConnector1">
                                            <a:avLst/>
                                          </a:prstGeom>
                                          <a:noFill/>
                                          <a:ln w="25400">
                                            <a:solidFill>
                                              <a:srgbClr val="4F81BD"/>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pic:pic xmlns:pic="http://schemas.openxmlformats.org/drawingml/2006/picture">
                                        <pic:nvPicPr>
                                          <pic:cNvPr id="32" name="Diagram 73"/>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9811" y="4387"/>
                                            <a:ext cx="557" cy="5522"/>
                                          </a:xfrm>
                                          <a:prstGeom prst="rect">
                                            <a:avLst/>
                                          </a:prstGeom>
                                          <a:noFill/>
                                          <a:extLst>
                                            <a:ext uri="{909E8E84-426E-40DD-AFC4-6F175D3DCCD1}">
                                              <a14:hiddenFill xmlns:a14="http://schemas.microsoft.com/office/drawing/2010/main">
                                                <a:solidFill>
                                                  <a:srgbClr val="FFFFFF"/>
                                                </a:solidFill>
                                              </a14:hiddenFill>
                                            </a:ext>
                                          </a:extLst>
                                        </pic:spPr>
                                      </pic:pic>
                                    </wpg:grpSp>
                                    <wps:wsp>
                                      <wps:cNvPr id="33" name="Text Box 34"/>
                                      <wps:cNvSpPr txBox="1">
                                        <a:spLocks noChangeArrowheads="1"/>
                                      </wps:cNvSpPr>
                                      <wps:spPr bwMode="auto">
                                        <a:xfrm>
                                          <a:off x="1550" y="1951"/>
                                          <a:ext cx="1240" cy="775"/>
                                        </a:xfrm>
                                        <a:prstGeom prst="rect">
                                          <a:avLst/>
                                        </a:prstGeom>
                                        <a:solidFill>
                                          <a:srgbClr val="DBE5F1"/>
                                        </a:solidFill>
                                        <a:ln w="31750">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pPr>
                                              <w:rPr>
                                                <w:sz w:val="18"/>
                                                <w:szCs w:val="24"/>
                                              </w:rPr>
                                            </w:pPr>
                                            <w:r>
                                              <w:rPr>
                                                <w:sz w:val="18"/>
                                                <w:szCs w:val="24"/>
                                              </w:rPr>
                                              <w:t>Valstybinis lygmuo</w:t>
                                            </w:r>
                                          </w:p>
                                        </w:txbxContent>
                                      </wps:txbx>
                                      <wps:bodyPr rot="0" vert="horz" wrap="square" lIns="91440" tIns="45720" rIns="91440" bIns="45720" anchor="t" anchorCtr="0" upright="1">
                                        <a:noAutofit/>
                                      </wps:bodyPr>
                                    </wps:wsp>
                                  </wpg:grpSp>
                                  <wps:wsp>
                                    <wps:cNvPr id="34" name="Text Box 35"/>
                                    <wps:cNvSpPr txBox="1">
                                      <a:spLocks noChangeArrowheads="1"/>
                                    </wps:cNvSpPr>
                                    <wps:spPr bwMode="auto">
                                      <a:xfrm>
                                        <a:off x="1475" y="10482"/>
                                        <a:ext cx="1220" cy="775"/>
                                      </a:xfrm>
                                      <a:prstGeom prst="rect">
                                        <a:avLst/>
                                      </a:prstGeom>
                                      <a:solidFill>
                                        <a:srgbClr val="DBE5F1"/>
                                      </a:solidFill>
                                      <a:ln w="31750">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pPr>
                                            <w:jc w:val="center"/>
                                            <w:rPr>
                                              <w:sz w:val="18"/>
                                              <w:szCs w:val="24"/>
                                            </w:rPr>
                                          </w:pPr>
                                          <w:r>
                                            <w:rPr>
                                              <w:sz w:val="18"/>
                                              <w:szCs w:val="24"/>
                                            </w:rPr>
                                            <w:t>Savivaldos lygmuo</w:t>
                                          </w:r>
                                        </w:p>
                                      </w:txbxContent>
                                    </wps:txbx>
                                    <wps:bodyPr rot="0" vert="horz" wrap="square" lIns="91440" tIns="45720" rIns="91440" bIns="45720" anchor="t" anchorCtr="0" upright="1">
                                      <a:noAutofit/>
                                    </wps:bodyPr>
                                  </wps:wsp>
                                  <wps:wsp>
                                    <wps:cNvPr id="35" name="Text Box 36"/>
                                    <wps:cNvSpPr txBox="1">
                                      <a:spLocks noChangeArrowheads="1"/>
                                    </wps:cNvSpPr>
                                    <wps:spPr bwMode="auto">
                                      <a:xfrm>
                                        <a:off x="1550" y="6996"/>
                                        <a:ext cx="1145" cy="775"/>
                                      </a:xfrm>
                                      <a:prstGeom prst="rect">
                                        <a:avLst/>
                                      </a:prstGeom>
                                      <a:solidFill>
                                        <a:srgbClr val="DBE5F1"/>
                                      </a:solidFill>
                                      <a:ln w="31750">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pPr>
                                            <w:jc w:val="center"/>
                                            <w:rPr>
                                              <w:sz w:val="18"/>
                                              <w:szCs w:val="24"/>
                                            </w:rPr>
                                          </w:pPr>
                                          <w:r>
                                            <w:rPr>
                                              <w:sz w:val="18"/>
                                              <w:szCs w:val="24"/>
                                            </w:rPr>
                                            <w:t>Regioninis lygmuo</w:t>
                                          </w:r>
                                        </w:p>
                                      </w:txbxContent>
                                    </wps:txbx>
                                    <wps:bodyPr rot="0" vert="horz" wrap="square" lIns="91440" tIns="45720" rIns="91440" bIns="45720" anchor="t" anchorCtr="0" upright="1">
                                      <a:noAutofit/>
                                    </wps:bodyPr>
                                  </wps:wsp>
                                  <wps:wsp>
                                    <wps:cNvPr id="36" name="Text Box 37"/>
                                    <wps:cNvSpPr txBox="1">
                                      <a:spLocks noChangeArrowheads="1"/>
                                    </wps:cNvSpPr>
                                    <wps:spPr bwMode="auto">
                                      <a:xfrm>
                                        <a:off x="8389" y="5916"/>
                                        <a:ext cx="1909" cy="729"/>
                                      </a:xfrm>
                                      <a:prstGeom prst="rect">
                                        <a:avLst/>
                                      </a:prstGeom>
                                      <a:noFill/>
                                      <a:ln w="12700">
                                        <a:solidFill>
                                          <a:srgbClr val="4F81BD"/>
                                        </a:solidFill>
                                        <a:prstDash val="dash"/>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pPr>
                                            <w:shd w:val="clear" w:color="auto" w:fill="B8CCE4"/>
                                            <w:jc w:val="center"/>
                                            <w:rPr>
                                              <w:sz w:val="18"/>
                                            </w:rPr>
                                          </w:pPr>
                                          <w:r>
                                            <w:rPr>
                                              <w:sz w:val="18"/>
                                            </w:rPr>
                                            <w:t>Lietuvos teritorijos bendrasis planas</w:t>
                                          </w:r>
                                        </w:p>
                                      </w:txbxContent>
                                    </wps:txbx>
                                    <wps:bodyPr rot="0" vert="horz" wrap="square" lIns="91440" tIns="45720" rIns="91440" bIns="45720" anchor="t" anchorCtr="0" upright="1">
                                      <a:noAutofit/>
                                    </wps:bodyPr>
                                  </wps:wsp>
                                  <wps:wsp>
                                    <wps:cNvPr id="37" name="Text Box 38"/>
                                    <wps:cNvSpPr txBox="1">
                                      <a:spLocks noChangeArrowheads="1"/>
                                    </wps:cNvSpPr>
                                    <wps:spPr bwMode="auto">
                                      <a:xfrm>
                                        <a:off x="8389" y="6996"/>
                                        <a:ext cx="1909" cy="856"/>
                                      </a:xfrm>
                                      <a:prstGeom prst="rect">
                                        <a:avLst/>
                                      </a:prstGeom>
                                      <a:noFill/>
                                      <a:ln w="12700">
                                        <a:solidFill>
                                          <a:srgbClr val="4F81BD"/>
                                        </a:solidFill>
                                        <a:prstDash val="dash"/>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pPr>
                                            <w:shd w:val="clear" w:color="auto" w:fill="B8CCE4"/>
                                            <w:jc w:val="center"/>
                                            <w:rPr>
                                              <w:sz w:val="18"/>
                                            </w:rPr>
                                          </w:pPr>
                                          <w:r>
                                            <w:rPr>
                                              <w:sz w:val="18"/>
                                            </w:rPr>
                                            <w:t>Lietuvos teritorijos dalies bendrasis planas</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1D3AC1" id="Group 2" o:spid="_x0000_s1026" style="position:absolute;left:0;text-align:left;margin-left:0;margin-top:0;width:452.65pt;height:404.8pt;z-index:251658240;mso-position-horizontal:center;mso-position-horizontal-relative:margin" coordorigin="1315,5494" coordsize="9053,8096" o:gfxdata="UEsDBBQABgAIAAAAIQCxgme2CgEAABMCAAATAAAAW0NvbnRlbnRfVHlwZXNdLnhtbJSRwU7DMAyG 70i8Q5QralN2QAit3YGOIyA0HiBK3DaicaI4lO3tSbpNgokh7Rjb3+8vyXK1tSObIJBxWPPbsuIM UDltsK/5++apuOeMokQtR4dQ8x0QXzXXV8vNzgOxRCPVfIjRPwhBagArqXQeMHU6F6yM6Rh64aX6 kD2IRVXdCeUwAsYi5gzeLFvo5OcY2XqbynsTjz1nj/u5vKrmxmY+18WfRICRThDp/WiUjOluYkJ9 4lUcnMpEzjM0GE83SfzMhtz57fRzwYF7SY8ZjAb2KkN8ljaZCx1IwMK1TpX/Z2RJS4XrOqOgbAOt Z+rodC5buy8MMF0a3ibsDaZjupi/tPkGAAD//wMAUEsDBBQABgAIAAAAIQA4/SH/1gAAAJQBAAAL AAAAX3JlbHMvLnJlbHOkkMFqwzAMhu+DvYPRfXGawxijTi+j0GvpHsDYimMaW0Yy2fr2M4PBMnrb Ub/Q94l/f/hMi1qRJVI2sOt6UJgd+ZiDgffL8ekFlFSbvV0oo4EbChzGx4f9GRdb25HMsYhqlCwG 5lrLq9biZkxWOiqY22YiTra2kYMu1l1tQD30/bPm3wwYN0x18gb45AdQl1tp5j/sFB2T0FQ7R0nT NEV3j6o9feQzro1iOWA14Fm+Q8a1a8+Bvu/d/dMb2JY5uiPbhG/ktn4cqGU/er3pcvwCAAD//wMA UEsDBBQABgAIAAAAIQAKNK0abAwAAEh4AAAOAAAAZHJzL2Uyb0RvYy54bWzsXVlv29gVfi/Q/0Do XRGXy02IM7C26QBpG0ym6DNNUhI7FMmSdOTMoP+959yNpChZtmQpsXMzSIYUF93tO9v9ztH7nx42 qfYlLqskz24Gxjt9oMVZmEdJtroZ/Ou3xdAbaFUdZFGQ5ll8M/gaV4OfPvz1L++3xTg283WeRnGp wUuyarwtbgbrui7Go1EVruNNUL3LiziDi8u83AQ1nJarUVQGW3j7Jh2Zuu6MtnkZFWUexlUFn87Y xcEH+v7lMg7rfy6XVVxr6c0A2lbTf0v67x3+O/rwPhivyqBYJyFvRnBCKzZBksGXylfNgjrQ7suk 96pNEpZ5lS/rd2G+GeXLZRLGtA/QG0Pf6c3PZX5f0L6sxttVIYcJhnZnnE5+bfiPL59KLYlg7gZa Fmxgiui3aiYOzbZYjeGOn8vic/GpZP2Dw495+HsFl0e71/F8xW7W7rZ/zyN4XXBf53RoHpblBl8B ndYe6Ax8lTMQP9RaCB/aLvEc2x5oIVyzDaL7Dp+jcA0Tic8ZlgHX8TLxCZu/cD3nz/u6bbGHPXgU r46CMfti2ljeONYzeiI7yYfB7A6Ddelh2NMdMRj9zgTj/jAYnkEbiddebhhgFNurgQ707mzjan+p 1SCHoelOMww6IBcXhJjTpw/D7pMHVwNIn6oBWHUewD6vgyKmuK0QPnxlETGkv4JUCrJVGmumzZYX vU1ArGL40rJ8uobb4tuyzLfrOIigVQZd0tui9QCeVIDOo4CTQ0wsz8X3BGMxxJ7vcdjYtkmRLwcq GBdlVf8c5xsND24GJbSe4jn48rGqGcLELfjOKk+TaJGkKT0pV3fTtNS+BCB/Z9O5sxBv79yWZnhz luNj7I3sE2gffIdoKZWnf/qGSfSJ6Q8XjucOyYLYQ9/VvaFu+BOQFiAUZov/YQMNMl4nURRnH5Ms FrLdIE+bWq5lmFSm0l3b3gxMm8CKoh072Eud/qHztDMYm6QGXZcmG1zJ+IdNAk7tPIvohNRBkrLj Ubf9VJDBcIj/02EBkcbmHoVYNb7Lo6+wDsocZgkQA1oZDtZ5+cdA24KGuxlU/70Pynigpb9ksJZ8 gxBUifSE2K4JJ2X7yl37SpCF8KqbQViXA42dTGumSO+LMlmt4bsMOjRZfgsif5nQtdG0i6oLCjPW 2ovjDbQEE2EtvHFx3oIPzNHF8GaBMgGx1RdpDd4My2KYFmpK4U0fKbwJiL0mvDl78MbthuvizTIt bhH19ZtveVw0C3NU6C6l3pR6eyG4Na7GI46GK+DC/C26LC9pYZuOz/wmw7epymnMP9dxufnn+jZt SMvC3vNc42j0n5SGYzMI6DmiHXBxjQ+xBqbxZ/k206jdrF1TArlgfVKNbxLD71rYhu6CMYBOjGkY Xce0p/EjaD1tPDWnqJmNJucq4r0Lov+As77cpBCpAMNasxtbsn0PfF/rHlMnVCjC/PA3wpGQfY9b tHNn4k+E2FR2u7LbZSDqIn4yQIjb7fl9FsWR1tjvBhVcKEvArb60v2zZOkNzX2ASz+MhCQKwZh7r IXsCO4E9OAzmNk4Nx3Goc34CTif+dDanEQV4+AfEKURLuRv9Yi51/XD3ANPbeLHKu+bRLAMAcBCm PHh8FZgS0wZTChWrrdPF39g1lkXAKUGlS2yqjwEXCqaw0wKxpW8XBrsQTPkmhkLrvtgzKM7DaL1m UIyYLsTBAZEW0akZ3EYrGM0crUIFKrS+ZbRKNaEi18ykFboVXLeDuvWaDq1lExbCJrZHv7dBa8sE Jgqt38sW0yV1q1QTCq1dtMq98l/7DivVcddyWAkwAVC3Og7ZsYRt3eSWsGEAfUJ5rN/HjvAl4Sr1 hIJrF64ND6MPV6rJrgRXGVi3TZ0H3cV+lWla3BT2ybHtYRVf2kepuwR/45JopTJZhZkgSMrRJ0zh hsXRRyuN6VwJrWABszCT6wpKokCrZXpcudo2lboqzMQIvW82zCStOqVbu7q14YD00Ar0Mh6bu8be jYHxaTCFPcfdMYVNxwQgY1DYcZRu/REcV2nUKbR20SopKH3HlbGAr6RbHQIGMEWrq+9QU1poBWa/ 8lvfvt/KiVCKzrxrCUt2Ux+t16RFuKYDWh7Upw28ZkRkExM2LQ8aSVWrq1Trj6BapQemVGtXtT5C YpJx9CvYwQ1YPcjw2QGrYCQqO/j7yRG6ZIwJXCLugSm0dtCKmU9sv/VzXQaYy8TJw9M8y4C6l5ea 9CEAtNPsU8kH8kmJd45ucY2pWzu7qLhhg/rScMwj1m3FWyabxJKtDiThyVS6YJxmT81cIwvPmMxw jezyBx9dlVr9tcA8X0xThEyzm8EmjiDHLIZ8cDxir+P5fDQjm6f05feQDvd5HW21KMHEQkjnxnTN KIGsMsyzo2eQzPbvpF7TjErMaqNM5XZSIb2PfR6kxTpgqYaW6/uC8VWx22mv5HeyPLp2cyCa1881 1P25N/fIkJjOfEj02Wx4u5iSobMwXHtmzabTmdHNNcQMxvNzDbGXcgpbmYAsrRJmBxrLesAbvTcT EEcePTjg3V+JgG9KmpEEklyvWiN+TsCQR0xGxiWQBIxrqmV1QtCVgoiKt8Ox1xTSQBsSLluWbQK8 HHCBGd+G/Fy64A4me5Jbdz6ZPBsyHUyodfeMkgj7U6shWnFMgLNdbx7QeK4Et0yf7awT16ekpWb1 gcRCAW55QtwcoKydKb8vtxafI77VUj1/qUq2iBSRLFGpEZRA1QABceJS9USaF/HYe9RSrVkllj99 pc2hWM6+QjMHpKpkSsil2lqk51jEj8hTUxRwUdqcFkU6Yw/11VqRcs9/37qT8eETrEjLQhocbv0Z kKnZsSLhO9me4BF2nLIid4pX9Zk2r3bdyd1rue52VbMlQyhnrT6vt82FFiyuvyNSrzovCqCsSCwd 1yrq82qXqty6lUu1Uc2sosy59qNjM+phz340XWqfKkf7R1TNchNSrrueiJRZPU8VkdoyTYq/ifJR vDygDPg4fWH5xICPEpaiAtoPHpWUm3Fy0TbCEjKET3e2Ze6xB5lSXXvSckU24xGV/myD8ilF6E4M 5Xfiku3guIybq1g9rT77BkwIMGWPxUxZYt+JhoTM9O1jQ8RMjyUOninALwiU5wRNFY72BE3fjtcI 1vZRHNFYw4k4gp1MtvfgWcaOjhE4OsZjVjiC/Wm1d4wleU/aOy6ScAx/+b42HPWKhxyv0w5P1fdY fJalhmye9I5NUP5+XwyhVHoR1Mldkib1V1C9UDniw3tsVPblUxJieTk8AXeDJw1h3VXG55glARR3 32hQ3w5sG3EXewbKnyUhLWX+SKnl7iMjPO186R24LmxXPhjjMe8eUBh2KrTvGSFW/X2Wh/ebOKtp v0ZlnEJP86xaJ0UF9XjH8eYujqDq8i8RI3zsoymY3q2u++ZkOLX1KdAU3Pnw1ifu0NXnLtGJZ0yN qaAp3Fcx9DlIZ0VyPk+BkS2EgdsjJbAhoTvoZYg1sGjEFaRRXIdr/HgJbAn+OSxMeYEOczOyOOhP Itr4HtY5gShav8K1jUWCMMB2foHrFk9g32R8y12mTtEvznthc7SgfxAEONANn+FJ5BIxAfAwHsJf yizhtf6vxC2Bmq4c1L/BsGuT/EFjbCquV7EcnFY/wOciknCxws62DZoX1lK/MBzWJmfrzGV5R4ej ZGWnJhybmDYdpTVJMGNtytNsMrcXgl/duY1xvSwgJx2rUn7YQXxmlXLglyGSY2HlUojvw8XtwtZd AOYQRsYaEmuuDyfeYjq8nULNO2DRTCfzHS7VnL6zOl9MdRqIJ7vurGX7SF2i1DPT5dSzIF0BhS3E eudHWWieg/9xeMm3M3UrRgbPZE163jd2x+NkLqxBx4pbSZr/VfibtShCPT25zntTA/ZaQkJuWTdC QqZWg4FwRSFBQABQIQEKeIczZJjIOEVtpKTEzq87KClxtpSQ8ffXIiVQgV+8NrQlSQWNZGiHfq8o GYT54PjsJ4qaHTbDgMI9SjAo84Hy4l/afJCJR0owtIMFkvXRCIY2t+16gsFDEjGaDLbPSsS3BAN4 lVwwAA+eOQsHiMbH/IqW+8rcBQMt3mM894OpIeiyzIJqzdzMCI6wecH4Um7EG3Gv2dSyX7RSNs/Z Ng8NjKMdoURbW7RJllAj2tr0yW8g2vbYPFK0ebbwoJVou3a2WSeM1Ik2PTtyqEQbjMDLBX1k+OK1 iDYa9IGfq6XmK/9pXfw93PY5HLd/APjD/wEAAP//AwBQSwMEFAAGAAgAAAAhAKomDr68AAAAIQEA ABkAAABkcnMvX3JlbHMvZTJvRG9jLnhtbC5yZWxzhI9BasMwEEX3hdxBzD6WnUUoxbI3oeBtSA4w SGNZxBoJSS317SPIJoFAl/M//z2mH//8Kn4pZRdYQde0IIh1MI6tguvle/8JIhdkg2tgUrBRhnHY ffRnWrHUUV5czKJSOCtYSolfUma9kMfchEhcmzkkj6WeycqI+oaW5KFtjzI9M2B4YYrJKEiT6UBc tljN/7PDPDtNp6B/PHF5o5DOV3cFYrJUFHgyDh9h10S2IIdevjw23AEAAP//AwBQSwMEFAAGAAgA AAAhAKTwV6bdAAAABQEAAA8AAABkcnMvZG93bnJldi54bWxMj0FrwkAQhe+F/odlCr3V3VQUjdmI SNuTFKqF4m3MjkkwOxuyaxL/fbe9tJeBx3u89022Hm0jeup87VhDMlEgiAtnai41fB5enxYgfEA2 2DgmDTfysM7v7zJMjRv4g/p9KEUsYZ+ihiqENpXSFxVZ9BPXEkfv7DqLIcqulKbDIZbbRj4rNZcW a44LFba0rai47K9Ww9uAw2aavPS7y3l7Ox5m71+7hLR+fBg3KxCBxvAXhh/8iA55ZDq5KxsvGg3x kfB7o7dUsymIk4aFWs5B5pn8T59/AwAA//8DAFBLAwQKAAAAAAAAACEAOCYObOsMAADrDAAAFAAA AGRycy9tZWRpYS9pbWFnZTEucG5niVBORw0KGgoAAAANSUhEUgAAADoAAAJaCAYAAAB+0FRbAAAA AXNSR0IArs4c6QAAAARnQU1BAACxjwv8YQUAAAAJcEhZcwAAFxEAABcRAcom8z8AAAyASURBVHhe 7d1dj1XlAcVxPoYfw4/gfVGwUo2x7Y01IWnS1par9qap0pCa1Jp40yvURPGlCRdW00YtiCgWU7GB tmJEKK0OL+kMUBkYGA7de5//Xn0488wMMw7jWYf1T1bIHObs8/zYZ6AzMemG69ev3zEYDHY2v05U jWlX88udG/qaB3YPf2vyamyHYG5o7+hEB/M2hu7ZtPEL58FQMAO1HQwFM1DbwVAwA7UdDAUzUNvB UDADtR0MBTNQ28FQMAO1HQwFM1DbwVAwA7UdDAUzUNvBUDADtR0MBTNQ28FQMAO1HQwFM1DbwVAw A7UdDAUzUNvBUDADtR0MBTNQ28FQMAO1HQwFM1DbwVAwA7UdDAUzUNvBUDADtR0MBTNQ28FQMAO1 HQwFM1DbwVAwA7UdDAUzUNvBUDADtR0MBTNQ28FQMAO1HQwFM1DbwVAwA7UdDAUzUNvBUDADtR0M BTNQ28FQMAO1HQwFM1DbwVAwA7UdDAUzUNvBUDADtR0MBTNQ28FQMAO1HQwFcyH0T/ds/KK2t+5e uDc3frXVrll77ZUMhoIZ6ILVDlU7/EpWu2bttVcyGApmoAtWO1Tt8CtZ7Zq1117JYCiYgS5Y7VC1 w69ktWvWXnslg6FgBrpgtUPVDr+S1a5Ze+2VDIaCGeiC1Q5VO/xKVrtm7bVXMhgK5uqgM0c/nuPT b+jESy9eqIFGd+7j4fPnzp+/9vb9W6bKa7evdWrPnovdBen8p59e2fvNzVOjZ6qNpyiY6wv96/bt 04P5eT67Dh1F9t0slk9XMFcPvXrp0uDP2354tgZabO2dbA985IknOvAo9L3vPXx6fm5u0J7jyK92 TLeve3jH8A9n/vLlwQfbHj07eq7RdYgimOsL7dff2VHosWefOd+eoX183wNburv3zkMPnpo9fbp7 G/T4pdZ+XhnMtXvrnjnwzmwNVdty0NG36Tle78QrL18oz1Rb+3llMNf2a3SmPeDmTVM1XLnFoP3X 59hA+/UH7w94ZXa2ezuP/oVyZv/+G+722N3RGqq2wzt+MTz4xYuD97f9YCH0nRvf1h89/nj3+ZfP nWug9+kdcOyZnR20fXzfA/d1fwD7mq/Ri6dO6Wu0PFN51n7t55XBXDn08I7Hpmc++WSufIv2sNnp 6eaA9y771l0M+tH24eNtParHt3/5Hdz2o7Plmcqz9uueXARzddD+MKOdeHHXkv+OTo3c6b4SvNjX /5kD+2fL87Qrz9qPT1cwV/fWHcX2b9nyc2q7GWj7WqPYEy+/dKE8S7/yrP14ioK5Nl+ja7nyNZdb edZ+MBTMQLuVF60d6lasfM3lVp61HwwFM9Bu5UVrh7oVK19zuZVn7QdDwQy0W3nR2qFuxcrXXG7l WfvBUDAD7VZetHaoW7HyNZdbedZ+MBTMQLuVF60dqtzbDw5/EtB+i3Xs+ecvcLnuRyAHH3307KfP DL8Fa2u/Pdu7ZUv1f/yXr7ncyrP24yUUzLWHcplla/9A3tq8eQG2fM3lVp61H5dXMG8N9My773bf f5Y/9esf6+/sYne1fM3lVp61X/diRTDXHtq/VdvH9j88/Kleiao9Vq58zeVWnrUfDAVzIbT8Dx9q F1ps/U/ryh9LHnjk/6j+p3q1x1a78qz9YCiYXz90pT/OLFeetV+HKIL59UP7j9vXvpkffpUrz9qv QxTBzB3tVrv4OK08az8YCmag3WoXH6eVZ+0HQ8EMtFvt4uO08qz9YCiYgXarXXycVp61HwwFM9Bu tYuP08qz9oOhYAbabfRPcNxWvvv6dW/LouHtbOJjVT6pdvFxWnnWfjAUzEC71S4+TivP2g+Ggrk0 1HEwFMxAbQdDwQzUdjAUzEBtB0PBDNR2MBTMQG0HQ8EM1HYwFMxAbQdDwQzUdjAUzEBtB0PBDNR2 MBTMQG0HQ8EM1HYwFMxAbQdDwQzUdjAUzEBtB0PBDNR2MBTMQG0HQ8EM1HYwFMxAbQdDwQzUdjAU zEBtB0PBDNR2MBTMQG0HQ8EM1HYwFMxAbQdDwQzUdjAUzEBtB0PBDNR2MBTMQG0HQ8EM1HYwFMxA bQdDwQzUdjAUzEBtB0PBDNR2MBTMQG0HQ8EM1HYwFMxAbQdDwQzUdjAUzEBtB0PBDNR2MBTMQG0H Q8EM1HYwFMyF0EkL5m0EHQwGh3hs4mpsUzC7O3pX88Dx4W9NTo1pptlWmCmllFJKKaWUxqzmW7c7 mu/bdg6/i5ucGtOu5pc7YXY/Ydg9/K3Jq7Edgpkfjk1MMBdC927a+KrzYCiYgdoOhoIZqO1gKJiB 2g6Gghmo7WAomIHaDoaCGajtYCiYgdoOhoIZqO1gKJiB2g6Gghmo7WAomIHaDoaCGajtYCiYgdoO hoIZqO1gKJiB2q57WxYNb2cTH6vak50GQ8EM1HYwFMxAbQdDwQzUdjAUzEBtB0PBDNR2MBTMQG0H Q8EM1HYwFMwK9J5vvOo8GApmoLaDoWAGajsYCmagtoOhYAZqOxgKZqC2g6Fgrh568Ptb35y/cuUa T+s6+vRTH9Q+dz3HURTM1UHf++5Df7g8PX2xhJ19/8DJ+bm5+Y9+9tN95eeu92AomGv31u3v8Nd9 V2EomGsH/cdTTx68Nj8/WAz65fHP/vP5678/eubAeyd5qesX/3VyZt+Wza+Vj00f+vDz2vNvdlxG wVwbaP9WHh783tdqn9NC2+v3kL8/9euD81evDmqPHX36N6t+V7TXK4O5dn8ZLYVs10JH79aXnx27 qcdWMo6jYK7dW/fk7175W/v89u1Z+/2JgbZrMYvd2YmCtv/ETBS0/Rv2yoXzl/Y/eP/r5WPt37pr /dZtn3fly//Ola+11GAomKu/o+3d4ylqqX9DbaHjOhgKZqC2g6FgBmo7GApmoLaDoWAGajsYCmag toOhYAZqOxgK5u0MrfwHEE6DoWAGajsYCmagtoOhYAZqOxgKZqC2g6FgBmo7GApmoLaDoWAGajsY CmagtoOhYAZqOxgKZqC2g6FgBmo7GApmoLaDoWAGajsYCmagtoOhYAZqOxgKZqC2g6FgBmo7GApm oLaDoWAGajsYCmagtoOhYAZqOxgK5m0MnbRg3kbQ9v9elscmrsY2BbO7o3c1Dxwf/tbk1Jhmmm2F mVJKKaWUUkppzGq+dbuj+b5t5/C7uMmpMe1qfrkTZvcTht3D35q8GtshmPnh2MQEcyF0z6a7f+48 GApmoLaDoWAGajsYCmagtoOhYAZqOxgKZqC2g6FgBmo7GApmoLaDoWAGajsYCmagtoOhYAZqu+5t WTS8nU18rGpPdhoMBTNQ28FQMAO1HQwFM1DbwVAwA7UdDAUzUNvBUDADtR0MBTNQ28FQMAO1HQwF M1DbwVAwA7UdDAUzUNvBUDADtR0MBTNQ28FQMAO1HQwFM1DbwVAwA7UdDAUzUNvBUDADtR0MBTNQ 28FQMAO1HQwFM1DbwVAwA7UdDAUzUNvBUDADtR0MBTNQ28FQMAO1HQwFM1DbwVAwA7UdDAUzUNvB UDADtR0MBTNQ28FQMAO1HQwFM1DbwVAwA7UdDAUzUNvBUDC/GvTS1NQ/2+dcnZ29+O53vr299jnr vQ5RBHN10GPP7nxhcO3aNZ4yudD2Tl46ffrfn73w/MsteGKh/fo7uxT0/Uce3jF34cJM+wcztXfP m7zM9WtXr145vOOXv/3ijTf+yENr8s7gUgrm+kG5/LK1fyD7HvjWY7Vr3cy4jIK5vtDznxw93D5W fo33j/V39qve1fYaZTDXD9q/VdvH/vKTHz/ZfHy1fF7tsdUMhoIZ6E3tVkLLt/yx5557sbzmUusQ RTBXBz135MiHfPoN1cCrhfYft9c9vX//nvKaS607SBHM8YWOxR0d58FQMAO1HQwFM1DbwVAwA7Ud DAUzUNvBUDADtR0MBTNQ28FQMAO1HQwFM1DbwVAwA7UdDAUzUNvBUDADtR0MBTNQ28FQMAO1HQwF M1DbwVAwA7UdDAUzUNvBUDADtR0MBTNQ28FQMAO1HQwFM1DbwVAwA7UdDAUzUNvBUDADtR0MBTNQ 28FQMAO1HQwFM1DbwVAwA7UdDAUzUNvBUDADtV33tiwa3s4mPla1JzsNhoIZqO1gKJiB2g6Gghmo 7WAomIHaDoaCGajtYCiYgdoOhoIZqO1gKJiB2g6Gghmo7WAomIHaDoaCGajtYCiYgdoOhoIZqO1g KJiB2g6Gghmo7WAomIHaDoaCeRtDJy2YtxF0MBgc4rGJq7FNwezu6F3NA8eHvzU5NaaZZluHyg0b /gcPswnfxy5h5wAAAABJRU5ErkJgglBLAQItABQABgAIAAAAIQCxgme2CgEAABMCAAATAAAAAAAA AAAAAAAAAAAAAABbQ29udGVudF9UeXBlc10ueG1sUEsBAi0AFAAGAAgAAAAhADj9If/WAAAAlAEA AAsAAAAAAAAAAAAAAAAAOwEAAF9yZWxzLy5yZWxzUEsBAi0AFAAGAAgAAAAhAAo0rRpsDAAASHgA AA4AAAAAAAAAAAAAAAAAOgIAAGRycy9lMm9Eb2MueG1sUEsBAi0AFAAGAAgAAAAhAKomDr68AAAA IQEAABkAAAAAAAAAAAAAAAAA0g4AAGRycy9fcmVscy9lMm9Eb2MueG1sLnJlbHNQSwECLQAUAAYA CAAAACEApPBXpt0AAAAFAQAADwAAAAAAAAAAAAAAAADFDwAAZHJzL2Rvd25yZXYueG1sUEsBAi0A CgAAAAAAAAAhADgmDmzrDAAA6wwAABQAAAAAAAAAAAAAAAAAzxAAAGRycy9tZWRpYS9pbWFnZTEu cG5nUEsFBgAAAAAGAAYAfAEAAOwdAAAAAA== ">
                            <v:group id="Group 3" o:spid="_x0000_s1027" style="position:absolute;left:1315;top:5494;width:9053;height:8096" coordorigin="1315,1813" coordsize="9053,809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yMBtcxAAAANoAAAAPAAAAZHJzL2Rvd25yZXYueG1sRI9Pa8JA FMTvBb/D8gRvdROlpUTXEMSKh1CoFsTbI/tMgtm3IbvNn2/fLRR6HGbmN8w2HU0jeupcbVlBvIxA EBdW11wq+Lq8P7+BcB5ZY2OZFEzkIN3NnraYaDvwJ/VnX4oAYZeggsr7NpHSFRUZdEvbEgfvbjuD PsiulLrDIcBNI1dR9CoN1hwWKmxpX1HxOH8bBccBh2wdH/r8cd9Pt8vLxzWPSanFfMw2IDyN/j/8 1z5pBSv4vRJugNz9AAAA//8DAFBLAQItABQABgAIAAAAIQDb4fbL7gAAAIUBAAATAAAAAAAAAAAA AAAAAAAAAABbQ29udGVudF9UeXBlc10ueG1sUEsBAi0AFAAGAAgAAAAhAFr0LFu/AAAAFQEAAAsA AAAAAAAAAAAAAAAAHwEAAF9yZWxzLy5yZWxzUEsBAi0AFAAGAAgAAAAhALIwG1zEAAAA2gAAAA8A AAAAAAAAAAAAAAAABwIAAGRycy9kb3ducmV2LnhtbFBLBQYAAAAAAwADALcAAAD4AgAAAAA= ">
                              <v:group id="Group 4" o:spid="_x0000_s1028" style="position:absolute;left:1315;top:1813;width:9000;height:8096" coordorigin="1315,1813" coordsize="9000,809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dfL7HwwAAANoAAAAPAAAAZHJzL2Rvd25yZXYueG1sRI9Bi8Iw FITvwv6H8ARvmlZRpBpFZF08yIJVWPb2aJ5tsXkpTbat/94sCB6HmfmGWW97U4mWGldaVhBPIhDE mdUl5wqul8N4CcJ5ZI2VZVLwIAfbzcdgjYm2HZ+pTX0uAoRdggoK7+tESpcVZNBNbE0cvJttDPog m1zqBrsAN5WcRtFCGiw5LBRY076g7J7+GQVfHXa7WfzZnu63/eP3Mv/+OcWk1GjY71YgPPX+HX61 j1rBDP6vhBsgN08AAAD//wMAUEsBAi0AFAAGAAgAAAAhANvh9svuAAAAhQEAABMAAAAAAAAAAAAA AAAAAAAAAFtDb250ZW50X1R5cGVzXS54bWxQSwECLQAUAAYACAAAACEAWvQsW78AAAAVAQAACwAA AAAAAAAAAAAAAAAfAQAAX3JlbHMvLnJlbHNQSwECLQAUAAYACAAAACEA3Xy+x8MAAADaAAAADwAA AAAAAAAAAAAAAAAHAgAAZHJzL2Rvd25yZXYueG1sUEsFBgAAAAADAAMAtwAAAPcCAAAAAA== ">
                                <v:rect id="Rectangle 25" o:spid="_x0000_s1029" style="position:absolute;left:1315;top:4387;width:8983;height:552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s8IIMwQAAANoAAAAPAAAAZHJzL2Rvd25yZXYueG1sRI/RisIw FETfBf8hXGHfNHVZRLtGcQV3fdR2P+DSXNtqc1OSqNWvN4Lg4zAzZ5j5sjONuJDztWUF41ECgriw uuZSwX++GU5B+ICssbFMCm7kYbno9+aYanvlPV2yUIoIYZ+igiqENpXSFxUZ9CPbEkfvYJ3BEKUr pXZ4jXDTyM8kmUiDNceFCltaV1ScsrNRsM9rt/rdTWU+a47d7R6yv+JnrdTHoFt9gwjUhXf41d5q BV/wvBJvgFw8AAAA//8DAFBLAQItABQABgAIAAAAIQDb4fbL7gAAAIUBAAATAAAAAAAAAAAAAAAA AAAAAABbQ29udGVudF9UeXBlc10ueG1sUEsBAi0AFAAGAAgAAAAhAFr0LFu/AAAAFQEAAAsAAAAA AAAAAAAAAAAAHwEAAF9yZWxzLy5yZWxzUEsBAi0AFAAGAAgAAAAhAOzwggzBAAAA2gAAAA8AAAAA AAAAAAAAAAAABwIAAGRycy9kb3ducmV2LnhtbFBLBQYAAAAAAwADALcAAAD1AgAAAAA= " fillcolor="#dce6f2" stroked="f" strokeweight="2pt"/>
                                <v:rect id="Rectangle 23" o:spid="_x0000_s1030" style="position:absolute;left:1332;top:1813;width:8983;height:133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DvCeXwQAAANoAAAAPAAAAZHJzL2Rvd25yZXYueG1sRI/RisIw FETfBf8hXGHfNHVhRbtGcQV3fdR2P+DSXNtqc1OSqNWvN4Lg4zAzZ5j5sjONuJDztWUF41ECgriw uuZSwX++GU5B+ICssbFMCm7kYbno9+aYanvlPV2yUIoIYZ+igiqENpXSFxUZ9CPbEkfvYJ3BEKUr pXZ4jXDTyM8kmUiDNceFCltaV1ScsrNRsM9rt/rdTWU+a47d7R6yv+JnrdTHoFt9gwjUhXf41d5q BV/wvBJvgFw8AAAA//8DAFBLAQItABQABgAIAAAAIQDb4fbL7gAAAIUBAAATAAAAAAAAAAAAAAAA AAAAAABbQ29udGVudF9UeXBlc10ueG1sUEsBAi0AFAAGAAgAAAAhAFr0LFu/AAAAFQEAAAsAAAAA AAAAAAAAAAAAHwEAAF9yZWxzLy5yZWxzUEsBAi0AFAAGAAgAAAAhAIO8J5fBAAAA2gAAAA8AAAAA AAAAAAAAAAAABwIAAGRycy9kb3ducmV2LnhtbFBLBQYAAAAAAwADALcAAAD1AgAAAAA= " fillcolor="#dce6f2" stroked="f" strokeweight="2pt"/>
                                <v:rect id="Rectangle 24" o:spid="_x0000_s1031" style="position:absolute;left:1332;top:3233;width:8983;height:938;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zbrngwAAAANoAAAAPAAAAZHJzL2Rvd25yZXYueG1sRI9Bi8Iw FITvgv8hPGFvmupBtBpFBXc9rq0/4NE822rzUpKsVn/9RhA8DjPzDbNcd6YRN3K+tqxgPEpAEBdW 11wqOOX74QyED8gaG8uk4EEe1qt+b4mptnc+0i0LpYgQ9ikqqEJoUyl9UZFBP7ItcfTO1hkMUbpS aof3CDeNnCTJVBqsOS5U2NKuouKa/RkFx7x2m+/fmcznzaV7PEP2U2x3Sn0Nus0CRKAufMLv9kEr mMLrSrwBcvUPAAD//wMAUEsBAi0AFAAGAAgAAAAhANvh9svuAAAAhQEAABMAAAAAAAAAAAAAAAAA AAAAAFtDb250ZW50X1R5cGVzXS54bWxQSwECLQAUAAYACAAAACEAWvQsW78AAAAVAQAACwAAAAAA AAAAAAAAAAAfAQAAX3JlbHMvLnJlbHNQSwECLQAUAAYACAAAACEAc2654MAAAADaAAAADwAAAAAA AAAAAAAAAAAHAgAAZHJzL2Rvd25yZXYueG1sUEsFBgAAAAADAAMAtwAAAPQCAAAAAA== " fillcolor="#dce6f2" stroked="f" strokeweight="2pt"/>
                              </v:group>
                              <v:group id="Group 8" o:spid="_x0000_s1032" style="position:absolute;left:2695;top:1951;width:7673;height:7958" coordorigin="2695,1951" coordsize="7673,795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iR7jExQAAANoAAAAPAAAAZHJzL2Rvd25yZXYueG1sRI9Pa8JA FMTvBb/D8oTe6iZKW4muEkItPYRCVRBvj+wzCWbfhuw2f759t1DocZiZ3zDb/Wga0VPnassK4kUE griwuuZSwfl0eFqDcB5ZY2OZFEzkYL+bPWwx0XbgL+qPvhQBwi5BBZX3bSKlKyoy6Ba2JQ7ezXYG fZBdKXWHQ4CbRi6j6EUarDksVNhSVlFxP34bBe8DDukqfuvz+y2brqfnz0sek1KP8zHdgPA0+v/w X/tDK3iF3yvhBsjdDwAAAP//AwBQSwECLQAUAAYACAAAACEA2+H2y+4AAACFAQAAEwAAAAAAAAAA AAAAAAAAAAAAW0NvbnRlbnRfVHlwZXNdLnhtbFBLAQItABQABgAIAAAAIQBa9CxbvwAAABUBAAAL AAAAAAAAAAAAAAAAAB8BAABfcmVscy8ucmVsc1BLAQItABQABgAIAAAAIQCiR7jExQAAANoAAAAP AAAAAAAAAAAAAAAAAAcCAABkcnMvZG93bnJldi54bWxQSwUGAAAAAAMAAwC3AAAA+QIAAAAA ">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4" o:spid="_x0000_s1033" type="#_x0000_t67" style="position:absolute;left:7049;top:2419;width:1072;height:211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V7hq0wgAAANoAAAAPAAAAZHJzL2Rvd25yZXYueG1sRE9Na8JA EL0X/A/LCL3VjT0Uia5SFYuHQKmtLd6G7DQbzM6G7Ghif333UOjx8b4Xq8E36kpdrAMbmE4yUMRl sDVXBj7edw8zUFGQLTaBycCNIqyWo7sF5jb0/EbXg1QqhXDM0YATaXOtY+nIY5yEljhx36HzKAl2 lbYd9incN/oxy560x5pTg8OWNo7K8+HiDfTHl9PJbW+fP816Zl+/pCgKKY25Hw/Pc1BCg/yL/9x7 ayBtTVfSDdDLXwAAAP//AwBQSwECLQAUAAYACAAAACEA2+H2y+4AAACFAQAAEwAAAAAAAAAAAAAA AAAAAAAAW0NvbnRlbnRfVHlwZXNdLnhtbFBLAQItABQABgAIAAAAIQBa9CxbvwAAABUBAAALAAAA AAAAAAAAAAAAAB8BAABfcmVscy8ucmVsc1BLAQItABQABgAIAAAAIQBV7hq0wgAAANoAAAAPAAAA AAAAAAAAAAAAAAcCAABkcnMvZG93bnJldi54bWxQSwUGAAAAAAMAAwC3AAAA9gIAAAAA " adj="15905" fillcolor="#e6b9b8" stroked="f" strokeweight="2pt"/>
                                <v:roundrect id="Rounded Rectangle 11" o:spid="_x0000_s1034" style="position:absolute;left:3509;top:1951;width:4880;height:472;visibility:visible;mso-wrap-style:square;v-text-anchor:middle" arcsize="10923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tJZThwwAAANoAAAAPAAAAZHJzL2Rvd25yZXYueG1sRI9Ba8JA FITvhf6H5RV6KbqpoNXoKkUQCoJg0ur1kX0mIdm3YXfV+O9dQehxmJlvmMWqN624kPO1ZQWfwwQE cWF1zaWC33wzmILwAVlja5kU3MjDavn6ssBU2yvv6ZKFUkQI+xQVVCF0qZS+qMigH9qOOHon6wyG KF0ptcNrhJtWjpJkIg3WHBcq7GhdUdFkZ6PgsG3s+fgx+tol2XSfu7+xNk2n1Ptb/z0HEagP/+Fn +0crmMHjSrwBcnkHAAD//wMAUEsBAi0AFAAGAAgAAAAhANvh9svuAAAAhQEAABMAAAAAAAAAAAAA AAAAAAAAAFtDb250ZW50X1R5cGVzXS54bWxQSwECLQAUAAYACAAAACEAWvQsW78AAAAVAQAACwAA AAAAAAAAAAAAAAAfAQAAX3JlbHMvLnJlbHNQSwECLQAUAAYACAAAACEAbSWU4cMAAADaAAAADwAA AAAAAAAAAAAAAAAHAgAAZHJzL2Rvd25yZXYueG1sUEsFBgAAAAADAAMAtwAAAPcCAAAAAA== " fillcolor="#b9cde5" stroked="f" strokeweight="2pt">
                                  <v:textbox>
                                    <w:txbxContent>
                                      <w:p w14:paraId="01C4A414" w14:textId="77777777">
                                        <w:pPr>
                                          <w:jc w:val="center"/>
                                          <w:rPr>
                                            <w:rFonts w:ascii="Times New Roman" w:hAnsi="Times New Roman" w:eastAsia="Times New Roman" w:cs="Times New Roman"/>
                                            <w:b/>
                                            <w:color w:val="C00000"/>
                                            <w:sz w:val="18"/>
                                            <w:szCs w:val="18"/>
                                          </w:rPr>
                                        </w:pPr>
                                        <w:r>
                                          <w:rPr>
                                            <w:rFonts w:ascii="Times New Roman" w:hAnsi="Times New Roman" w:eastAsia="Times New Roman" w:cs="Times New Roman"/>
                                            <w:b/>
                                            <w:color w:val="C00000"/>
                                            <w:sz w:val="18"/>
                                            <w:szCs w:val="18"/>
                                          </w:rPr>
                                          <w:t>Valstybės pažangos strategija</w:t>
                                        </w:r>
                                      </w:p>
                                    </w:txbxContent>
                                  </v:textbox>
                                </v:roundrect>
                                <v:roundrect id="Rounded Rectangle 12" o:spid="_x0000_s1035" style="position:absolute;left:4257;top:2505;width:3346;height:459;visibility:visible;mso-wrap-style:square;v-text-anchor:middle" arcsize="10923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ewtrrxAAAANsAAAAPAAAAZHJzL2Rvd25yZXYueG1sRI9Pa8JA EMXvQr/DMoVepG4UaiV1FRGEgiAY++c6ZKdJSHY27K4av71zKHib4b157zfL9eA6daEQG88GppMM FHHpbcOVga/T7nUBKiZki51nMnCjCOvV02iJufVXPtKlSJWSEI45GqhT6nOtY1mTwzjxPbFofz44 TLKGStuAVwl3nZ5l2Vw7bFgaauxpW1PZFmdn4Gff+vPvePZ+yIrF8RS+36xre2NenofNB6hEQ3qY /68/reALvfwiA+jVHQAA//8DAFBLAQItABQABgAIAAAAIQDb4fbL7gAAAIUBAAATAAAAAAAAAAAA AAAAAAAAAABbQ29udGVudF9UeXBlc10ueG1sUEsBAi0AFAAGAAgAAAAhAFr0LFu/AAAAFQEAAAsA AAAAAAAAAAAAAAAAHwEAAF9yZWxzLy5yZWxzUEsBAi0AFAAGAAgAAAAhAB7C2uvEAAAA2wAAAA8A AAAAAAAAAAAAAAAABwIAAGRycy9kb3ducmV2LnhtbFBLBQYAAAAAAwADALcAAAD4AgAAAAA= " fillcolor="#b9cde5" stroked="f" strokeweight="2pt">
                                  <v:textbox>
                                    <w:txbxContent>
                                      <w:p w14:paraId="2DF8D8C6" w14:textId="77777777">
                                        <w:pPr>
                                          <w:jc w:val="center"/>
                                          <w:rPr>
                                            <w:rFonts w:ascii="Times New Roman" w:hAnsi="Times New Roman" w:eastAsia="Times New Roman" w:cs="Times New Roman"/>
                                            <w:b/>
                                            <w:color w:val="C00000"/>
                                            <w:sz w:val="18"/>
                                            <w:szCs w:val="18"/>
                                          </w:rPr>
                                        </w:pPr>
                                        <w:r>
                                          <w:rPr>
                                            <w:rFonts w:ascii="Times New Roman" w:hAnsi="Times New Roman" w:eastAsia="Times New Roman" w:cs="Times New Roman"/>
                                            <w:b/>
                                            <w:color w:val="C00000"/>
                                            <w:sz w:val="18"/>
                                            <w:szCs w:val="18"/>
                                          </w:rPr>
                                          <w:t>Nacionalinė pažangos programa</w:t>
                                        </w:r>
                                      </w:p>
                                    </w:txbxContent>
                                  </v:textbox>
                                </v:roundrect>
                                <v:roundrect id="Rounded Rectangle 13" o:spid="_x0000_s1036" style="position:absolute;left:4274;top:3406;width:3319;height:457;visibility:visible;mso-wrap-style:square;v-text-anchor:middle" arcsize="10923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xjn9wwgAAANsAAAAPAAAAZHJzL2Rvd25yZXYueG1sRE/fa8Iw EH4f+D+EE3wZmlbYJp1RRBgMhEHr1NejubWlzaUkqe3++2Uw2Nt9fD9vu59MJ+7kfGNZQbpKQBCX VjdcKfg8vy03IHxA1thZJgXf5GG/mz1sMdN25JzuRahEDGGfoYI6hD6T0pc1GfQr2xNH7ss6gyFC V0ntcIzhppPrJHmWBhuODTX2dKypbIvBKLieWjvcHtcvH0mxyc/u8qRN2yu1mE+HVxCBpvAv/nO/ 6zg/hd9f4gFy9wMAAP//AwBQSwECLQAUAAYACAAAACEA2+H2y+4AAACFAQAAEwAAAAAAAAAAAAAA AAAAAAAAW0NvbnRlbnRfVHlwZXNdLnhtbFBLAQItABQABgAIAAAAIQBa9CxbvwAAABUBAAALAAAA AAAAAAAAAAAAAB8BAABfcmVscy8ucmVsc1BLAQItABQABgAIAAAAIQBxjn9wwgAAANsAAAAPAAAA AAAAAAAAAAAAAAcCAABkcnMvZG93bnJldi54bWxQSwUGAAAAAAMAAwC3AAAA9gIAAAAA " fillcolor="#b9cde5" stroked="f" strokeweight="2pt">
                                  <v:textbox>
                                    <w:txbxContent>
                                      <w:p w14:paraId="3CC7B331" w14:textId="77777777">
                                        <w:pPr>
                                          <w:jc w:val="center"/>
                                          <w:rPr>
                                            <w:rFonts w:ascii="Times New Roman" w:hAnsi="Times New Roman" w:eastAsia="Times New Roman" w:cs="Times New Roman"/>
                                            <w:b/>
                                            <w:color w:val="C00000"/>
                                            <w:sz w:val="18"/>
                                            <w:szCs w:val="18"/>
                                          </w:rPr>
                                        </w:pPr>
                                        <w:r>
                                          <w:rPr>
                                            <w:rFonts w:ascii="Times New Roman" w:hAnsi="Times New Roman" w:eastAsia="Times New Roman" w:cs="Times New Roman"/>
                                            <w:b/>
                                            <w:color w:val="C00000"/>
                                            <w:sz w:val="18"/>
                                            <w:szCs w:val="18"/>
                                          </w:rPr>
                                          <w:t>Regiono plėtros planas</w:t>
                                        </w:r>
                                      </w:p>
                                    </w:txbxContent>
                                  </v:textbox>
                                </v:roundrect>
                                <v:roundrect id="Rounded Rectangle 14" o:spid="_x0000_s1037" style="position:absolute;left:3542;top:4584;width:4880;height:447;visibility:visible;mso-wrap-style:square;v-text-anchor:middle" arcsize="10923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BXOEHwQAAANsAAAAPAAAAZHJzL2Rvd25yZXYueG1sRE/bisIw EH0X/IcwC76IphZ2la5RRBAEYcF62dehmW1Lm0lJota/NwsL+zaHc53lujetuJPztWUFs2kCgriw uuZSwfm0myxA+ICssbVMCp7kYb0aDpaYafvgI93zUIoYwj5DBVUIXSalLyoy6Ke2I47cj3UGQ4Su lNrhI4abVqZJ8iEN1hwbKuxoW1HR5Dej4Hpo7O17nM6/knxxPLnLuzZNp9Tord98ggjUh3/xn3uv 4/wUfn+JB8jVCwAA//8DAFBLAQItABQABgAIAAAAIQDb4fbL7gAAAIUBAAATAAAAAAAAAAAAAAAA AAAAAABbQ29udGVudF9UeXBlc10ueG1sUEsBAi0AFAAGAAgAAAAhAFr0LFu/AAAAFQEAAAsAAAAA AAAAAAAAAAAAHwEAAF9yZWxzLy5yZWxzUEsBAi0AFAAGAAgAAAAhAIFc4QfBAAAA2wAAAA8AAAAA AAAAAAAAAAAABwIAAGRycy9kb3ducmV2LnhtbFBLBQYAAAAAAwADALcAAAD1AgAAAAA= " fillcolor="#b9cde5" stroked="f" strokeweight="2pt">
                                  <v:textbox>
                                    <w:txbxContent>
                                      <w:p w14:paraId="277FA88F" w14:textId="77777777">
                                        <w:pPr>
                                          <w:jc w:val="center"/>
                                          <w:rPr>
                                            <w:rFonts w:ascii="Times New Roman" w:hAnsi="Times New Roman" w:eastAsia="Times New Roman" w:cs="Times New Roman"/>
                                            <w:b/>
                                            <w:color w:val="C00000"/>
                                            <w:sz w:val="18"/>
                                            <w:szCs w:val="18"/>
                                          </w:rPr>
                                        </w:pPr>
                                        <w:r>
                                          <w:rPr>
                                            <w:rFonts w:ascii="Times New Roman" w:hAnsi="Times New Roman" w:eastAsia="Times New Roman" w:cs="Times New Roman"/>
                                            <w:b/>
                                            <w:color w:val="C00000"/>
                                            <w:sz w:val="18"/>
                                            <w:szCs w:val="18"/>
                                          </w:rPr>
                                          <w:t xml:space="preserve">Savivaldybės strateginis plėtros planas </w:t>
                                        </w:r>
                                      </w:p>
                                    </w:txbxContent>
                                  </v:textbox>
                                </v:roundrect>
                                <v:roundrect id="Rounded Rectangle 16" o:spid="_x0000_s1038" style="position:absolute;left:3413;top:6645;width:5026;height:1115;visibility:visible;mso-wrap-style:square;v-text-anchor:middle" arcsize="10923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uEEScwgAAANsAAAAPAAAAZHJzL2Rvd25yZXYueG1sRE/fa8Iw EH4X/B/CCb6Ipjqm0jUVGQyEwcCq2+vR3NrS5lKSqN1/vwwGvt3H9/Oy3WA6cSPnG8sKlosEBHFp dcOVgvPpbb4F4QOyxs4yKfghD7t8PMow1fbOR7oVoRIxhH2KCuoQ+lRKX9Zk0C9sTxy5b+sMhghd JbXDeww3nVwlyVoabDg21NjTa01lW1yNgs/31l6/ZqvNR1Jsjyd3edam7ZWaTob9C4hAQ3iI/90H Hec/wd8v8QCZ/wIAAP//AwBQSwECLQAUAAYACAAAACEA2+H2y+4AAACFAQAAEwAAAAAAAAAAAAAA AAAAAAAAW0NvbnRlbnRfVHlwZXNdLnhtbFBLAQItABQABgAIAAAAIQBa9CxbvwAAABUBAAALAAAA AAAAAAAAAAAAAB8BAABfcmVscy8ucmVsc1BLAQItABQABgAIAAAAIQDuEEScwgAAANsAAAAPAAAA AAAAAAAAAAAAAAcCAABkcnMvZG93bnJldi54bWxQSwUGAAAAAAMAAwC3AAAA9gIAAAAA " fillcolor="#b9cde5" stroked="f" strokeweight="2pt">
                                  <v:textbox>
                                    <w:txbxContent>
                                      <w:p w14:paraId="2646973F" w14:textId="77777777">
                                        <w:pPr>
                                          <w:shd w:val="clear" w:fill="B8CCE4"/>
                                          <w:tabs>
                                            <w:tab w:val="left" w:leader="none" w:pos="2410"/>
                                            <w:tab w:val="left" w:leader="none" w:pos="2552"/>
                                          </w:tabs>
                                          <w:jc w:val="center"/>
                                          <w:rPr>
                                            <w:rFonts w:ascii="Times New Roman" w:hAnsi="Times New Roman" w:eastAsia="Times New Roman" w:cs="Times New Roman"/>
                                            <w:b/>
                                            <w:color w:val="C00000"/>
                                            <w:sz w:val="18"/>
                                            <w:szCs w:val="18"/>
                                          </w:rPr>
                                        </w:pPr>
                                        <w:r>
                                          <w:rPr>
                                            <w:rFonts w:ascii="Times New Roman" w:hAnsi="Times New Roman" w:eastAsia="Times New Roman" w:cs="Times New Roman"/>
                                            <w:b/>
                                            <w:color w:val="C00000"/>
                                            <w:sz w:val="18"/>
                                            <w:szCs w:val="18"/>
                                          </w:rPr>
                                          <w:t xml:space="preserve">Savivaldybės strateginis veiklos planas   </w:t>
                                        </w:r>
                                      </w:p>
                                      <w:p w14:paraId="7D2523A0" w14:textId="77777777">
                                        <w:pPr>
                                          <w:shd w:val="clear" w:fill="B8CCE4"/>
                                          <w:tabs>
                                            <w:tab w:val="left" w:leader="none" w:pos="2410"/>
                                            <w:tab w:val="left" w:leader="none" w:pos="2552"/>
                                          </w:tabs>
                                          <w:jc w:val="center"/>
                                          <w:rPr>
                                            <w:rFonts w:ascii="Times New Roman" w:hAnsi="Times New Roman" w:eastAsia="Times New Roman" w:cs="Times New Roman"/>
                                            <w:b/>
                                            <w:sz w:val="16"/>
                                            <w:szCs w:val="18"/>
                                            <w:lang w:val="en-US"/>
                                          </w:rPr>
                                        </w:pPr>
                                        <w:r>
                                          <w:rPr>
                                            <w:rFonts w:ascii="Times New Roman" w:hAnsi="Times New Roman" w:eastAsia="Times New Roman" w:cs="Times New Roman"/>
                                            <w:b/>
                                            <w:color w:val="C00000"/>
                                            <w:sz w:val="16"/>
                                            <w:szCs w:val="18"/>
                                            <w:lang w:val="en-US"/>
                                          </w:rPr>
                                          <w:t xml:space="preserve">(Atskirai rengiamas Neringos savivaldybės BĮ SVP)                                  </w:t>
                                        </w:r>
                                      </w:p>
                                    </w:txbxContent>
                                  </v:textbox>
                                </v:roundrect>
                                <v:roundrect id="Rounded Rectangle 17" o:spid="_x0000_s1039" style="position:absolute;left:2695;top:5208;width:2239;height:941;visibility:visible;mso-wrap-style:square;v-text-anchor:middle" arcsize="10923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h+dzowgAAANsAAAAPAAAAZHJzL2Rvd25yZXYueG1sRE/fa8Iw EH4X/B/CCb6Ipsqm0jUVGQyEwcCq2+vR3NrS5lKSqN1/vwwGvt3H9/Oy3WA6cSPnG8sKlosEBHFp dcOVgvPpbb4F4QOyxs4yKfghD7t8PMow1fbOR7oVoRIxhH2KCuoQ+lRKX9Zk0C9sTxy5b+sMhghd JbXDeww3nVwlyVoabDg21NjTa01lW1yNgs/31l6/ZqvNR1Jsjyd3edam7ZWaTob9C4hAQ3iI/90H Hec/wd8v8QCZ/wIAAP//AwBQSwECLQAUAAYACAAAACEA2+H2y+4AAACFAQAAEwAAAAAAAAAAAAAA AAAAAAAAW0NvbnRlbnRfVHlwZXNdLnhtbFBLAQItABQABgAIAAAAIQBa9CxbvwAAABUBAAALAAAA AAAAAAAAAAAAAB8BAABfcmVscy8ucmVsc1BLAQItABQABgAIAAAAIQBh+dzowgAAANsAAAAPAAAA AAAAAAAAAAAAAAcCAABkcnMvZG93bnJldi54bWxQSwUGAAAAAAMAAwC3AAAA9gIAAAAA " fillcolor="#b9cde5" stroked="f" strokeweight="2pt">
                                  <v:textbox>
                                    <w:txbxContent>
                                      <w:p w14:paraId="3CEBE920" w14:textId="77777777">
                                        <w:pPr>
                                          <w:jc w:val="center"/>
                                          <w:rPr>
                                            <w:rFonts w:ascii="Times New Roman" w:hAnsi="Times New Roman" w:eastAsia="Times New Roman" w:cs="Times New Roman"/>
                                            <w:b/>
                                            <w:color w:val="C00000"/>
                                            <w:sz w:val="18"/>
                                            <w:szCs w:val="18"/>
                                          </w:rPr>
                                        </w:pPr>
                                        <w:r>
                                          <w:rPr>
                                            <w:rFonts w:ascii="Times New Roman" w:hAnsi="Times New Roman" w:eastAsia="Times New Roman" w:cs="Times New Roman"/>
                                            <w:b/>
                                            <w:color w:val="C00000"/>
                                            <w:sz w:val="18"/>
                                            <w:szCs w:val="18"/>
                                          </w:rPr>
                                          <w:t>Savivaldybės vienos ar kelių veiklos sričių programos</w:t>
                                        </w:r>
                                      </w:p>
                                    </w:txbxContent>
                                  </v:textbox>
                                </v:roundrect>
                                <v:roundrect id="Rounded Rectangle 19" o:spid="_x0000_s1040" style="position:absolute;left:4587;top:7760;width:3286;height:554;visibility:visible;mso-wrap-style:square;v-text-anchor:middle" arcsize="10923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OtXlzwgAAANsAAAAPAAAAZHJzL2Rvd25yZXYueG1sRE/basJA EH0v+A/LCH0pumnAVlJXEaFQEArGqq9DdpqEZGfD7ubi33cLhb7N4Vxns5tMKwZyvras4HmZgCAu rK65VPB1fl+sQfiArLG1TAru5GG3nT1sMNN25BMNeShFDGGfoYIqhC6T0hcVGfRL2xFH7ts6gyFC V0rtcIzhppVpkrxIgzXHhgo7OlRUNHlvFFyPje1vT+nrZ5KvT2d3WWnTdEo9zqf9G4hAU/gX/7k/ dJy/gt9f4gFy+wMAAP//AwBQSwECLQAUAAYACAAAACEA2+H2y+4AAACFAQAAEwAAAAAAAAAAAAAA AAAAAAAAW0NvbnRlbnRfVHlwZXNdLnhtbFBLAQItABQABgAIAAAAIQBa9CxbvwAAABUBAAALAAAA AAAAAAAAAAAAAB8BAABfcmVscy8ucmVsc1BLAQItABQABgAIAAAAIQAOtXlzwgAAANsAAAAPAAAA AAAAAAAAAAAAAAcCAABkcnMvZG93bnJldi54bWxQSwUGAAAAAAMAAwC3AAAA9gIAAAAA " fillcolor="#b9cde5" stroked="f" strokeweight="2pt">
                                  <v:textbox>
                                    <w:txbxContent>
                                      <w:p w14:paraId="650B36FF" w14:textId="77777777">
                                        <w:pPr>
                                          <w:jc w:val="center"/>
                                          <w:rPr>
                                            <w:rFonts w:ascii="Times New Roman" w:hAnsi="Times New Roman" w:eastAsia="Times New Roman" w:cs="Times New Roman"/>
                                            <w:b/>
                                            <w:color w:val="C00000"/>
                                            <w:sz w:val="18"/>
                                            <w:szCs w:val="18"/>
                                          </w:rPr>
                                        </w:pPr>
                                        <w:r>
                                          <w:rPr>
                                            <w:rFonts w:ascii="Times New Roman" w:hAnsi="Times New Roman" w:eastAsia="Times New Roman" w:cs="Times New Roman"/>
                                            <w:b/>
                                            <w:color w:val="C00000"/>
                                            <w:sz w:val="18"/>
                                            <w:szCs w:val="18"/>
                                          </w:rPr>
                                          <w:t>Savivaldybės finansiniai planai</w:t>
                                        </w:r>
                                      </w:p>
                                    </w:txbxContent>
                                  </v:textbox>
                                </v:roundrect>
                                <v:roundrect id="Rounded Rectangle 20" o:spid="_x0000_s1041" style="position:absolute;left:3110;top:8675;width:2627;height:661;visibility:visible;mso-wrap-style:square;v-text-anchor:middle" arcsize="10923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Z+cEwQAAANsAAAAPAAAAZHJzL2Rvd25yZXYueG1sRE/bisIw EH0X9h/CLPgimip4oRplWRCEBcHqrq9DM7alzaQkUbt/bwTBtzmc66w2nWnEjZyvLCsYjxIQxLnV FRcKTsftcAHCB2SNjWVS8E8eNuuP3gpTbe98oFsWChFD2KeooAyhTaX0eUkG/ci2xJG7WGcwROgK qR3eY7hp5CRJZtJgxbGhxJa+S8rr7GoU/P3U9noeTOb7JFscju53qk3dKtX/7L6WIAJ14S1+uXc6 zp/B85d4gFw/AAAA//8DAFBLAQItABQABgAIAAAAIQDb4fbL7gAAAIUBAAATAAAAAAAAAAAAAAAA AAAAAABbQ29udGVudF9UeXBlc10ueG1sUEsBAi0AFAAGAAgAAAAhAFr0LFu/AAAAFQEAAAsAAAAA AAAAAAAAAAAAHwEAAF9yZWxzLy5yZWxzUEsBAi0AFAAGAAgAAAAhAP5n5wTBAAAA2wAAAA8AAAAA AAAAAAAAAAAABwIAAGRycy9kb3ducmV2LnhtbFBLBQYAAAAAAwADALcAAAD1AgAAAAA= " fillcolor="#b9cde5" stroked="f" strokeweight="2pt">
                                  <v:textbox>
                                    <w:txbxContent>
                                      <w:p w14:paraId="7BB981D2" w14:textId="77777777">
                                        <w:pPr>
                                          <w:jc w:val="center"/>
                                          <w:rPr>
                                            <w:rFonts w:ascii="Times New Roman" w:hAnsi="Times New Roman" w:eastAsia="Times New Roman" w:cs="Times New Roman"/>
                                            <w:b/>
                                            <w:color w:val="C00000"/>
                                            <w:sz w:val="16"/>
                                            <w:szCs w:val="18"/>
                                          </w:rPr>
                                        </w:pPr>
                                        <w:r>
                                          <w:rPr>
                                            <w:rFonts w:ascii="Times New Roman" w:hAnsi="Times New Roman" w:eastAsia="Times New Roman" w:cs="Times New Roman"/>
                                            <w:b/>
                                            <w:color w:val="C00000"/>
                                            <w:sz w:val="16"/>
                                            <w:szCs w:val="18"/>
                                          </w:rPr>
                                          <w:t>Metinis Savivaldybės administracijos veiklos planas</w:t>
                                        </w:r>
                                      </w:p>
                                    </w:txbxContent>
                                  </v:textbox>
                                </v:roundrect>
                                <v:roundrect id="Rounded Rectangle 22" o:spid="_x0000_s1042" style="position:absolute;left:6408;top:8701;width:2627;height:653;visibility:visible;mso-wrap-style:square;v-text-anchor:middle" arcsize="10923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RK0KfwQAAANsAAAAPAAAAZHJzL2Rvd25yZXYueG1sRE/bisIw EH0X9h/CLOyLrKmCF6pRFkEQFgSrrq9DM9uWNpOSRK1/bwTBtzmc6yxWnWnElZyvLCsYDhIQxLnV FRcKjofN9wyED8gaG8uk4E4eVsuP3gJTbW+8p2sWChFD2KeooAyhTaX0eUkG/cC2xJH7t85giNAV Uju8xXDTyFGSTKTBimNDiS2tS8rr7GIU/P3W9nLuj6a7JJvtD+401qZulfr67H7mIAJ14S1+ubc6 zp/C85d4gFw+AAAA//8DAFBLAQItABQABgAIAAAAIQDb4fbL7gAAAIUBAAATAAAAAAAAAAAAAAAA AAAAAABbQ29udGVudF9UeXBlc10ueG1sUEsBAi0AFAAGAAgAAAAhAFr0LFu/AAAAFQEAAAsAAAAA AAAAAAAAAAAAHwEAAF9yZWxzLy5yZWxzUEsBAi0AFAAGAAgAAAAhAJErQp/BAAAA2wAAAA8AAAAA AAAAAAAAAAAABwIAAGRycy9kb3ducmV2LnhtbFBLBQYAAAAAAwADALcAAAD1AgAAAAA= " fillcolor="#b9cde5" stroked="f" strokeweight="2pt">
                                  <v:textbox>
                                    <w:txbxContent>
                                      <w:p w14:paraId="69E9AC50" w14:textId="77777777">
                                        <w:pPr>
                                          <w:shd w:val="clear" w:fill="B8CCE4"/>
                                          <w:jc w:val="center"/>
                                          <w:rPr>
                                            <w:rFonts w:ascii="Times New Roman" w:hAnsi="Times New Roman" w:eastAsia="Times New Roman" w:cs="Times New Roman"/>
                                            <w:b/>
                                            <w:color w:val="C00000"/>
                                            <w:sz w:val="22"/>
                                            <w:szCs w:val="18"/>
                                          </w:rPr>
                                        </w:pPr>
                                        <w:r>
                                          <w:rPr>
                                            <w:rFonts w:ascii="Times New Roman" w:hAnsi="Times New Roman" w:eastAsia="Times New Roman" w:cs="Times New Roman"/>
                                            <w:b/>
                                            <w:color w:val="C00000"/>
                                            <w:sz w:val="16"/>
                                            <w:szCs w:val="18"/>
                                          </w:rPr>
                                          <w:t>Metinis savivaldybės biudžetinės įstaigos veiklos</w:t>
                                        </w:r>
                                        <w:r>
                                          <w:rPr>
                                            <w:rFonts w:ascii="Times New Roman" w:hAnsi="Times New Roman" w:eastAsia="Times New Roman" w:cs="Times New Roman"/>
                                            <w:b/>
                                            <w:color w:val="C00000"/>
                                            <w:sz w:val="20"/>
                                            <w:szCs w:val="18"/>
                                          </w:rPr>
                                          <w:t xml:space="preserve"> </w:t>
                                        </w:r>
                                        <w:r>
                                          <w:rPr>
                                            <w:rFonts w:ascii="Times New Roman" w:hAnsi="Times New Roman" w:eastAsia="Times New Roman" w:cs="Times New Roman"/>
                                            <w:b/>
                                            <w:color w:val="C00000"/>
                                            <w:sz w:val="18"/>
                                            <w:szCs w:val="18"/>
                                          </w:rPr>
                                          <w:t>planas</w:t>
                                        </w:r>
                                      </w:p>
                                    </w:txbxContent>
                                  </v:textbox>
                                </v:roundrect>
                                <v:roundrect id="Rounded Rectangle 1" o:spid="_x0000_s1043" style="position:absolute;left:7266;top:5181;width:2388;height:671;visibility:visible;mso-wrap-style:square;v-text-anchor:middle" arcsize="10923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gtNbtxAAAANsAAAAPAAAAZHJzL2Rvd25yZXYueG1sRI9Pa8JA EMXvQr/DMoVepG4UaiV1FRGEgiAY++c6ZKdJSHY27K4av71zKHib4b157zfL9eA6daEQG88GppMM FHHpbcOVga/T7nUBKiZki51nMnCjCOvV02iJufVXPtKlSJWSEI45GqhT6nOtY1mTwzjxPbFofz44 TLKGStuAVwl3nZ5l2Vw7bFgaauxpW1PZFmdn4Gff+vPvePZ+yIrF8RS+36xre2NenofNB6hEQ3qY /68/reALrPwiA+jVHQAA//8DAFBLAQItABQABgAIAAAAIQDb4fbL7gAAAIUBAAATAAAAAAAAAAAA AAAAAAAAAABbQ29udGVudF9UeXBlc10ueG1sUEsBAi0AFAAGAAgAAAAhAFr0LFu/AAAAFQEAAAsA AAAAAAAAAAAAAAAAHwEAAF9yZWxzLy5yZWxzUEsBAi0AFAAGAAgAAAAhAOC01u3EAAAA2wAAAA8A AAAAAAAAAAAAAAAABwIAAGRycy9kb3ducmV2LnhtbFBLBQYAAAAAAwADALcAAAD4AgAAAAA= " fillcolor="#b9cde5" stroked="f" strokeweight="2pt">
                                  <v:textbox>
                                    <w:txbxContent>
                                      <w:p w14:paraId="28CE1BA5" w14:textId="77777777">
                                        <w:pPr>
                                          <w:jc w:val="center"/>
                                          <w:rPr>
                                            <w:rFonts w:ascii="Times New Roman" w:hAnsi="Times New Roman" w:eastAsia="Times New Roman" w:cs="Times New Roman"/>
                                            <w:b/>
                                            <w:color w:val="C00000"/>
                                            <w:sz w:val="18"/>
                                            <w:szCs w:val="18"/>
                                          </w:rPr>
                                        </w:pPr>
                                        <w:r>
                                          <w:rPr>
                                            <w:rFonts w:ascii="Times New Roman" w:hAnsi="Times New Roman" w:eastAsia="Times New Roman" w:cs="Times New Roman"/>
                                            <w:b/>
                                            <w:color w:val="C00000"/>
                                            <w:sz w:val="18"/>
                                            <w:szCs w:val="18"/>
                                          </w:rPr>
                                          <w:t>Savivaldybės teritorijos bendrasis planas</w:t>
                                        </w:r>
                                      </w:p>
                                    </w:txbxContent>
                                  </v:textbox>
                                </v:roundrect>
                                <v:roundrect id="Rounded Rectangle 3" o:spid="_x0000_s1044" style="position:absolute;left:7266;top:5883;width:2372;height:661;visibility:visible;mso-wrap-style:square;v-text-anchor:middle" arcsize="10923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P+HN2wgAAANsAAAAPAAAAZHJzL2Rvd25yZXYueG1sRE/basJA EH0X/IdlBF9ENwqtNs1GpFAQCgXjpa9DdpqEZGfD7qrp33cLBd/mcK6TbQfTiRs531hWsFwkIIhL qxuuFJyO7/MNCB+QNXaWScEPedjm41GGqbZ3PtCtCJWIIexTVFCH0KdS+rImg35he+LIfVtnMETo Kqkd3mO46eQqSZ6lwYZjQ409vdVUtsXVKLh8tPb6NVutP5Niczi685M2ba/UdDLsXkEEGsJD/O/e 6zj/Bf5+iQfI/BcAAP//AwBQSwECLQAUAAYACAAAACEA2+H2y+4AAACFAQAAEwAAAAAAAAAAAAAA AAAAAAAAW0NvbnRlbnRfVHlwZXNdLnhtbFBLAQItABQABgAIAAAAIQBa9CxbvwAAABUBAAALAAAA AAAAAAAAAAAAAB8BAABfcmVscy8ucmVsc1BLAQItABQABgAIAAAAIQCP+HN2wgAAANsAAAAPAAAA AAAAAAAAAAAAAAcCAABkcnMvZG93bnJldi54bWxQSwUGAAAAAAMAAwC3AAAA9gIAAAAA " fillcolor="#b9cde5" stroked="f" strokeweight="2pt">
                                  <v:textbox>
                                    <w:txbxContent>
                                      <w:p w14:paraId="61B6633C" w14:textId="77777777">
                                        <w:pPr>
                                          <w:jc w:val="center"/>
                                          <w:rPr>
                                            <w:rFonts w:ascii="Times New Roman" w:hAnsi="Times New Roman" w:eastAsia="Times New Roman" w:cs="Times New Roman"/>
                                            <w:b/>
                                            <w:color w:val="C00000"/>
                                            <w:sz w:val="18"/>
                                            <w:szCs w:val="18"/>
                                            <w:lang w:val="en-US"/>
                                          </w:rPr>
                                        </w:pPr>
                                        <w:r>
                                          <w:rPr>
                                            <w:rFonts w:ascii="Times New Roman" w:hAnsi="Times New Roman" w:eastAsia="Times New Roman" w:cs="Times New Roman"/>
                                            <w:b/>
                                            <w:color w:val="C00000"/>
                                            <w:sz w:val="18"/>
                                            <w:szCs w:val="18"/>
                                            <w:lang w:val="en-US"/>
                                          </w:rPr>
                                          <w:t>Spec. teritorijų planavimo dokumentai</w:t>
                                        </w:r>
                                      </w:p>
                                    </w:txbxContent>
                                  </v:textbox>
                                </v:roundrect>
                                <v:shapetype id="_x0000_t32" coordsize="21600,21600" o:spt="32" o:oned="t" path="m,l21600,21600e" filled="f">
                                  <v:path arrowok="t" fillok="f" o:connecttype="none"/>
                                  <o:lock v:ext="edit" shapetype="t"/>
                                </v:shapetype>
                                <v:shape id="Straight Arrow Connector 7" o:spid="_x0000_s1045" type="#_x0000_t32" style="position:absolute;left:6036;top:5034;width:13;height:1623;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Xlu2rwgAAANsAAAAPAAAAZHJzL2Rvd25yZXYueG1sRE/Pa8Iw FL4P9j+EN/A201VQ6Ywy7AbiRew2dn00r02xeSlNVqt/vTkIHj++36vNaFsxUO8bxwrepgkI4tLp hmsFP99fr0sQPiBrbB2Tggt52Kyfn1aYaXfmIw1FqEUMYZ+hAhNCl0npS0MW/dR1xJGrXG8xRNjX Uvd4juG2lWmSzKXFhmODwY62hspT8W8VHGS+nDXH32L/V+VpdbomtF18KjV5GT/eQQQaw0N8d++0 gjSuj1/iD5DrGwAAAP//AwBQSwECLQAUAAYACAAAACEA2+H2y+4AAACFAQAAEwAAAAAAAAAAAAAA AAAAAAAAW0NvbnRlbnRfVHlwZXNdLnhtbFBLAQItABQABgAIAAAAIQBa9CxbvwAAABUBAAALAAAA AAAAAAAAAAAAAB8BAABfcmVscy8ucmVsc1BLAQItABQABgAIAAAAIQBXlu2rwgAAANsAAAAPAAAA AAAAAAAAAAAAAAcCAABkcnMvZG93bnJldi54bWxQSwUGAAAAAAMAAwC3AAAA9gIAAAAA " strokecolor="#4f81bd" strokeweight="2pt">
                                  <v:stroke endarrow="open"/>
                                  <v:shadow on="t" color="black" opacity="24903f" origin=",.5" offset="0,.55556mm"/>
                                </v:shape>
                                <v:line id="Straight Connector 10" o:spid="_x0000_s1046" style="position:absolute;visibility:visible;mso-wrap-style:square" from="8429,4809" to="8683,4809"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4mSCywQAAANsAAAAPAAAAZHJzL2Rvd25yZXYueG1sRI9BawIx FITvgv8hPKE3zaogujWKCIIHD1YFe3xNXjeLm5d1E3X77xtB8DjMzDfMfNm6StypCaVnBcNBBoJY e1NyoeB03PSnIEJENlh5JgV/FGC56HbmmBv/4C+6H2IhEoRDjgpsjHUuZdCWHIaBr4mT9+sbhzHJ ppCmwUeCu0qOsmwiHZacFizWtLakL4ebU3C2uNvv9U8kP/5eaVMY468zpT567eoTRKQ2vsOv9tYo GA3h+SX9ALn4BwAA//8DAFBLAQItABQABgAIAAAAIQDb4fbL7gAAAIUBAAATAAAAAAAAAAAAAAAA AAAAAABbQ29udGVudF9UeXBlc10ueG1sUEsBAi0AFAAGAAgAAAAhAFr0LFu/AAAAFQEAAAsAAAAA AAAAAAAAAAAAHwEAAF9yZWxzLy5yZWxzUEsBAi0AFAAGAAgAAAAhAPiZILLBAAAA2wAAAA8AAAAA AAAAAAAAAAAABwIAAGRycy9kb3ducmV2LnhtbFBLBQYAAAAAAwADALcAAAD1AgAAAAA= " strokecolor="#4a7ebb"/>
                                <v:shape id="Straight Arrow Connector 15" o:spid="_x0000_s1047" type="#_x0000_t32" style="position:absolute;left:3293;top:4792;width:0;height:389;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sw1esxgAAANsAAAAPAAAAZHJzL2Rvd25yZXYueG1sRI/NasMw EITvhb6D2EJusVwTSnCthCQ04EsK+TH0uLE2trG1ci01cfv0VSHQ4zAz3zDZcjSduNLgGssKnqMY BHFpdcOVgtNxO52DcB5ZY2eZFHyTg+Xi8SHDVNsb7+l68JUIEHYpKqi971MpXVmTQRfZnjh4FzsY 9EEOldQD3gLcdDKJ4xdpsOGwUGNPm5rK9vBlFGzyXZ6vt/P2/Vx8tG/mZ/ZZ7GdKTZ7G1SsIT6P/ D9/buVaQJPD3JfwAufgFAAD//wMAUEsBAi0AFAAGAAgAAAAhANvh9svuAAAAhQEAABMAAAAAAAAA AAAAAAAAAAAAAFtDb250ZW50X1R5cGVzXS54bWxQSwECLQAUAAYACAAAACEAWvQsW78AAAAVAQAA CwAAAAAAAAAAAAAAAAAfAQAAX3JlbHMvLnJlbHNQSwECLQAUAAYACAAAACEArMNXrMYAAADbAAAA DwAAAAAAAAAAAAAAAAAHAgAAZHJzL2Rvd25yZXYueG1sUEsFBgAAAAADAAMAtwAAAPoCAAAAAA== " strokecolor="#4a7ebb">
                                  <v:stroke endarrow="open"/>
                                </v:shape>
                                <v:shape id="Straight Arrow Connector 26" o:spid="_x0000_s1048" type="#_x0000_t32" style="position:absolute;left:8695;top:4826;width:0;height:389;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Dj/I3xgAAANsAAAAPAAAAZHJzL2Rvd25yZXYueG1sRI9Pa8JA FMTvQr/D8gRvuvEPRaKb0IpCLi1oFTw+s69JSPZtzG417afvFoQeh5n5DbNOe9OIG3WusqxgOolA EOdWV1woOH7sxksQziNrbCyTgm9ykCZPgzXG2t55T7eDL0SAsItRQel9G0vp8pIMuoltiYP3aTuD PsiukLrDe4CbRs6i6FkarDgslNjSpqS8PnwZBZvsLcted8v6/XI611vzs7ie9gulRsP+ZQXCU+// w492phXM5vD3JfwAmfwCAAD//wMAUEsBAi0AFAAGAAgAAAAhANvh9svuAAAAhQEAABMAAAAAAAAA AAAAAAAAAAAAAFtDb250ZW50X1R5cGVzXS54bWxQSwECLQAUAAYACAAAACEAWvQsW78AAAAVAQAA CwAAAAAAAAAAAAAAAAAfAQAAX3JlbHMvLnJlbHNQSwECLQAUAAYACAAAACEAw4/yN8YAAADbAAAA DwAAAAAAAAAAAAAAAAAHAgAAZHJzL2Rvd25yZXYueG1sUEsFBgAAAAADAAMAtwAAAPoCAAAAAA== " strokecolor="#4a7ebb">
                                  <v:stroke endarrow="open"/>
                                </v:shape>
                                <v:line id="Straight Connector 27" o:spid="_x0000_s1049" style="position:absolute;visibility:visible;mso-wrap-style:square" from="3293,4792" to="3546,4792"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o7oMqwgAAANsAAAAPAAAAZHJzL2Rvd25yZXYueG1sRI9PawIx FMTvBb9DeIK3mvUPxW6NIoLgwYNVQY+vyetmcfOybqKu374RhB6HmfkNM523rhI3akLpWcGgn4Eg 1t6UXCg47FfvExAhIhusPJOCBwWYzzpvU8yNv/M33XaxEAnCIUcFNsY6lzJoSw5D39fEyfv1jcOY ZFNI0+A9wV0lh1n2IR2WnBYs1rS0pM+7q1NwtLjZbvVPJD86LbQpjPGXT6V63XbxBSJSG//Dr/ba KBiO4fkl/QA5+wMAAP//AwBQSwECLQAUAAYACAAAACEA2+H2y+4AAACFAQAAEwAAAAAAAAAAAAAA AAAAAAAAW0NvbnRlbnRfVHlwZXNdLnhtbFBLAQItABQABgAIAAAAIQBa9CxbvwAAABUBAAALAAAA AAAAAAAAAAAAAB8BAABfcmVscy8ucmVsc1BLAQItABQABgAIAAAAIQDo7oMqwgAAANsAAAAPAAAA AAAAAAAAAAAAAAcCAABkcnMvZG93bnJldi54bWxQSwUGAAAAAAMAAwC3AAAA9gIAAAAA " strokecolor="#4a7ebb"/>
                                <v:line id="Straight Connector 28" o:spid="_x0000_s1050" style="position:absolute;visibility:visible;mso-wrap-style:square" from="3326,6149" to="3331,6814"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HoiaxwgAAANsAAAAPAAAAZHJzL2Rvd25yZXYueG1sRI9BawIx FITvBf9DeIK3mlWx2K1RRBA8eLAq6PE1ed0sbl7WTdT13zeC0OMwM98w03nrKnGjJpSeFQz6GQhi 7U3JhYLDfvU+AREissHKMyl4UID5rPM2xdz4O3/TbRcLkSAcclRgY6xzKYO25DD0fU2cvF/fOIxJ NoU0Dd4T3FVymGUf0mHJacFiTUtL+ry7OgVHi5vtVv9E8qPTQpvCGH/5VKrXbRdfICK18T/8aq+N guEYnl/SD5CzPwAAAP//AwBQSwECLQAUAAYACAAAACEA2+H2y+4AAACFAQAAEwAAAAAAAAAAAAAA AAAAAAAAW0NvbnRlbnRfVHlwZXNdLnhtbFBLAQItABQABgAIAAAAIQBa9CxbvwAAABUBAAALAAAA AAAAAAAAAAAAAB8BAABfcmVscy8ucmVsc1BLAQItABQABgAIAAAAIQCHoiaxwgAAANsAAAAPAAAA AAAAAAAAAAAAAAcCAABkcnMvZG93bnJldi54bWxQSwUGAAAAAAMAAwC3AAAA9gIAAAAA " strokecolor="#4a7ebb"/>
                                <v:shape id="Straight Arrow Connector 30" o:spid="_x0000_s1051" type="#_x0000_t32" style="position:absolute;left:3326;top:6801;width:222;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T+FGvxgAAANsAAAAPAAAAZHJzL2Rvd25yZXYueG1sRI9Ba8JA FITvBf/D8oTemo0SRFJXqdJALhbUBnp8zb4mIdm3aXarsb/eFQo9DjPzDbPajKYTZxpcY1nBLIpB EJdWN1wpeD9lT0sQziNr7CyTgis52KwnDytMtb3wgc5HX4kAYZeigtr7PpXSlTUZdJHtiYP3ZQeD PsihknrAS4CbTs7jeCENNhwWauxpV1PZHn+Mgl2+z/NttmzfPouP9tX8Jt/FIVHqcTq+PIPwNPr/ 8F871wrmC7h/CT9Arm8AAAD//wMAUEsBAi0AFAAGAAgAAAAhANvh9svuAAAAhQEAABMAAAAAAAAA AAAAAAAAAAAAAFtDb250ZW50X1R5cGVzXS54bWxQSwECLQAUAAYACAAAACEAWvQsW78AAAAVAQAA CwAAAAAAAAAAAAAAAAAfAQAAX3JlbHMvLnJlbHNQSwECLQAUAAYACAAAACEA0/hRr8YAAADbAAAA DwAAAAAAAAAAAAAAAAAHAgAAZHJzL2Rvd25yZXYueG1sUEsFBgAAAAADAAMAtwAAAPoCAAAAAA== " strokecolor="#4a7ebb">
                                  <v:stroke endarrow="open"/>
                                </v:shape>
                                <v:line id="Straight Connector 31" o:spid="_x0000_s1052" style="position:absolute;visibility:visible;mso-wrap-style:square" from="8695,6541" to="8695,6817"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YPB1dwgAAANsAAAAPAAAAZHJzL2Rvd25yZXYueG1sRI9BawIx FITvBf9DeIK3mlXB2q1RRBA8eLAq6PE1ed0sbl7WTdT13zeC0OMwM98w03nrKnGjJpSeFQz6GQhi 7U3JhYLDfvU+AREissHKMyl4UID5rPM2xdz4O3/TbRcLkSAcclRgY6xzKYO25DD0fU2cvF/fOIxJ NoU0Dd4T3FVymGVj6bDktGCxpqUlfd5dnYKjxc12q38i+dFpoU1hjL98KtXrtosvEJHa+B9+tddG wfADnl/SD5CzPwAAAP//AwBQSwECLQAUAAYACAAAACEA2+H2y+4AAACFAQAAEwAAAAAAAAAAAAAA AAAAAAAAW0NvbnRlbnRfVHlwZXNdLnhtbFBLAQItABQABgAIAAAAIQBa9CxbvwAAABUBAAALAAAA AAAAAAAAAAAAAB8BAABfcmVscy8ucmVsc1BLAQItABQABgAIAAAAIQAYPB1dwgAAANsAAAAPAAAA AAAAAAAAAAAAAAcCAABkcnMvZG93bnJldi54bWxQSwUGAAAAAAMAAwC3AAAA9gIAAAAA " strokecolor="#4a7ebb"/>
                                <v:shape id="Straight Arrow Connector 32" o:spid="_x0000_s1053" type="#_x0000_t32" style="position:absolute;left:8429;top:6801;width:254;height: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Il6dIwAAAANsAAAAPAAAAZHJzL2Rvd25yZXYueG1sRE9LasMw EN0XegcxgexqOV6E4kQJJRDSQlKwnQMM1sQ2tUZGkj+9fbQodPl4//1xMb2YyPnOsoJNkoIgrq3u uFFwr85v7yB8QNbYWyYFv+TheHh92WOu7cwFTWVoRAxhn6OCNoQhl9LXLRn0iR2II/ewzmCI0DVS O5xjuOlllqZbabDj2NDiQKeW6p9yNArqq/92t9vl67QpsuLCVdmPU6fUerV87EAEWsK/+M/9qRVk cWz8En+APDwBAAD//wMAUEsBAi0AFAAGAAgAAAAhANvh9svuAAAAhQEAABMAAAAAAAAAAAAAAAAA AAAAAFtDb250ZW50X1R5cGVzXS54bWxQSwECLQAUAAYACAAAACEAWvQsW78AAAAVAQAACwAAAAAA AAAAAAAAAAAfAQAAX3JlbHMvLnJlbHNQSwECLQAUAAYACAAAACEAyJenSMAAAADbAAAADwAAAAAA AAAAAAAAAAAHAgAAZHJzL2Rvd25yZXYueG1sUEsFBgAAAAADAAMAtwAAAPQCAAAAAA== " strokecolor="#4a7ebb">
                                  <v:stroke endarrow="open"/>
                                </v:shape>
                                <v:line id="Straight Connector 46" o:spid="_x0000_s1054" style="position:absolute;visibility:visible;mso-wrap-style:square" from="4257,8354" to="7976,8354"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3h8WAwwAAANsAAAAPAAAAZHJzL2Rvd25yZXYueG1sRI9BawIx FITvBf9DeEJvNatCqatRRCgVeiire9DbY/PcLG5eliSu23/fCEKPw8x8w6w2g21FTz40jhVMJxkI 4srphmsF5fHz7QNEiMgaW8ek4JcCbNajlxXm2t25oP4Qa5EgHHJUYGLscilDZchimLiOOHkX5y3G JH0ttcd7gttWzrLsXVpsOC0Y7GhnqLoeblbB9lTi2Qy1LG4/86++KH177b+Veh0P2yWISEP8Dz/b e61gtoDHl/QD5PoPAAD//wMAUEsBAi0AFAAGAAgAAAAhANvh9svuAAAAhQEAABMAAAAAAAAAAAAA AAAAAAAAAFtDb250ZW50X1R5cGVzXS54bWxQSwECLQAUAAYACAAAACEAWvQsW78AAAAVAQAACwAA AAAAAAAAAAAAAAAfAQAAX3JlbHMvLnJlbHNQSwECLQAUAAYACAAAACEAd4fFgMMAAADbAAAADwAA AAAAAAAAAAAAAAAHAgAAZHJzL2Rvd25yZXYueG1sUEsFBgAAAAADAAMAtwAAAPcCAAAAAA== " strokecolor="#4f81bd" strokeweight="2pt">
                                  <v:shadow on="t" color="black" opacity="24903f" origin=",.5" offset="0,.55556mm"/>
                                </v:line>
                                <v:shape id="Straight Arrow Connector 47" o:spid="_x0000_s1055" type="#_x0000_t32" style="position:absolute;left:4274;top:8354;width:0;height:347;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ST3t2wQAAANsAAAAPAAAAZHJzL2Rvd25yZXYueG1sRE/LisIw FN0P+A/hCrMbUxVGqcYi6oC4GayK20tz+6DNTWmiVr9+shhweTjvZdKbRtypc5VlBeNRBII4s7ri QsH59PM1B+E8ssbGMil4koNkNfhYYqztg490T30hQgi7GBWU3rexlC4ryaAb2ZY4cLntDPoAu0Lq Dh8h3DRyEkXf0mDFoaHEljYlZXV6Mwp+5XY+rY6X9HDNt5O8fkW0me2U+hz26wUIT71/i//de61g GtaHL+EHyNUfAAAA//8DAFBLAQItABQABgAIAAAAIQDb4fbL7gAAAIUBAAATAAAAAAAAAAAAAAAA AAAAAABbQ29udGVudF9UeXBlc10ueG1sUEsBAi0AFAAGAAgAAAAhAFr0LFu/AAAAFQEAAAsAAAAA AAAAAAAAAAAAHwEAAF9yZWxzLy5yZWxzUEsBAi0AFAAGAAgAAAAhANJPe3bBAAAA2wAAAA8AAAAA AAAAAAAAAAAABwIAAGRycy9kb3ducmV2LnhtbFBLBQYAAAAAAwADALcAAAD1AgAAAAA= " strokecolor="#4f81bd" strokeweight="2pt">
                                  <v:stroke endarrow="open"/>
                                  <v:shadow on="t" color="black" opacity="24903f" origin=",.5" offset="0,.55556mm"/>
                                </v:shape>
                                <v:shape id="Straight Arrow Connector 49" o:spid="_x0000_s1056" type="#_x0000_t32" style="position:absolute;left:7993;top:8314;width:0;height:361;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9A97twwAAANsAAAAPAAAAZHJzL2Rvd25yZXYueG1sRI9Pi8Iw FMTvgt8hPGFvmqqgpRpFdBcWL2J3xeujef2DzUtpstr10xtB8DjMzG+Y5boztbhS6yrLCsajCARx ZnXFhYLfn69hDMJ5ZI21ZVLwTw7Wq35viYm2Nz7SNfWFCBB2CSoovW8SKV1WkkE3sg1x8HLbGvRB toXULd4C3NRyEkUzabDisFBiQ9uSskv6ZxQc5C6eVsdTuj/nu0l+uUe0nX8q9THoNgsQnjr/Dr/a 31rBdAzPL+EHyNUDAAD//wMAUEsBAi0AFAAGAAgAAAAhANvh9svuAAAAhQEAABMAAAAAAAAAAAAA AAAAAAAAAFtDb250ZW50X1R5cGVzXS54bWxQSwECLQAUAAYACAAAACEAWvQsW78AAAAVAQAACwAA AAAAAAAAAAAAAAAfAQAAX3JlbHMvLnJlbHNQSwECLQAUAAYACAAAACEAvQPe7cMAAADbAAAADwAA AAAAAAAAAAAAAAAHAgAAZHJzL2Rvd25yZXYueG1sUEsFBgAAAAADAAMAtwAAAPcCAAAAAA== " strokecolor="#4f81bd" strokeweight="2pt">
                                  <v:stroke endarrow="open"/>
                                  <v:shadow on="t" color="black" opacity="24903f" origin=",.5" offset="0,.55556mm"/>
                                </v:shape>
                                <v:shape id="Diagram 73" o:spid="_x0000_s1057" type="#_x0000_t75" style="position:absolute;left:9811;top:4387;width:557;height:5522;visibility:visible;mso-wrap-style:squar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EQjuSxgAAANsAAAAPAAAAZHJzL2Rvd25yZXYueG1sRI/dagIx FITvC75DOAVvRLNqlbI1ivhTqoVCbaW3h83p7urmZEmirm9vCkIvh5n5hpnMGlOJMzlfWlbQ7yUg iDOrS84VfH+tu88gfEDWWFkmBVfyMJu2HiaYanvhTzrvQi4ihH2KCooQ6lRKnxVk0PdsTRy9X+sM hihdLrXDS4SbSg6SZCwNlhwXCqxpUVB23J2MgpMLm86Hf9q//izNux4dkv1qu1Kq/djMX0AEasJ/ +N5+0wqGA/j7En+AnN4AAAD//wMAUEsBAi0AFAAGAAgAAAAhANvh9svuAAAAhQEAABMAAAAAAAAA AAAAAAAAAAAAAFtDb250ZW50X1R5cGVzXS54bWxQSwECLQAUAAYACAAAACEAWvQsW78AAAAVAQAA CwAAAAAAAAAAAAAAAAAfAQAAX3JlbHMvLnJlbHNQSwECLQAUAAYACAAAACEAhEI7ksYAAADbAAAA DwAAAAAAAAAAAAAAAAAHAgAAZHJzL2Rvd25yZXYueG1sUEsFBgAAAAADAAMAtwAAAPoCAAAAAA== ">
                                  <v:imagedata r:id="rId9" o:title=""/>
                                  <o:lock v:ext="edit" aspectratio="f"/>
                                </v:shape>
                              </v:group>
                              <v:shapetype id="_x0000_t202" coordsize="21600,21600" o:spt="202" path="m,l,21600r21600,l21600,xe">
                                <v:stroke joinstyle="miter"/>
                                <v:path gradientshapeok="t" o:connecttype="rect"/>
                              </v:shapetype>
                              <v:shape id="Text Box 34" o:spid="_x0000_s1058" type="#_x0000_t202" style="position:absolute;left:1550;top:1951;width:1240;height:775;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KOBZawwAAANsAAAAPAAAAZHJzL2Rvd25yZXYueG1sRI9Ba8JA FITvgv9heQVvZtOmiKSuIqIgFAKNBq+P7GsSzL4Nu1uT/vtuodDjMDPfMJvdZHrxIOc7ywqekxQE cW11x42C6+W0XIPwAVljb5kUfJOH3XY+22Cu7cgf9ChDIyKEfY4K2hCGXEpft2TQJ3Ygjt6ndQZD lK6R2uEY4aaXL2m6kgY7jgstDnRoqb6XX0bB6WKK2+v4XhXTUR4qJ5mGVabU4mnav4EINIX/8F/7 rBVkGfx+iT9Abn8AAAD//wMAUEsBAi0AFAAGAAgAAAAhANvh9svuAAAAhQEAABMAAAAAAAAAAAAA AAAAAAAAAFtDb250ZW50X1R5cGVzXS54bWxQSwECLQAUAAYACAAAACEAWvQsW78AAAAVAQAACwAA AAAAAAAAAAAAAAAfAQAAX3JlbHMvLnJlbHNQSwECLQAUAAYACAAAACEAijgWWsMAAADbAAAADwAA AAAAAAAAAAAAAAAHAgAAZHJzL2Rvd25yZXYueG1sUEsFBgAAAAADAAMAtwAAAPcCAAAAAA== " fillcolor="#dbe5f1" strokecolor="#4f81bd" strokeweight="2.5pt">
                                <v:shadow color="#868686"/>
                                <v:textbox>
                                  <w:txbxContent>
                                    <w:p w14:paraId="7017890B" w14:textId="77777777">
                                      <w:pPr>
                                        <w:rPr>
                                          <w:rFonts w:ascii="Times New Roman" w:hAnsi="Times New Roman" w:eastAsia="Times New Roman" w:cs="Times New Roman"/>
                                          <w:sz w:val="18"/>
                                          <w:szCs w:val="24"/>
                                        </w:rPr>
                                      </w:pPr>
                                      <w:r>
                                        <w:rPr>
                                          <w:rFonts w:ascii="Times New Roman" w:hAnsi="Times New Roman" w:eastAsia="Times New Roman" w:cs="Times New Roman"/>
                                          <w:sz w:val="18"/>
                                          <w:szCs w:val="24"/>
                                        </w:rPr>
                                        <w:t>Valstybinis lygmuo</w:t>
                                      </w:r>
                                    </w:p>
                                  </w:txbxContent>
                                </v:textbox>
                              </v:shape>
                            </v:group>
                            <v:shape id="Text Box 35" o:spid="_x0000_s1059" type="#_x0000_t202" style="position:absolute;left:1475;top:10482;width:1220;height:775;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F0Y4uwwAAANsAAAAPAAAAZHJzL2Rvd25yZXYueG1sRI/BasMw EETvhfyD2EBujdzYhOJGNiUkECgYmjT0ulhb29RaGUmxnb+vCoUeh5l5w+zK2fRiJOc7ywqe1gkI 4trqjhsFH5fj4zMIH5A19pZJwZ08lMXiYYe5thO/03gOjYgQ9jkqaEMYcil93ZJBv7YDcfS+rDMY onSN1A6nCDe93CTJVhrsOC60ONC+pfr7fDMKjhdTfWbT27WaD3J/dZJp2KZKrZbz6wuIQHP4D/+1 T1pBmsHvl/gDZPEDAAD//wMAUEsBAi0AFAAGAAgAAAAhANvh9svuAAAAhQEAABMAAAAAAAAAAAAA AAAAAAAAAFtDb250ZW50X1R5cGVzXS54bWxQSwECLQAUAAYACAAAACEAWvQsW78AAAAVAQAACwAA AAAAAAAAAAAAAAAfAQAAX3JlbHMvLnJlbHNQSwECLQAUAAYACAAAACEABdGOLsMAAADbAAAADwAA AAAAAAAAAAAAAAAHAgAAZHJzL2Rvd25yZXYueG1sUEsFBgAAAAADAAMAtwAAAPcCAAAAAA== " fillcolor="#dbe5f1" strokecolor="#4f81bd" strokeweight="2.5pt">
                              <v:shadow color="#868686"/>
                              <v:textbox>
                                <w:txbxContent>
                                  <w:p w14:paraId="3334D186" w14:textId="77777777">
                                    <w:pPr>
                                      <w:jc w:val="center"/>
                                      <w:rPr>
                                        <w:rFonts w:ascii="Times New Roman" w:hAnsi="Times New Roman" w:eastAsia="Times New Roman" w:cs="Times New Roman"/>
                                        <w:sz w:val="18"/>
                                        <w:szCs w:val="24"/>
                                      </w:rPr>
                                    </w:pPr>
                                    <w:r>
                                      <w:rPr>
                                        <w:rFonts w:ascii="Times New Roman" w:hAnsi="Times New Roman" w:eastAsia="Times New Roman" w:cs="Times New Roman"/>
                                        <w:sz w:val="18"/>
                                        <w:szCs w:val="24"/>
                                      </w:rPr>
                                      <w:t>Savivaldos lygmuo</w:t>
                                    </w:r>
                                  </w:p>
                                </w:txbxContent>
                              </v:textbox>
                            </v:shape>
                            <v:shape id="Text Box 36" o:spid="_x0000_s1060" type="#_x0000_t202" style="position:absolute;left:1550;top:6996;width:1145;height:775;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qnSu1wgAAANsAAAAPAAAAZHJzL2Rvd25yZXYueG1sRI9Bi8Iw FITvgv8hPMGbpuoqS9coIgqCIFhX9vpo3rZlm5eSRFv/vVkQPA4z8w2zXHemFndyvrKsYDJOQBDn VldcKPi+7EefIHxA1lhbJgUP8rBe9XtLTLVt+Uz3LBQiQtinqKAMoUml9HlJBv3YNsTR+7XOYIjS FVI7bCPc1HKaJAtpsOK4UGJD25Lyv+xmFOwv5vTz0R6vp24nt1cnmZrFTKnhoNt8gQjUhXf41T5o BbM5/H+JP0CungAAAP//AwBQSwECLQAUAAYACAAAACEA2+H2y+4AAACFAQAAEwAAAAAAAAAAAAAA AAAAAAAAW0NvbnRlbnRfVHlwZXNdLnhtbFBLAQItABQABgAIAAAAIQBa9CxbvwAAABUBAAALAAAA AAAAAAAAAAAAAB8BAABfcmVscy8ucmVsc1BLAQItABQABgAIAAAAIQBqnSu1wgAAANsAAAAPAAAA AAAAAAAAAAAAAAcCAABkcnMvZG93bnJldi54bWxQSwUGAAAAAAMAAwC3AAAA9gIAAAAA " fillcolor="#dbe5f1" strokecolor="#4f81bd" strokeweight="2.5pt">
                              <v:shadow color="#868686"/>
                              <v:textbox>
                                <w:txbxContent>
                                  <w:p w14:paraId="78648F30" w14:textId="77777777">
                                    <w:pPr>
                                      <w:jc w:val="center"/>
                                      <w:rPr>
                                        <w:rFonts w:ascii="Times New Roman" w:hAnsi="Times New Roman" w:eastAsia="Times New Roman" w:cs="Times New Roman"/>
                                        <w:sz w:val="18"/>
                                        <w:szCs w:val="24"/>
                                      </w:rPr>
                                    </w:pPr>
                                    <w:r>
                                      <w:rPr>
                                        <w:rFonts w:ascii="Times New Roman" w:hAnsi="Times New Roman" w:eastAsia="Times New Roman" w:cs="Times New Roman"/>
                                        <w:sz w:val="18"/>
                                        <w:szCs w:val="24"/>
                                      </w:rPr>
                                      <w:t>Regioninis lygmuo</w:t>
                                    </w:r>
                                  </w:p>
                                </w:txbxContent>
                              </v:textbox>
                            </v:shape>
                            <v:shape id="Text Box 37" o:spid="_x0000_s1061" type="#_x0000_t202" style="position:absolute;left:8389;top:5916;width:1909;height:72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BCxXxAAAANsAAAAPAAAAZHJzL2Rvd25yZXYueG1sRI9Ba8JA FITvgv9heUIvUjdaiJK6igqWUjwY9dDjI/tMQrNv4+5W03/fFQSPw8x8w8yXnWnElZyvLSsYjxIQ xIXVNZcKTsft6wyED8gaG8uk4I88LBf93hwzbW+c0/UQShEh7DNUUIXQZlL6oiKDfmRb4uidrTMY onSl1A5vEW4aOUmSVBqsOS5U2NKmouLn8GsUXHL039vd+cMNdTrdB/9VntapUi+DbvUOIlAXnuFH +1MreEvh/iX+ALn4BwAA//8DAFBLAQItABQABgAIAAAAIQDb4fbL7gAAAIUBAAATAAAAAAAAAAAA AAAAAAAAAABbQ29udGVudF9UeXBlc10ueG1sUEsBAi0AFAAGAAgAAAAhAFr0LFu/AAAAFQEAAAsA AAAAAAAAAAAAAAAAHwEAAF9yZWxzLy5yZWxzUEsBAi0AFAAGAAgAAAAhAD4ELFfEAAAA2wAAAA8A AAAAAAAAAAAAAAAABwIAAGRycy9kb3ducmV2LnhtbFBLBQYAAAAAAwADALcAAAD4AgAAAAA= " filled="f" strokecolor="#4f81bd" strokeweight="1pt">
                              <v:stroke dashstyle="dash"/>
                              <v:shadow color="#868686"/>
                              <v:textbox>
                                <w:txbxContent>
                                  <w:p w14:paraId="64C46AB5" w14:textId="77777777">
                                    <w:pPr>
                                      <w:shd w:val="clear" w:fill="B8CCE4"/>
                                      <w:jc w:val="center"/>
                                      <w:rPr>
                                        <w:rFonts w:ascii="Times New Roman" w:hAnsi="Times New Roman" w:eastAsia="Times New Roman" w:cs="Times New Roman"/>
                                        <w:sz w:val="18"/>
                                      </w:rPr>
                                    </w:pPr>
                                    <w:r>
                                      <w:rPr>
                                        <w:rFonts w:ascii="Times New Roman" w:hAnsi="Times New Roman" w:eastAsia="Times New Roman" w:cs="Times New Roman"/>
                                        <w:sz w:val="18"/>
                                      </w:rPr>
                                      <w:t>Lietuvos teritorijos bendrasis planas</w:t>
                                    </w:r>
                                  </w:p>
                                </w:txbxContent>
                              </v:textbox>
                            </v:shape>
                            <v:shape id="Text Box 38" o:spid="_x0000_s1062" type="#_x0000_t202" style="position:absolute;left:8389;top:6996;width:1909;height:85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RSInMxAAAANsAAAAPAAAAZHJzL2Rvd25yZXYueG1sRI9Ba8JA FITvgv9heQUvUjdViCW6ii1YRDwY9eDxkX0modm36e5W03/fFQSPw8x8w8yXnWnElZyvLSt4GyUg iAuray4VnI7r13cQPiBrbCyTgj/ysFz0e3PMtL1xTtdDKEWEsM9QQRVCm0npi4oM+pFtiaN3sc5g iNKVUju8Rbhp5DhJUmmw5rhQYUufFRXfh1+j4CdHf17vLl9uqNPpPvhtefpIlRq8dKsZiEBdeIYf 7Y1WMJnC/Uv8AXLxDwAA//8DAFBLAQItABQABgAIAAAAIQDb4fbL7gAAAIUBAAATAAAAAAAAAAAA AAAAAAAAAABbQ29udGVudF9UeXBlc10ueG1sUEsBAi0AFAAGAAgAAAAhAFr0LFu/AAAAFQEAAAsA AAAAAAAAAAAAAAAAHwEAAF9yZWxzLy5yZWxzUEsBAi0AFAAGAAgAAAAhAFFIiczEAAAA2wAAAA8A AAAAAAAAAAAAAAAABwIAAGRycy9kb3ducmV2LnhtbFBLBQYAAAAAAwADALcAAAD4AgAAAAA= " filled="f" strokecolor="#4f81bd" strokeweight="1pt">
                              <v:stroke dashstyle="dash"/>
                              <v:shadow color="#868686"/>
                              <v:textbox>
                                <w:txbxContent>
                                  <w:p w14:paraId="20E9C76F" w14:textId="77777777">
                                    <w:pPr>
                                      <w:shd w:val="clear" w:fill="B8CCE4"/>
                                      <w:jc w:val="center"/>
                                      <w:rPr>
                                        <w:rFonts w:ascii="Times New Roman" w:hAnsi="Times New Roman" w:eastAsia="Times New Roman" w:cs="Times New Roman"/>
                                        <w:sz w:val="18"/>
                                      </w:rPr>
                                    </w:pPr>
                                    <w:r>
                                      <w:rPr>
                                        <w:rFonts w:ascii="Times New Roman" w:hAnsi="Times New Roman" w:eastAsia="Times New Roman" w:cs="Times New Roman"/>
                                        <w:sz w:val="18"/>
                                      </w:rPr>
                                      <w:t>Lietuvos teritorijos dalies bendrasis planas</w:t>
                                    </w:r>
                                  </w:p>
                                </w:txbxContent>
                              </v:textbox>
                            </v:shape>
                            <w10:wrap anchorx="margin"/>
                          </v:group>
                        </w:pict>
                      </mc:Fallback>
                    </mc:AlternateContent>
                  </w: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ind w:firstLine="629"/>
                    <w:jc w:val="both"/>
                    <w:rPr>
                      <w:szCs w:val="24"/>
                    </w:rPr>
                  </w:pPr>
                </w:p>
                <w:p>
                  <w:pPr>
                    <w:spacing w:line="360" w:lineRule="auto"/>
                    <w:ind w:firstLine="567"/>
                    <w:jc w:val="both"/>
                    <w:rPr>
                      <w:szCs w:val="24"/>
                    </w:rPr>
                  </w:pPr>
                  <w:r>
                    <w:rPr>
                      <w:szCs w:val="24"/>
                    </w:rPr>
                    <w:t xml:space="preserve">Atsižvelgiant į 2021 m. sausio 28 d. Neringos savivaldybės tarybos sprendimu Nr. T1-11 „Dėl Neringos savivaldybės 2021–2030 metų strateginio plėtros plano patvirtinimo“ patvirtintą išsamią ir detalizuotą esamą situacijos analizę, atitinkančią reikalavimus strateginiam veiklos planui, pateikiama tik jos esminė santrauka.  </w:t>
                  </w:r>
                </w:p>
                <w:p>
                  <w:pPr>
                    <w:spacing w:line="360" w:lineRule="auto"/>
                    <w:ind w:firstLine="567"/>
                    <w:jc w:val="both"/>
                    <w:rPr>
                      <w:szCs w:val="24"/>
                    </w:rPr>
                  </w:pPr>
                  <w:r>
                    <w:rPr>
                      <w:szCs w:val="24"/>
                    </w:rPr>
                    <w:t>Neringos savivaldybės vizija iki 2030 metų:</w:t>
                  </w:r>
                </w:p>
                <w:p>
                  <w:pPr>
                    <w:spacing w:line="360" w:lineRule="auto"/>
                    <w:ind w:firstLine="567"/>
                    <w:jc w:val="both"/>
                    <w:rPr>
                      <w:i/>
                      <w:szCs w:val="24"/>
                    </w:rPr>
                  </w:pPr>
                  <w:r>
                    <w:rPr>
                      <w:i/>
                      <w:szCs w:val="24"/>
                    </w:rPr>
                    <w:t xml:space="preserve">Neringa: legenda, kuri įkvepia. </w:t>
                  </w:r>
                </w:p>
                <w:p>
                  <w:pPr>
                    <w:spacing w:line="360" w:lineRule="auto"/>
                    <w:ind w:firstLine="567"/>
                    <w:jc w:val="both"/>
                    <w:rPr>
                      <w:i/>
                      <w:iCs/>
                      <w:szCs w:val="24"/>
                    </w:rPr>
                  </w:pPr>
                  <w:r>
                    <w:rPr>
                      <w:i/>
                      <w:iCs/>
                      <w:szCs w:val="24"/>
                    </w:rPr>
                    <w:t>Įgyvendinus šią viziją – Neringa 2030 m. – klestinti savivaldybė su socialiai atsakinga bendruomene, turinti aiškų identitetą, saugią ir patrauklią kultūrinę, gamtinę aplinką bei išskirtinio kurorto kultūrą. Gamta ir žmonės darniai dera tarpusavyje, darnaus pajūrio ir vandens turizmo koncepcija, puoselėjama įtrauki ir unikali aplinka, kultūros paveldas, teritorijos UNESCO statusas.</w:t>
                  </w:r>
                </w:p>
                <w:p>
                  <w:pPr>
                    <w:rPr>
                      <w:sz w:val="8"/>
                      <w:szCs w:val="8"/>
                    </w:rPr>
                  </w:pPr>
                </w:p>
                <w:p>
                  <w:pPr>
                    <w:rPr>
                      <w:szCs w:val="24"/>
                      <w:lang w:eastAsia="lt-LT"/>
                    </w:rPr>
                  </w:pPr>
                  <w:r>
                    <w:rPr>
                      <w:szCs w:val="24"/>
                    </w:rPr>
                    <w:t>Horizontalūs prioritetai:</w:t>
                  </w:r>
                </w:p>
                <w:p>
                  <w:pPr>
                    <w:rPr>
                      <w:sz w:val="8"/>
                      <w:szCs w:val="8"/>
                    </w:rPr>
                  </w:pPr>
                </w:p>
                <w:p>
                  <w:pPr>
                    <w:ind w:left="1080" w:hanging="360"/>
                    <w:rPr>
                      <w:szCs w:val="24"/>
                    </w:rPr>
                  </w:pPr>
                  <w:r>
                    <w:rPr>
                      <w:szCs w:val="24"/>
                    </w:rPr>
                    <w:t>-</w:t>
                    <w:tab/>
                    <w:t>tvarus žaliasis ir mėlynasis vystymasis;</w:t>
                  </w:r>
                </w:p>
                <w:p>
                  <w:pPr>
                    <w:ind w:left="1080" w:hanging="360"/>
                    <w:rPr>
                      <w:szCs w:val="24"/>
                    </w:rPr>
                  </w:pPr>
                  <w:r>
                    <w:rPr>
                      <w:szCs w:val="24"/>
                    </w:rPr>
                    <w:t>-</w:t>
                    <w:tab/>
                    <w:t>inovacijos;</w:t>
                  </w:r>
                </w:p>
                <w:p>
                  <w:pPr>
                    <w:ind w:left="1080" w:hanging="360"/>
                    <w:rPr>
                      <w:szCs w:val="24"/>
                    </w:rPr>
                  </w:pPr>
                  <w:r>
                    <w:rPr>
                      <w:szCs w:val="24"/>
                    </w:rPr>
                    <w:t>-</w:t>
                    <w:tab/>
                    <w:t>kūrybinės industrijos.</w:t>
                  </w:r>
                </w:p>
                <w:p>
                  <w:pPr>
                    <w:spacing w:line="360" w:lineRule="auto"/>
                    <w:ind w:firstLine="709"/>
                    <w:jc w:val="both"/>
                    <w:rPr>
                      <w:szCs w:val="24"/>
                    </w:rPr>
                  </w:pPr>
                  <w:r>
                    <w:rPr>
                      <w:szCs w:val="24"/>
                    </w:rPr>
                    <w:t>Užsibrėžtai vizijai pasiekti suformuluoti trys plėtros prioritetai, apimantys svarbiausias Neringos savivaldybės sritis:</w:t>
                  </w:r>
                </w:p>
                <w:p>
                  <w:pPr>
                    <w:spacing w:line="360" w:lineRule="auto"/>
                    <w:ind w:firstLine="709"/>
                    <w:jc w:val="both"/>
                    <w:rPr>
                      <w:szCs w:val="24"/>
                      <w:lang w:val="en-US"/>
                    </w:rPr>
                  </w:pPr>
                  <w:r>
                    <w:rPr>
                      <w:szCs w:val="24"/>
                    </w:rPr>
                    <w:t>1 prioritetas. DARNAUS</w:t>
                  </w:r>
                  <w:r>
                    <w:rPr>
                      <w:szCs w:val="24"/>
                      <w:lang w:val="en-US"/>
                    </w:rPr>
                    <w:t xml:space="preserve"> PAJŪRIO IR VANDENS TURIZMO BEI KONKURENCINGUMO AUGIMAS </w:t>
                  </w:r>
                </w:p>
                <w:p>
                  <w:pPr>
                    <w:spacing w:line="360" w:lineRule="auto"/>
                    <w:ind w:firstLine="810"/>
                    <w:jc w:val="both"/>
                    <w:rPr>
                      <w:szCs w:val="24"/>
                    </w:rPr>
                  </w:pPr>
                  <w:r>
                    <w:rPr>
                      <w:szCs w:val="24"/>
                    </w:rPr>
                    <w:t xml:space="preserve">Šiuo prioritetu ir jį įgyvendinančiomis SVP programomis siekiama didinti Neringos kurorto patrauklumą ir konkurencinį pranašumą regione bei kartu mažinti sezoniškumą. Prioritetas apima svarbiausias Neringos kurorto ir verslo aplinkos tikslus: užtikrinti darnios vietokūros vystymą bei turizmo infrastruktūros patrauklumą, stiprinti vietos identitetą, kurorto įvaizdį bei puoselėti UNESCO pasaulio paveldo vertybes, kurti investicijoms patrauklią aplinką.  </w:t>
                  </w:r>
                </w:p>
                <w:p>
                  <w:pPr>
                    <w:spacing w:line="360" w:lineRule="auto"/>
                    <w:ind w:firstLine="810"/>
                    <w:jc w:val="both"/>
                    <w:rPr>
                      <w:szCs w:val="24"/>
                    </w:rPr>
                  </w:pPr>
                  <w:r>
                    <w:rPr>
                      <w:szCs w:val="24"/>
                    </w:rPr>
                    <w:t xml:space="preserve">Prioritetu siekiama kurti konkurencingą verslo aplinką, sudaryti sąlygas turizmo sektoriaus plėtrai, skiriant išskirtinį dėmesį paveldui vietos unikalumui ir kultūrai, aktualizuojant vandens transportą / kelius ir susijusią infrastruktūrą, plėtojant turizmo paslaugų spektrą ir kokybę, ir skatinti vietos gyventojų verslumą. </w:t>
                  </w:r>
                </w:p>
                <w:p>
                  <w:pPr>
                    <w:spacing w:line="360" w:lineRule="auto"/>
                    <w:jc w:val="both"/>
                    <w:rPr>
                      <w:szCs w:val="24"/>
                    </w:rPr>
                  </w:pPr>
                </w:p>
                <w:p>
                  <w:pPr>
                    <w:spacing w:line="360" w:lineRule="auto"/>
                    <w:ind w:firstLine="810"/>
                    <w:jc w:val="both"/>
                    <w:rPr>
                      <w:szCs w:val="24"/>
                    </w:rPr>
                  </w:pPr>
                  <w:r>
                    <w:rPr>
                      <w:szCs w:val="24"/>
                    </w:rPr>
                    <w:t>2 prioritetas. PATRAUKLIOS APLINKOS GYVENIMUI IR POILSIUI KŪRIMAS</w:t>
                  </w:r>
                </w:p>
                <w:p>
                  <w:pPr>
                    <w:spacing w:line="360" w:lineRule="auto"/>
                    <w:ind w:firstLine="851"/>
                    <w:jc w:val="both"/>
                    <w:rPr>
                      <w:szCs w:val="24"/>
                    </w:rPr>
                  </w:pPr>
                  <w:r>
                    <w:rPr>
                      <w:szCs w:val="24"/>
                    </w:rPr>
                    <w:t xml:space="preserve">Šiuo prioritetu ir jį įgyvendinančiomis SVP programomis siekiama užtikrinti saugią ir patogią gyvenamąją aplinką, subalansuotą infrastruktūros (inžinerinių tinklų, susisiekimo sistemos ir kt.) plėtrą, kryptingai vystant darnaus judumo planą, bei užtikrinti kultūrai, sportui ir gyvenimui patrauklios aplinkos kūrimą, siekiant padidinti kultūros produktų įvairovę, kokybę ir prieinamumą, išvystyti gyventojų ir svečių poreikius atitinkančias sporto, fizinio ir poilsio paslaugas bei infrastruktūrą. Aplinkos kokybė yra glaudžiai susijusi su gyvenimo kokybės vietos gyventojams užtikrinimu bei siekiu sukurti laimingą bendruomenę Neringoje, sudarant palankias sąlygas vietos gyventojų savirealizacijai, užimtumui ir bendradarbiavimui, sustiprinant nevyriausybinių organizacijų ir viešojo sektoriaus bendradarbiavimą, padidinant sklaidą apie sveikos gyvensenos ir fizinio aktyvumo naudą, užtikrinti ligų prevenciją, padidinti gyventojų sveikatingumo raštingumą. </w:t>
                  </w:r>
                </w:p>
                <w:p>
                  <w:pPr>
                    <w:tabs>
                      <w:tab w:val="left" w:pos="709"/>
                    </w:tabs>
                    <w:spacing w:line="360" w:lineRule="auto"/>
                    <w:ind w:left="862"/>
                    <w:jc w:val="both"/>
                    <w:rPr>
                      <w:szCs w:val="24"/>
                    </w:rPr>
                  </w:pPr>
                  <w:r>
                    <w:rPr>
                      <w:szCs w:val="24"/>
                    </w:rPr>
                    <w:t>3 prioritetas. EFEKTYVUS NERINGOS SAVIVALDYBĖS VALDYMAS</w:t>
                  </w:r>
                </w:p>
                <w:p>
                  <w:pPr>
                    <w:spacing w:line="360" w:lineRule="auto"/>
                    <w:ind w:firstLine="806"/>
                    <w:jc w:val="both"/>
                    <w:rPr>
                      <w:szCs w:val="24"/>
                    </w:rPr>
                  </w:pPr>
                  <w:r>
                    <w:rPr>
                      <w:szCs w:val="24"/>
                    </w:rPr>
                    <w:t>Šį prioritetą įgyvendinančios SVP programos yra orientuotos į Neringos savivaldybės administracijos ir tarybos, savivaldybės įstaigų ir įmonių veiklos efektyvumo, skaidrumo ir kokybės užtikrinimą. Savivaldybės valdymo kokybė ir efektyvumas lemia gyventojų pasitenkinimą gyvenimu Neringoje, todėl itin svarbu, kad savivaldos institucijų ir įstaigų veikla atitiktų gyventojų poreikius bei lūkesčius, užtikrintų greitą ir skaidrų sprendimų priėmimą. kokybiškas ir efektyvus savivaldybės valdymas kuria palankią aplinką verslui ir investicijoms. Vienas iš svarbiausių prioriteto tikslų – viešųjų paslaugų kokybės gerinimas, užtikrinant kokybišką švietimo paslaugų teikimą, padidinant įvairių savivaldybės sektorių tinklaveiką, padidinant sveikatos, socialinių paslaugų kokybę ir prieinamumą visų gyvenviečių gyventojams.</w:t>
                  </w:r>
                </w:p>
                <w:p>
                  <w:pPr>
                    <w:spacing w:line="360" w:lineRule="auto"/>
                    <w:ind w:firstLine="806"/>
                    <w:jc w:val="both"/>
                    <w:rPr>
                      <w:szCs w:val="24"/>
                    </w:rPr>
                  </w:pPr>
                  <w:r>
                    <w:rPr>
                      <w:szCs w:val="24"/>
                    </w:rPr>
                    <w:t>Šiuo prioritetu taip pat siekiama įgyvendinti tikslus, susijusius su žaliosios savivaldybės modeliu kūrimu ir technologinės pažangos vystymu, organizuojant tvarų ir efektyvų energetinių išteklių panaudojimą, diegiant žiedinės ekonomikos procesus, vykdant elektroninių viešųjų ir administracinių paslaugų ir informacinių technologijų diegimą.</w:t>
                  </w:r>
                </w:p>
                <w:p>
                  <w:pPr>
                    <w:spacing w:line="360" w:lineRule="auto"/>
                    <w:ind w:firstLine="806"/>
                    <w:jc w:val="both"/>
                    <w:rPr>
                      <w:szCs w:val="24"/>
                    </w:rPr>
                    <w:sectPr>
                      <w:headerReference w:type="even" r:id="rId10"/>
                      <w:headerReference w:type="default" r:id="rId11"/>
                      <w:footerReference w:type="even" r:id="rId12"/>
                      <w:footerReference w:type="default" r:id="rId13"/>
                      <w:headerReference w:type="first" r:id="rId14"/>
                      <w:footerReference w:type="first" r:id="rId15"/>
                      <w:pgSz w:w="12240" w:h="15840"/>
                      <w:pgMar w:top="993" w:right="663" w:bottom="720" w:left="1797" w:header="709" w:footer="709" w:gutter="0"/>
                      <w:cols w:space="708"/>
                      <w:titlePg/>
                      <w:docGrid w:linePitch="360"/>
                    </w:sectPr>
                  </w:pPr>
                  <w:r>
                    <w:rPr>
                      <w:szCs w:val="24"/>
                    </w:rPr>
                    <w:t xml:space="preserve">Vadovaujantis Neringos savivaldybės tarybos patvirtinto SPP metmenimis, </w:t>
                  </w:r>
                  <w:r>
                    <w:rPr>
                      <w:bCs/>
                      <w:szCs w:val="24"/>
                    </w:rPr>
                    <w:t xml:space="preserve">suformuoti atskiri </w:t>
                  </w:r>
                  <w:r>
                    <w:rPr>
                      <w:szCs w:val="24"/>
                    </w:rPr>
                    <w:t xml:space="preserve">strateginiai tikslai, kurie integruoti į SVP programas (žr. 1 lentelę). </w:t>
                  </w:r>
                  <w:r>
                    <w:rPr>
                      <w:bCs/>
                      <w:szCs w:val="24"/>
                    </w:rPr>
                    <w:t>SVP 2022–2024</w:t>
                  </w:r>
                  <w:r>
                    <w:rPr>
                      <w:szCs w:val="24"/>
                    </w:rPr>
                    <w:t xml:space="preserve"> metams sudaro 8 programų aprašomoji dalis bei tikslų, uždavinių, priemonių, veiklų, veiklų išlaidų ir produkto kriterijų suvestinės. </w:t>
                  </w:r>
                </w:p>
                <w:tbl>
                  <w:tblPr>
                    <w:tblW w:w="14888"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1E0" w:firstRow="1" w:lastRow="1" w:firstColumn="1" w:lastColumn="1" w:noHBand="0" w:noVBand="0"/>
                  </w:tblPr>
                  <w:tblGrid>
                    <w:gridCol w:w="14888"/>
                  </w:tblGrid>
                  <w:tr>
                    <w:trPr>
                      <w:trHeight w:val="1236"/>
                    </w:trPr>
                    <w:tc>
                      <w:tcPr>
                        <w:tcW w:w="14888" w:type="dxa"/>
                        <w:tcBorders>
                          <w:top w:val="nil"/>
                          <w:left w:val="nil"/>
                          <w:bottom w:val="nil"/>
                          <w:right w:val="nil"/>
                        </w:tcBorders>
                        <w:vAlign w:val="center"/>
                      </w:tcPr>
                      <w:p>
                        <w:pPr>
                          <w:tabs>
                            <w:tab w:val="center" w:pos="4153"/>
                            <w:tab w:val="right" w:pos="8306"/>
                          </w:tabs>
                          <w:rPr>
                            <w:szCs w:val="24"/>
                          </w:rPr>
                        </w:pPr>
                      </w:p>
                      <w:p>
                        <w:pPr>
                          <w:rPr>
                            <w:bCs/>
                            <w:szCs w:val="24"/>
                          </w:rPr>
                        </w:pPr>
                      </w:p>
                    </w:tc>
                  </w:tr>
                </w:tbl>
                <w:p>
                  <w:pPr>
                    <w:jc w:val="both"/>
                    <w:rPr>
                      <w:szCs w:val="24"/>
                    </w:rPr>
                  </w:pPr>
                  <w:r>
                    <w:rPr>
                      <w:szCs w:val="24"/>
                    </w:rPr>
                    <w:t>1 lentelė. Strateginio veiklos plano programos ir įgyvendinami prioritetų tikslai</w:t>
                  </w:r>
                </w:p>
                <w:p>
                  <w:pPr>
                    <w:jc w:val="both"/>
                    <w:rPr>
                      <w:rFonts w:ascii="Cambria" w:hAnsi="Cambria"/>
                      <w:szCs w:val="24"/>
                    </w:rPr>
                  </w:pPr>
                </w:p>
                <w:tbl>
                  <w:tblPr>
                    <w:tblW w:w="14743" w:type="dxa"/>
                    <w:tblInd w:w="-34"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1E0" w:firstRow="1" w:lastRow="1" w:firstColumn="1" w:lastColumn="1" w:noHBand="0" w:noVBand="0"/>
                  </w:tblPr>
                  <w:tblGrid>
                    <w:gridCol w:w="2552"/>
                    <w:gridCol w:w="1276"/>
                    <w:gridCol w:w="6379"/>
                    <w:gridCol w:w="4536"/>
                  </w:tblGrid>
                  <w:tr>
                    <w:trPr>
                      <w:trHeight w:val="300"/>
                    </w:trPr>
                    <w:tc>
                      <w:tcPr>
                        <w:tcW w:w="2552" w:type="dxa"/>
                        <w:vMerge w:val="restart"/>
                        <w:shd w:val="clear" w:color="auto" w:fill="C6D9F1"/>
                        <w:vAlign w:val="center"/>
                      </w:tcPr>
                      <w:p>
                        <w:pPr>
                          <w:rPr>
                            <w:b/>
                            <w:bCs/>
                            <w:caps/>
                            <w:sz w:val="22"/>
                            <w:szCs w:val="22"/>
                          </w:rPr>
                        </w:pPr>
                        <w:r>
                          <w:rPr>
                            <w:b/>
                            <w:bCs/>
                            <w:caps/>
                            <w:sz w:val="22"/>
                            <w:szCs w:val="22"/>
                          </w:rPr>
                          <w:t xml:space="preserve">NERINGOS SAVIVALDYBĖS STRATEGINIO VEIKLOS PLANO PROGRAMOS </w:t>
                        </w:r>
                      </w:p>
                    </w:tc>
                    <w:tc>
                      <w:tcPr>
                        <w:tcW w:w="12191" w:type="dxa"/>
                        <w:gridSpan w:val="3"/>
                        <w:tcBorders>
                          <w:bottom w:val="single" w:sz="4" w:space="0" w:color="auto"/>
                        </w:tcBorders>
                      </w:tcPr>
                      <w:p>
                        <w:pPr>
                          <w:jc w:val="both"/>
                          <w:rPr>
                            <w:caps/>
                            <w:szCs w:val="24"/>
                          </w:rPr>
                        </w:pPr>
                        <w:r>
                          <w:rPr>
                            <w:szCs w:val="24"/>
                          </w:rPr>
                          <w:t>Neringos savivaldybės administracijos misija – atsakingai ir skaidriai įgyvendinti savivaldos teisę, užtikrinant darnią kurorto plėtrą, kokybiškų, pažangių viešojo administravimo ir viešųjų paslaugų teikimą, tenkinant bendruomenės ir svečių viešuosius poreikius ir interesus.</w:t>
                        </w:r>
                      </w:p>
                    </w:tc>
                  </w:tr>
                  <w:tr>
                    <w:trPr>
                      <w:trHeight w:val="300"/>
                    </w:trPr>
                    <w:tc>
                      <w:tcPr>
                        <w:tcW w:w="2552" w:type="dxa"/>
                        <w:vMerge/>
                        <w:shd w:val="clear" w:color="auto" w:fill="C6D9F1"/>
                        <w:vAlign w:val="center"/>
                      </w:tcPr>
                      <w:p>
                        <w:pPr>
                          <w:rPr>
                            <w:b/>
                            <w:bCs/>
                            <w:caps/>
                            <w:sz w:val="22"/>
                            <w:szCs w:val="22"/>
                          </w:rPr>
                        </w:pPr>
                      </w:p>
                    </w:tc>
                    <w:tc>
                      <w:tcPr>
                        <w:tcW w:w="1276" w:type="dxa"/>
                        <w:tcBorders>
                          <w:bottom w:val="single" w:sz="4" w:space="0" w:color="auto"/>
                          <w:right w:val="single" w:sz="4" w:space="0" w:color="auto"/>
                        </w:tcBorders>
                        <w:vAlign w:val="center"/>
                      </w:tcPr>
                      <w:p>
                        <w:pPr>
                          <w:jc w:val="center"/>
                          <w:rPr>
                            <w:b/>
                            <w:bCs/>
                            <w:szCs w:val="22"/>
                          </w:rPr>
                        </w:pPr>
                        <w:r>
                          <w:rPr>
                            <w:b/>
                            <w:bCs/>
                            <w:szCs w:val="22"/>
                          </w:rPr>
                          <w:t>Kodas</w:t>
                        </w:r>
                      </w:p>
                    </w:tc>
                    <w:tc>
                      <w:tcPr>
                        <w:tcW w:w="6379" w:type="dxa"/>
                        <w:tcBorders>
                          <w:left w:val="single" w:sz="4" w:space="0" w:color="auto"/>
                          <w:bottom w:val="single" w:sz="4" w:space="0" w:color="auto"/>
                          <w:right w:val="single" w:sz="4" w:space="0" w:color="auto"/>
                        </w:tcBorders>
                        <w:vAlign w:val="center"/>
                      </w:tcPr>
                      <w:p>
                        <w:pPr>
                          <w:jc w:val="center"/>
                          <w:rPr>
                            <w:b/>
                            <w:bCs/>
                            <w:szCs w:val="24"/>
                          </w:rPr>
                        </w:pPr>
                      </w:p>
                      <w:p>
                        <w:pPr>
                          <w:jc w:val="center"/>
                          <w:rPr>
                            <w:b/>
                            <w:bCs/>
                            <w:szCs w:val="24"/>
                          </w:rPr>
                        </w:pPr>
                        <w:r>
                          <w:rPr>
                            <w:b/>
                            <w:bCs/>
                            <w:szCs w:val="24"/>
                          </w:rPr>
                          <w:t>Programos pavadinimas</w:t>
                        </w:r>
                      </w:p>
                      <w:p>
                        <w:pPr>
                          <w:jc w:val="center"/>
                          <w:rPr>
                            <w:b/>
                            <w:bCs/>
                            <w:szCs w:val="24"/>
                          </w:rPr>
                        </w:pPr>
                      </w:p>
                    </w:tc>
                    <w:tc>
                      <w:tcPr>
                        <w:tcW w:w="4536" w:type="dxa"/>
                        <w:tcBorders>
                          <w:left w:val="single" w:sz="4" w:space="0" w:color="auto"/>
                          <w:bottom w:val="single" w:sz="4" w:space="0" w:color="auto"/>
                        </w:tcBorders>
                        <w:vAlign w:val="center"/>
                      </w:tcPr>
                      <w:p>
                        <w:pPr>
                          <w:jc w:val="center"/>
                          <w:rPr>
                            <w:b/>
                            <w:szCs w:val="24"/>
                          </w:rPr>
                        </w:pPr>
                        <w:r>
                          <w:rPr>
                            <w:b/>
                            <w:szCs w:val="24"/>
                          </w:rPr>
                          <w:t xml:space="preserve">Įgyvendinami prioritetų tikslai </w:t>
                        </w:r>
                      </w:p>
                    </w:tc>
                  </w:tr>
                  <w:tr>
                    <w:trPr>
                      <w:trHeight w:val="300"/>
                    </w:trPr>
                    <w:tc>
                      <w:tcPr>
                        <w:tcW w:w="2552" w:type="dxa"/>
                        <w:vMerge/>
                        <w:shd w:val="clear" w:color="auto" w:fill="C6D9F1"/>
                        <w:vAlign w:val="center"/>
                      </w:tcPr>
                      <w:p>
                        <w:pPr>
                          <w:rPr>
                            <w:b/>
                            <w:bCs/>
                            <w:caps/>
                            <w:color w:val="FFFFFF"/>
                            <w:sz w:val="22"/>
                            <w:szCs w:val="22"/>
                          </w:rPr>
                        </w:pPr>
                      </w:p>
                    </w:tc>
                    <w:tc>
                      <w:tcPr>
                        <w:tcW w:w="1276" w:type="dxa"/>
                        <w:tcBorders>
                          <w:bottom w:val="single" w:sz="4" w:space="0" w:color="auto"/>
                          <w:right w:val="single" w:sz="4" w:space="0" w:color="auto"/>
                        </w:tcBorders>
                        <w:vAlign w:val="center"/>
                      </w:tcPr>
                      <w:p>
                        <w:pPr>
                          <w:jc w:val="center"/>
                          <w:rPr>
                            <w:bCs/>
                            <w:szCs w:val="22"/>
                          </w:rPr>
                        </w:pPr>
                        <w:r>
                          <w:rPr>
                            <w:bCs/>
                            <w:szCs w:val="22"/>
                          </w:rPr>
                          <w:t>01</w:t>
                        </w:r>
                      </w:p>
                    </w:tc>
                    <w:tc>
                      <w:tcPr>
                        <w:tcW w:w="6379" w:type="dxa"/>
                        <w:tcBorders>
                          <w:left w:val="single" w:sz="4" w:space="0" w:color="auto"/>
                          <w:bottom w:val="single" w:sz="4" w:space="0" w:color="auto"/>
                          <w:right w:val="single" w:sz="4" w:space="0" w:color="auto"/>
                        </w:tcBorders>
                        <w:vAlign w:val="center"/>
                      </w:tcPr>
                      <w:p>
                        <w:pPr>
                          <w:rPr>
                            <w:bCs/>
                            <w:szCs w:val="24"/>
                          </w:rPr>
                        </w:pPr>
                        <w:r>
                          <w:rPr>
                            <w:bCs/>
                            <w:szCs w:val="24"/>
                          </w:rPr>
                          <w:t>Savivaldybės valdymo programa (1 ir 2 priedai)</w:t>
                        </w:r>
                      </w:p>
                      <w:p>
                        <w:pPr>
                          <w:rPr>
                            <w:bCs/>
                            <w:szCs w:val="24"/>
                          </w:rPr>
                        </w:pPr>
                      </w:p>
                    </w:tc>
                    <w:tc>
                      <w:tcPr>
                        <w:tcW w:w="4536" w:type="dxa"/>
                        <w:tcBorders>
                          <w:left w:val="single" w:sz="4" w:space="0" w:color="auto"/>
                          <w:bottom w:val="single" w:sz="4" w:space="0" w:color="auto"/>
                        </w:tcBorders>
                        <w:vAlign w:val="center"/>
                      </w:tcPr>
                      <w:p>
                        <w:pPr>
                          <w:rPr>
                            <w:caps/>
                            <w:szCs w:val="24"/>
                            <w:highlight w:val="yellow"/>
                          </w:rPr>
                        </w:pPr>
                        <w:r>
                          <w:rPr>
                            <w:caps/>
                            <w:szCs w:val="24"/>
                          </w:rPr>
                          <w:t>2, 3</w:t>
                        </w:r>
                      </w:p>
                    </w:tc>
                  </w:tr>
                  <w:tr>
                    <w:trPr>
                      <w:trHeight w:val="267"/>
                    </w:trPr>
                    <w:tc>
                      <w:tcPr>
                        <w:tcW w:w="2552" w:type="dxa"/>
                        <w:vMerge/>
                        <w:shd w:val="clear" w:color="auto" w:fill="C6D9F1"/>
                        <w:vAlign w:val="center"/>
                      </w:tcPr>
                      <w:p>
                        <w:pPr>
                          <w:rPr>
                            <w:b/>
                            <w:bCs/>
                            <w:caps/>
                            <w:color w:val="FFFFFF"/>
                            <w:sz w:val="22"/>
                            <w:szCs w:val="22"/>
                          </w:rPr>
                        </w:pPr>
                      </w:p>
                    </w:tc>
                    <w:tc>
                      <w:tcPr>
                        <w:tcW w:w="1276" w:type="dxa"/>
                        <w:tcBorders>
                          <w:top w:val="single" w:sz="4" w:space="0" w:color="auto"/>
                          <w:bottom w:val="single" w:sz="4" w:space="0" w:color="auto"/>
                          <w:right w:val="single" w:sz="4" w:space="0" w:color="auto"/>
                        </w:tcBorders>
                        <w:vAlign w:val="center"/>
                      </w:tcPr>
                      <w:p>
                        <w:pPr>
                          <w:jc w:val="center"/>
                          <w:rPr>
                            <w:bCs/>
                            <w:caps/>
                            <w:sz w:val="22"/>
                            <w:szCs w:val="22"/>
                          </w:rPr>
                        </w:pPr>
                        <w:r>
                          <w:rPr>
                            <w:bCs/>
                            <w:caps/>
                            <w:sz w:val="22"/>
                            <w:szCs w:val="22"/>
                          </w:rPr>
                          <w:t>02</w:t>
                        </w:r>
                      </w:p>
                    </w:tc>
                    <w:tc>
                      <w:tcPr>
                        <w:tcW w:w="6379" w:type="dxa"/>
                        <w:tcBorders>
                          <w:top w:val="single" w:sz="4" w:space="0" w:color="auto"/>
                          <w:left w:val="single" w:sz="4" w:space="0" w:color="auto"/>
                          <w:bottom w:val="single" w:sz="4" w:space="0" w:color="auto"/>
                          <w:right w:val="single" w:sz="4" w:space="0" w:color="auto"/>
                        </w:tcBorders>
                      </w:tcPr>
                      <w:p>
                        <w:pPr>
                          <w:tabs>
                            <w:tab w:val="left" w:pos="6286"/>
                          </w:tabs>
                          <w:rPr>
                            <w:bCs/>
                            <w:szCs w:val="24"/>
                          </w:rPr>
                        </w:pPr>
                        <w:r>
                          <w:rPr>
                            <w:bCs/>
                            <w:szCs w:val="24"/>
                          </w:rPr>
                          <w:t>Ugdymo ir sporto veiklos programa (3 ir 4 priedai)</w:t>
                        </w:r>
                      </w:p>
                      <w:p>
                        <w:pPr>
                          <w:tabs>
                            <w:tab w:val="left" w:pos="6286"/>
                          </w:tabs>
                          <w:ind w:firstLine="6286"/>
                          <w:rPr>
                            <w:bCs/>
                            <w:szCs w:val="24"/>
                          </w:rPr>
                        </w:pPr>
                      </w:p>
                    </w:tc>
                    <w:tc>
                      <w:tcPr>
                        <w:tcW w:w="4536" w:type="dxa"/>
                        <w:tcBorders>
                          <w:top w:val="single" w:sz="4" w:space="0" w:color="auto"/>
                          <w:left w:val="single" w:sz="4" w:space="0" w:color="auto"/>
                          <w:bottom w:val="single" w:sz="4" w:space="0" w:color="auto"/>
                        </w:tcBorders>
                        <w:vAlign w:val="center"/>
                      </w:tcPr>
                      <w:p>
                        <w:pPr>
                          <w:tabs>
                            <w:tab w:val="left" w:pos="6286"/>
                          </w:tabs>
                          <w:rPr>
                            <w:bCs/>
                            <w:szCs w:val="24"/>
                            <w:highlight w:val="yellow"/>
                          </w:rPr>
                        </w:pPr>
                        <w:r>
                          <w:rPr>
                            <w:bCs/>
                            <w:szCs w:val="24"/>
                          </w:rPr>
                          <w:t>2, 3</w:t>
                        </w:r>
                      </w:p>
                    </w:tc>
                  </w:tr>
                  <w:tr>
                    <w:trPr>
                      <w:trHeight w:val="267"/>
                    </w:trPr>
                    <w:tc>
                      <w:tcPr>
                        <w:tcW w:w="2552" w:type="dxa"/>
                        <w:vMerge/>
                        <w:shd w:val="clear" w:color="auto" w:fill="C6D9F1"/>
                        <w:vAlign w:val="center"/>
                      </w:tcPr>
                      <w:p>
                        <w:pPr>
                          <w:rPr>
                            <w:b/>
                            <w:bCs/>
                            <w:caps/>
                            <w:color w:val="FFFFFF"/>
                            <w:sz w:val="22"/>
                            <w:szCs w:val="22"/>
                          </w:rPr>
                        </w:pPr>
                      </w:p>
                    </w:tc>
                    <w:tc>
                      <w:tcPr>
                        <w:tcW w:w="1276" w:type="dxa"/>
                        <w:tcBorders>
                          <w:top w:val="single" w:sz="4" w:space="0" w:color="auto"/>
                          <w:bottom w:val="single" w:sz="4" w:space="0" w:color="auto"/>
                          <w:right w:val="single" w:sz="4" w:space="0" w:color="auto"/>
                        </w:tcBorders>
                        <w:vAlign w:val="center"/>
                      </w:tcPr>
                      <w:p>
                        <w:pPr>
                          <w:jc w:val="center"/>
                          <w:rPr>
                            <w:bCs/>
                            <w:caps/>
                            <w:sz w:val="22"/>
                            <w:szCs w:val="22"/>
                          </w:rPr>
                        </w:pPr>
                        <w:r>
                          <w:rPr>
                            <w:bCs/>
                            <w:caps/>
                            <w:sz w:val="22"/>
                            <w:szCs w:val="22"/>
                          </w:rPr>
                          <w:t>03</w:t>
                        </w:r>
                      </w:p>
                    </w:tc>
                    <w:tc>
                      <w:tcPr>
                        <w:tcW w:w="6379" w:type="dxa"/>
                        <w:tcBorders>
                          <w:top w:val="single" w:sz="4" w:space="0" w:color="auto"/>
                          <w:bottom w:val="single" w:sz="4" w:space="0" w:color="auto"/>
                          <w:right w:val="single" w:sz="4" w:space="0" w:color="auto"/>
                        </w:tcBorders>
                      </w:tcPr>
                      <w:p>
                        <w:pPr>
                          <w:rPr>
                            <w:szCs w:val="24"/>
                          </w:rPr>
                        </w:pPr>
                        <w:r>
                          <w:rPr>
                            <w:szCs w:val="24"/>
                          </w:rPr>
                          <w:t>Kultūros ir jaunimo veiklos programa (5 ir 6 priedai)</w:t>
                        </w:r>
                      </w:p>
                      <w:p>
                        <w:pPr>
                          <w:rPr>
                            <w:bCs/>
                            <w:szCs w:val="24"/>
                          </w:rPr>
                        </w:pPr>
                      </w:p>
                    </w:tc>
                    <w:tc>
                      <w:tcPr>
                        <w:tcW w:w="4536" w:type="dxa"/>
                        <w:tcBorders>
                          <w:top w:val="single" w:sz="4" w:space="0" w:color="auto"/>
                          <w:left w:val="single" w:sz="4" w:space="0" w:color="auto"/>
                          <w:bottom w:val="single" w:sz="4" w:space="0" w:color="auto"/>
                        </w:tcBorders>
                        <w:vAlign w:val="center"/>
                      </w:tcPr>
                      <w:p>
                        <w:pPr>
                          <w:tabs>
                            <w:tab w:val="left" w:pos="6286"/>
                          </w:tabs>
                          <w:rPr>
                            <w:bCs/>
                            <w:szCs w:val="24"/>
                            <w:highlight w:val="yellow"/>
                          </w:rPr>
                        </w:pPr>
                        <w:r>
                          <w:rPr>
                            <w:bCs/>
                            <w:szCs w:val="24"/>
                          </w:rPr>
                          <w:t>1, 2</w:t>
                        </w:r>
                      </w:p>
                    </w:tc>
                  </w:tr>
                  <w:tr>
                    <w:trPr>
                      <w:trHeight w:val="253"/>
                    </w:trPr>
                    <w:tc>
                      <w:tcPr>
                        <w:tcW w:w="2552" w:type="dxa"/>
                        <w:vMerge/>
                        <w:shd w:val="clear" w:color="auto" w:fill="C6D9F1"/>
                        <w:vAlign w:val="center"/>
                      </w:tcPr>
                      <w:p>
                        <w:pPr>
                          <w:rPr>
                            <w:b/>
                            <w:bCs/>
                            <w:caps/>
                            <w:color w:val="FFFFFF"/>
                            <w:sz w:val="22"/>
                            <w:szCs w:val="22"/>
                          </w:rPr>
                        </w:pPr>
                      </w:p>
                    </w:tc>
                    <w:tc>
                      <w:tcPr>
                        <w:tcW w:w="1276" w:type="dxa"/>
                        <w:tcBorders>
                          <w:top w:val="single" w:sz="4" w:space="0" w:color="auto"/>
                          <w:bottom w:val="single" w:sz="4" w:space="0" w:color="auto"/>
                          <w:right w:val="single" w:sz="4" w:space="0" w:color="auto"/>
                        </w:tcBorders>
                        <w:vAlign w:val="center"/>
                      </w:tcPr>
                      <w:p>
                        <w:pPr>
                          <w:jc w:val="center"/>
                          <w:rPr>
                            <w:bCs/>
                            <w:caps/>
                            <w:sz w:val="22"/>
                            <w:szCs w:val="22"/>
                          </w:rPr>
                        </w:pPr>
                        <w:r>
                          <w:rPr>
                            <w:bCs/>
                            <w:caps/>
                            <w:sz w:val="22"/>
                            <w:szCs w:val="22"/>
                          </w:rPr>
                          <w:t>04</w:t>
                        </w:r>
                      </w:p>
                    </w:tc>
                    <w:tc>
                      <w:tcPr>
                        <w:tcW w:w="6379" w:type="dxa"/>
                        <w:tcBorders>
                          <w:top w:val="single" w:sz="4" w:space="0" w:color="auto"/>
                          <w:bottom w:val="single" w:sz="4" w:space="0" w:color="auto"/>
                          <w:right w:val="single" w:sz="4" w:space="0" w:color="auto"/>
                        </w:tcBorders>
                      </w:tcPr>
                      <w:p>
                        <w:pPr>
                          <w:rPr>
                            <w:szCs w:val="24"/>
                          </w:rPr>
                        </w:pPr>
                        <w:r>
                          <w:rPr>
                            <w:szCs w:val="24"/>
                          </w:rPr>
                          <w:t>Socialinės paramos programa (7 ir 8 priedai)</w:t>
                        </w:r>
                      </w:p>
                      <w:p>
                        <w:pPr>
                          <w:rPr>
                            <w:szCs w:val="24"/>
                          </w:rPr>
                        </w:pPr>
                      </w:p>
                    </w:tc>
                    <w:tc>
                      <w:tcPr>
                        <w:tcW w:w="4536" w:type="dxa"/>
                        <w:tcBorders>
                          <w:top w:val="single" w:sz="4" w:space="0" w:color="auto"/>
                          <w:left w:val="single" w:sz="4" w:space="0" w:color="auto"/>
                          <w:bottom w:val="single" w:sz="4" w:space="0" w:color="auto"/>
                        </w:tcBorders>
                        <w:vAlign w:val="center"/>
                      </w:tcPr>
                      <w:p>
                        <w:pPr>
                          <w:tabs>
                            <w:tab w:val="left" w:pos="6286"/>
                          </w:tabs>
                          <w:rPr>
                            <w:bCs/>
                            <w:szCs w:val="24"/>
                            <w:highlight w:val="yellow"/>
                          </w:rPr>
                        </w:pPr>
                        <w:r>
                          <w:rPr>
                            <w:bCs/>
                            <w:szCs w:val="24"/>
                          </w:rPr>
                          <w:t>2,3</w:t>
                        </w:r>
                      </w:p>
                    </w:tc>
                  </w:tr>
                  <w:tr>
                    <w:trPr>
                      <w:trHeight w:val="299"/>
                    </w:trPr>
                    <w:tc>
                      <w:tcPr>
                        <w:tcW w:w="2552" w:type="dxa"/>
                        <w:vMerge/>
                        <w:shd w:val="clear" w:color="auto" w:fill="C6D9F1"/>
                        <w:vAlign w:val="center"/>
                      </w:tcPr>
                      <w:p>
                        <w:pPr>
                          <w:rPr>
                            <w:b/>
                            <w:bCs/>
                            <w:caps/>
                            <w:color w:val="FFFFFF"/>
                            <w:sz w:val="22"/>
                            <w:szCs w:val="22"/>
                          </w:rPr>
                        </w:pPr>
                      </w:p>
                    </w:tc>
                    <w:tc>
                      <w:tcPr>
                        <w:tcW w:w="1276" w:type="dxa"/>
                        <w:tcBorders>
                          <w:top w:val="single" w:sz="4" w:space="0" w:color="auto"/>
                          <w:bottom w:val="single" w:sz="4" w:space="0" w:color="auto"/>
                          <w:right w:val="single" w:sz="4" w:space="0" w:color="auto"/>
                        </w:tcBorders>
                        <w:vAlign w:val="center"/>
                      </w:tcPr>
                      <w:p>
                        <w:pPr>
                          <w:jc w:val="center"/>
                          <w:rPr>
                            <w:bCs/>
                            <w:caps/>
                            <w:sz w:val="22"/>
                            <w:szCs w:val="22"/>
                          </w:rPr>
                        </w:pPr>
                        <w:r>
                          <w:rPr>
                            <w:bCs/>
                            <w:caps/>
                            <w:sz w:val="22"/>
                            <w:szCs w:val="22"/>
                          </w:rPr>
                          <w:t>05</w:t>
                        </w:r>
                      </w:p>
                    </w:tc>
                    <w:tc>
                      <w:tcPr>
                        <w:tcW w:w="6379" w:type="dxa"/>
                        <w:tcBorders>
                          <w:top w:val="single" w:sz="4" w:space="0" w:color="auto"/>
                          <w:bottom w:val="single" w:sz="4" w:space="0" w:color="auto"/>
                          <w:right w:val="single" w:sz="4" w:space="0" w:color="auto"/>
                        </w:tcBorders>
                      </w:tcPr>
                      <w:p>
                        <w:pPr>
                          <w:rPr>
                            <w:szCs w:val="24"/>
                          </w:rPr>
                        </w:pPr>
                        <w:r>
                          <w:rPr>
                            <w:szCs w:val="24"/>
                          </w:rPr>
                          <w:t xml:space="preserve">Miesto infrastruktūros priežiūros ir plėtros programa (9 ir 10 </w:t>
                        </w:r>
                      </w:p>
                      <w:p>
                        <w:pPr>
                          <w:rPr>
                            <w:szCs w:val="24"/>
                          </w:rPr>
                        </w:pPr>
                        <w:r>
                          <w:rPr>
                            <w:szCs w:val="24"/>
                          </w:rPr>
                          <w:t>priedai)</w:t>
                        </w:r>
                      </w:p>
                    </w:tc>
                    <w:tc>
                      <w:tcPr>
                        <w:tcW w:w="4536" w:type="dxa"/>
                        <w:tcBorders>
                          <w:top w:val="single" w:sz="4" w:space="0" w:color="auto"/>
                          <w:left w:val="single" w:sz="4" w:space="0" w:color="auto"/>
                          <w:bottom w:val="single" w:sz="4" w:space="0" w:color="auto"/>
                        </w:tcBorders>
                        <w:vAlign w:val="center"/>
                      </w:tcPr>
                      <w:p>
                        <w:pPr>
                          <w:rPr>
                            <w:szCs w:val="24"/>
                            <w:highlight w:val="yellow"/>
                          </w:rPr>
                        </w:pPr>
                        <w:r>
                          <w:rPr>
                            <w:szCs w:val="24"/>
                          </w:rPr>
                          <w:t>1, 2, 3</w:t>
                        </w:r>
                      </w:p>
                    </w:tc>
                  </w:tr>
                  <w:tr>
                    <w:trPr>
                      <w:trHeight w:val="355"/>
                    </w:trPr>
                    <w:tc>
                      <w:tcPr>
                        <w:tcW w:w="2552" w:type="dxa"/>
                        <w:vMerge/>
                        <w:shd w:val="clear" w:color="auto" w:fill="C6D9F1"/>
                        <w:vAlign w:val="center"/>
                      </w:tcPr>
                      <w:p>
                        <w:pPr>
                          <w:rPr>
                            <w:b/>
                            <w:bCs/>
                            <w:caps/>
                            <w:color w:val="FFFFFF"/>
                            <w:sz w:val="22"/>
                            <w:szCs w:val="22"/>
                          </w:rPr>
                        </w:pPr>
                      </w:p>
                    </w:tc>
                    <w:tc>
                      <w:tcPr>
                        <w:tcW w:w="1276" w:type="dxa"/>
                        <w:tcBorders>
                          <w:top w:val="single" w:sz="4" w:space="0" w:color="auto"/>
                          <w:bottom w:val="single" w:sz="4" w:space="0" w:color="auto"/>
                          <w:right w:val="single" w:sz="4" w:space="0" w:color="auto"/>
                        </w:tcBorders>
                        <w:vAlign w:val="center"/>
                      </w:tcPr>
                      <w:p>
                        <w:pPr>
                          <w:jc w:val="center"/>
                          <w:rPr>
                            <w:bCs/>
                            <w:caps/>
                            <w:sz w:val="22"/>
                            <w:szCs w:val="22"/>
                          </w:rPr>
                        </w:pPr>
                        <w:r>
                          <w:rPr>
                            <w:bCs/>
                            <w:caps/>
                            <w:sz w:val="22"/>
                            <w:szCs w:val="22"/>
                          </w:rPr>
                          <w:t>06</w:t>
                        </w:r>
                      </w:p>
                    </w:tc>
                    <w:tc>
                      <w:tcPr>
                        <w:tcW w:w="6379" w:type="dxa"/>
                        <w:tcBorders>
                          <w:top w:val="single" w:sz="4" w:space="0" w:color="auto"/>
                          <w:bottom w:val="single" w:sz="4" w:space="0" w:color="auto"/>
                          <w:right w:val="single" w:sz="4" w:space="0" w:color="auto"/>
                        </w:tcBorders>
                      </w:tcPr>
                      <w:p>
                        <w:pPr>
                          <w:rPr>
                            <w:szCs w:val="24"/>
                          </w:rPr>
                        </w:pPr>
                        <w:r>
                          <w:rPr>
                            <w:szCs w:val="24"/>
                          </w:rPr>
                          <w:t>Aplinkos apsaugos programa (11 ir 12 priedai)</w:t>
                        </w:r>
                      </w:p>
                      <w:p>
                        <w:pPr>
                          <w:rPr>
                            <w:szCs w:val="24"/>
                          </w:rPr>
                        </w:pPr>
                      </w:p>
                    </w:tc>
                    <w:tc>
                      <w:tcPr>
                        <w:tcW w:w="4536" w:type="dxa"/>
                        <w:tcBorders>
                          <w:top w:val="single" w:sz="4" w:space="0" w:color="auto"/>
                          <w:left w:val="single" w:sz="4" w:space="0" w:color="auto"/>
                          <w:bottom w:val="single" w:sz="4" w:space="0" w:color="auto"/>
                        </w:tcBorders>
                        <w:vAlign w:val="center"/>
                      </w:tcPr>
                      <w:p>
                        <w:pPr>
                          <w:rPr>
                            <w:szCs w:val="24"/>
                            <w:highlight w:val="yellow"/>
                          </w:rPr>
                        </w:pPr>
                        <w:r>
                          <w:rPr>
                            <w:szCs w:val="24"/>
                          </w:rPr>
                          <w:t>3</w:t>
                        </w:r>
                      </w:p>
                    </w:tc>
                  </w:tr>
                  <w:tr>
                    <w:trPr>
                      <w:trHeight w:val="491"/>
                    </w:trPr>
                    <w:tc>
                      <w:tcPr>
                        <w:tcW w:w="2552" w:type="dxa"/>
                        <w:vMerge/>
                        <w:shd w:val="clear" w:color="auto" w:fill="C6D9F1"/>
                        <w:vAlign w:val="center"/>
                      </w:tcPr>
                      <w:p>
                        <w:pPr>
                          <w:rPr>
                            <w:b/>
                            <w:bCs/>
                            <w:caps/>
                            <w:color w:val="FFFFFF"/>
                            <w:sz w:val="22"/>
                            <w:szCs w:val="22"/>
                          </w:rPr>
                        </w:pPr>
                      </w:p>
                    </w:tc>
                    <w:tc>
                      <w:tcPr>
                        <w:tcW w:w="1276" w:type="dxa"/>
                        <w:tcBorders>
                          <w:top w:val="single" w:sz="4" w:space="0" w:color="auto"/>
                          <w:bottom w:val="single" w:sz="4" w:space="0" w:color="auto"/>
                          <w:right w:val="single" w:sz="4" w:space="0" w:color="auto"/>
                        </w:tcBorders>
                        <w:vAlign w:val="center"/>
                      </w:tcPr>
                      <w:p>
                        <w:pPr>
                          <w:jc w:val="center"/>
                          <w:rPr>
                            <w:bCs/>
                            <w:caps/>
                            <w:sz w:val="22"/>
                            <w:szCs w:val="22"/>
                          </w:rPr>
                        </w:pPr>
                        <w:r>
                          <w:rPr>
                            <w:bCs/>
                            <w:caps/>
                            <w:sz w:val="22"/>
                            <w:szCs w:val="22"/>
                          </w:rPr>
                          <w:t>07</w:t>
                        </w:r>
                      </w:p>
                    </w:tc>
                    <w:tc>
                      <w:tcPr>
                        <w:tcW w:w="6379" w:type="dxa"/>
                        <w:tcBorders>
                          <w:top w:val="single" w:sz="4" w:space="0" w:color="auto"/>
                          <w:bottom w:val="single" w:sz="4" w:space="0" w:color="auto"/>
                          <w:right w:val="single" w:sz="4" w:space="0" w:color="auto"/>
                        </w:tcBorders>
                      </w:tcPr>
                      <w:p>
                        <w:pPr>
                          <w:rPr>
                            <w:szCs w:val="24"/>
                          </w:rPr>
                        </w:pPr>
                        <w:r>
                          <w:rPr>
                            <w:szCs w:val="24"/>
                          </w:rPr>
                          <w:t xml:space="preserve">Turizmo, smulkiojo ir vidutinio verslo ir rekreacijos plėtros </w:t>
                        </w:r>
                      </w:p>
                      <w:p>
                        <w:pPr>
                          <w:rPr>
                            <w:szCs w:val="24"/>
                          </w:rPr>
                        </w:pPr>
                        <w:r>
                          <w:rPr>
                            <w:szCs w:val="24"/>
                          </w:rPr>
                          <w:t>programa (13 ir 14 priedai)</w:t>
                        </w:r>
                      </w:p>
                      <w:p>
                        <w:pPr>
                          <w:rPr>
                            <w:szCs w:val="24"/>
                          </w:rPr>
                        </w:pPr>
                      </w:p>
                    </w:tc>
                    <w:tc>
                      <w:tcPr>
                        <w:tcW w:w="4536" w:type="dxa"/>
                        <w:tcBorders>
                          <w:top w:val="single" w:sz="4" w:space="0" w:color="auto"/>
                          <w:left w:val="single" w:sz="4" w:space="0" w:color="auto"/>
                          <w:bottom w:val="single" w:sz="4" w:space="0" w:color="auto"/>
                        </w:tcBorders>
                        <w:vAlign w:val="center"/>
                      </w:tcPr>
                      <w:p>
                        <w:pPr>
                          <w:rPr>
                            <w:szCs w:val="24"/>
                            <w:highlight w:val="yellow"/>
                          </w:rPr>
                        </w:pPr>
                        <w:r>
                          <w:rPr>
                            <w:szCs w:val="24"/>
                          </w:rPr>
                          <w:t>1</w:t>
                        </w:r>
                      </w:p>
                    </w:tc>
                  </w:tr>
                  <w:tr>
                    <w:trPr>
                      <w:trHeight w:val="364"/>
                    </w:trPr>
                    <w:tc>
                      <w:tcPr>
                        <w:tcW w:w="2552" w:type="dxa"/>
                        <w:vMerge/>
                        <w:shd w:val="clear" w:color="auto" w:fill="C6D9F1"/>
                        <w:vAlign w:val="center"/>
                      </w:tcPr>
                      <w:p>
                        <w:pPr>
                          <w:rPr>
                            <w:b/>
                            <w:bCs/>
                            <w:caps/>
                            <w:color w:val="FFFFFF"/>
                            <w:sz w:val="22"/>
                            <w:szCs w:val="22"/>
                          </w:rPr>
                        </w:pPr>
                      </w:p>
                    </w:tc>
                    <w:tc>
                      <w:tcPr>
                        <w:tcW w:w="1276" w:type="dxa"/>
                        <w:tcBorders>
                          <w:top w:val="single" w:sz="4" w:space="0" w:color="auto"/>
                          <w:bottom w:val="single" w:sz="4" w:space="0" w:color="auto"/>
                          <w:right w:val="single" w:sz="4" w:space="0" w:color="auto"/>
                        </w:tcBorders>
                        <w:vAlign w:val="center"/>
                      </w:tcPr>
                      <w:p>
                        <w:pPr>
                          <w:jc w:val="center"/>
                          <w:rPr>
                            <w:bCs/>
                            <w:caps/>
                            <w:sz w:val="22"/>
                            <w:szCs w:val="22"/>
                          </w:rPr>
                        </w:pPr>
                        <w:r>
                          <w:rPr>
                            <w:bCs/>
                            <w:caps/>
                            <w:sz w:val="22"/>
                            <w:szCs w:val="22"/>
                          </w:rPr>
                          <w:t>08</w:t>
                        </w:r>
                      </w:p>
                    </w:tc>
                    <w:tc>
                      <w:tcPr>
                        <w:tcW w:w="6379" w:type="dxa"/>
                        <w:tcBorders>
                          <w:top w:val="single" w:sz="4" w:space="0" w:color="auto"/>
                          <w:bottom w:val="single" w:sz="4" w:space="0" w:color="auto"/>
                          <w:right w:val="single" w:sz="4" w:space="0" w:color="auto"/>
                        </w:tcBorders>
                      </w:tcPr>
                      <w:p>
                        <w:pPr>
                          <w:rPr>
                            <w:bCs/>
                            <w:szCs w:val="24"/>
                          </w:rPr>
                        </w:pPr>
                        <w:r>
                          <w:rPr>
                            <w:bCs/>
                            <w:szCs w:val="24"/>
                          </w:rPr>
                          <w:t>Sveikatos priežiūros programa (15 ir 16 priedai)</w:t>
                        </w:r>
                      </w:p>
                      <w:p>
                        <w:pPr>
                          <w:rPr>
                            <w:bCs/>
                            <w:szCs w:val="24"/>
                          </w:rPr>
                        </w:pPr>
                      </w:p>
                    </w:tc>
                    <w:tc>
                      <w:tcPr>
                        <w:tcW w:w="4536" w:type="dxa"/>
                        <w:tcBorders>
                          <w:top w:val="single" w:sz="4" w:space="0" w:color="auto"/>
                          <w:left w:val="single" w:sz="4" w:space="0" w:color="auto"/>
                          <w:bottom w:val="single" w:sz="4" w:space="0" w:color="auto"/>
                        </w:tcBorders>
                        <w:vAlign w:val="center"/>
                      </w:tcPr>
                      <w:p>
                        <w:pPr>
                          <w:rPr>
                            <w:szCs w:val="24"/>
                            <w:highlight w:val="yellow"/>
                          </w:rPr>
                        </w:pPr>
                        <w:r>
                          <w:rPr>
                            <w:szCs w:val="24"/>
                          </w:rPr>
                          <w:t>2,3</w:t>
                        </w:r>
                      </w:p>
                    </w:tc>
                  </w:tr>
                </w:tbl>
                <w:p>
                  <w:pPr>
                    <w:jc w:val="both"/>
                    <w:rPr>
                      <w:rFonts w:ascii="Cambria" w:hAnsi="Cambria"/>
                      <w:szCs w:val="24"/>
                    </w:rPr>
                  </w:pPr>
                </w:p>
                <w:p>
                  <w:pPr>
                    <w:jc w:val="both"/>
                    <w:rPr>
                      <w:rFonts w:ascii="Cambria" w:hAnsi="Cambria"/>
                      <w:szCs w:val="24"/>
                    </w:rPr>
                  </w:pPr>
                </w:p>
                <w:p>
                  <w:pPr>
                    <w:jc w:val="both"/>
                    <w:rPr>
                      <w:rFonts w:ascii="Cambria" w:hAnsi="Cambria"/>
                      <w:szCs w:val="24"/>
                    </w:rPr>
                  </w:pPr>
                </w:p>
                <w:p>
                  <w:pPr>
                    <w:jc w:val="both"/>
                    <w:rPr>
                      <w:rFonts w:ascii="Cambria" w:hAnsi="Cambria"/>
                      <w:szCs w:val="24"/>
                    </w:rPr>
                  </w:pPr>
                </w:p>
                <w:p>
                  <w:pPr>
                    <w:jc w:val="both"/>
                    <w:rPr>
                      <w:rFonts w:ascii="Cambria" w:hAnsi="Cambria"/>
                      <w:b/>
                      <w:szCs w:val="24"/>
                    </w:rPr>
                    <w:sectPr>
                      <w:pgSz w:w="15840" w:h="12240" w:orient="landscape"/>
                      <w:pgMar w:top="993" w:right="720" w:bottom="1797" w:left="709" w:header="709" w:footer="709" w:gutter="0"/>
                      <w:cols w:space="708"/>
                      <w:titlePg/>
                      <w:docGrid w:linePitch="360"/>
                    </w:sectPr>
                  </w:pPr>
                </w:p>
                <w:p>
                  <w:pPr>
                    <w:tabs>
                      <w:tab w:val="center" w:pos="4153"/>
                      <w:tab w:val="right" w:pos="8306"/>
                    </w:tabs>
                    <w:rPr>
                      <w:szCs w:val="24"/>
                    </w:rPr>
                  </w:pPr>
                </w:p>
                <w:p>
                  <w:pPr>
                    <w:jc w:val="both"/>
                    <w:rPr>
                      <w:rFonts w:ascii="Cambria" w:hAnsi="Cambria"/>
                      <w:b/>
                      <w:szCs w:val="24"/>
                    </w:rPr>
                  </w:pPr>
                </w:p>
                <w:p>
                  <w:pPr>
                    <w:jc w:val="both"/>
                    <w:rPr>
                      <w:rFonts w:ascii="Cambria" w:hAnsi="Cambria"/>
                      <w:szCs w:val="24"/>
                    </w:rPr>
                  </w:pPr>
                </w:p>
                <w:p>
                  <w:pPr>
                    <w:spacing w:line="360" w:lineRule="auto"/>
                    <w:ind w:firstLine="851"/>
                    <w:jc w:val="both"/>
                    <w:rPr>
                      <w:b/>
                      <w:sz w:val="28"/>
                      <w:szCs w:val="24"/>
                    </w:rPr>
                  </w:pPr>
                  <w:r>
                    <w:rPr>
                      <w:szCs w:val="23"/>
                    </w:rPr>
                    <w:t xml:space="preserve">Neringos SVP 2022–2024 m. rengimo ir įgyvendinimo procese vieną svarbiausių vaidmenų atlieka </w:t>
                  </w:r>
                  <w:r>
                    <w:rPr>
                      <w:b/>
                      <w:bCs/>
                      <w:szCs w:val="23"/>
                    </w:rPr>
                    <w:t xml:space="preserve">programų koordinatoriai </w:t>
                  </w:r>
                  <w:r>
                    <w:rPr>
                      <w:szCs w:val="23"/>
                    </w:rPr>
                    <w:t>(žr. 2 lentelę), kurie yra atsakingi už SVP dalių ir įgyvendinimo ataskaitų parengimą bei nuolatinę sistemišką programos stebėseną, įskaitant pasiūlymų teikimus programos keitimui ar papildymui.</w:t>
                  </w:r>
                </w:p>
                <w:p>
                  <w:pPr>
                    <w:jc w:val="both"/>
                    <w:rPr>
                      <w:rFonts w:ascii="Cambria" w:hAnsi="Cambria"/>
                      <w:b/>
                      <w:sz w:val="28"/>
                      <w:szCs w:val="24"/>
                    </w:rPr>
                  </w:pPr>
                </w:p>
                <w:p>
                  <w:pPr>
                    <w:jc w:val="both"/>
                    <w:rPr>
                      <w:szCs w:val="24"/>
                    </w:rPr>
                  </w:pPr>
                  <w:r>
                    <w:rPr>
                      <w:szCs w:val="24"/>
                    </w:rPr>
                    <w:t xml:space="preserve">2 lentelė. Programų koordinatoriai, įgyvendinantys Neringos savivaldybės SVP 2022–2024 metams. </w:t>
                  </w:r>
                </w:p>
                <w:p>
                  <w:pPr>
                    <w:ind w:left="720"/>
                    <w:jc w:val="both"/>
                    <w:rPr>
                      <w:szCs w:val="24"/>
                    </w:rPr>
                  </w:pPr>
                </w:p>
                <w:tbl>
                  <w:tblPr>
                    <w:tblW w:w="0" w:type="auto"/>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870"/>
                    <w:gridCol w:w="3958"/>
                    <w:gridCol w:w="4932"/>
                  </w:tblGrid>
                  <w:tr>
                    <w:tc>
                      <w:tcPr>
                        <w:tcW w:w="870" w:type="dxa"/>
                        <w:tcBorders>
                          <w:top w:val="single" w:sz="8" w:space="0" w:color="4F81BD"/>
                        </w:tcBorders>
                        <w:shd w:val="clear" w:color="auto" w:fill="4F81BD"/>
                      </w:tcPr>
                      <w:p>
                        <w:pPr>
                          <w:jc w:val="both"/>
                          <w:rPr>
                            <w:b/>
                            <w:bCs/>
                            <w:color w:val="FFFFFF"/>
                            <w:szCs w:val="24"/>
                          </w:rPr>
                        </w:pPr>
                        <w:r>
                          <w:rPr>
                            <w:b/>
                            <w:bCs/>
                            <w:color w:val="FFFFFF"/>
                            <w:szCs w:val="24"/>
                          </w:rPr>
                          <w:t>Kodas</w:t>
                        </w:r>
                      </w:p>
                    </w:tc>
                    <w:tc>
                      <w:tcPr>
                        <w:tcW w:w="4058" w:type="dxa"/>
                        <w:tcBorders>
                          <w:top w:val="single" w:sz="8" w:space="0" w:color="4F81BD"/>
                        </w:tcBorders>
                        <w:shd w:val="clear" w:color="auto" w:fill="4F81BD"/>
                      </w:tcPr>
                      <w:p>
                        <w:pPr>
                          <w:jc w:val="both"/>
                          <w:rPr>
                            <w:b/>
                            <w:bCs/>
                            <w:color w:val="FFFFFF"/>
                            <w:szCs w:val="24"/>
                          </w:rPr>
                        </w:pPr>
                        <w:r>
                          <w:rPr>
                            <w:b/>
                            <w:bCs/>
                            <w:color w:val="FFFFFF"/>
                            <w:szCs w:val="24"/>
                          </w:rPr>
                          <w:t>Programos pavadinimas</w:t>
                        </w:r>
                      </w:p>
                    </w:tc>
                    <w:tc>
                      <w:tcPr>
                        <w:tcW w:w="5068" w:type="dxa"/>
                        <w:tcBorders>
                          <w:top w:val="single" w:sz="8" w:space="0" w:color="4F81BD"/>
                        </w:tcBorders>
                        <w:shd w:val="clear" w:color="auto" w:fill="4F81BD"/>
                      </w:tcPr>
                      <w:p>
                        <w:pPr>
                          <w:jc w:val="both"/>
                          <w:rPr>
                            <w:b/>
                            <w:bCs/>
                            <w:color w:val="FFFFFF"/>
                            <w:szCs w:val="24"/>
                          </w:rPr>
                        </w:pPr>
                        <w:r>
                          <w:rPr>
                            <w:b/>
                            <w:bCs/>
                            <w:color w:val="FFFFFF"/>
                            <w:szCs w:val="24"/>
                          </w:rPr>
                          <w:t>Programos koordinatorius</w:t>
                        </w:r>
                      </w:p>
                    </w:tc>
                  </w:tr>
                  <w:tr>
                    <w:tc>
                      <w:tcPr>
                        <w:tcW w:w="870" w:type="dxa"/>
                        <w:tcBorders>
                          <w:top w:val="single" w:sz="8" w:space="0" w:color="4F81BD"/>
                          <w:bottom w:val="single" w:sz="8" w:space="0" w:color="4F81BD"/>
                        </w:tcBorders>
                      </w:tcPr>
                      <w:p>
                        <w:pPr>
                          <w:jc w:val="both"/>
                          <w:rPr>
                            <w:b/>
                            <w:bCs/>
                            <w:szCs w:val="24"/>
                          </w:rPr>
                        </w:pPr>
                        <w:r>
                          <w:rPr>
                            <w:b/>
                            <w:bCs/>
                            <w:szCs w:val="24"/>
                          </w:rPr>
                          <w:t>01</w:t>
                        </w:r>
                      </w:p>
                    </w:tc>
                    <w:tc>
                      <w:tcPr>
                        <w:tcW w:w="4058" w:type="dxa"/>
                        <w:tcBorders>
                          <w:top w:val="single" w:sz="8" w:space="0" w:color="4F81BD"/>
                          <w:bottom w:val="single" w:sz="8" w:space="0" w:color="4F81BD"/>
                        </w:tcBorders>
                      </w:tcPr>
                      <w:p>
                        <w:pPr>
                          <w:rPr>
                            <w:szCs w:val="24"/>
                          </w:rPr>
                        </w:pPr>
                        <w:r>
                          <w:rPr>
                            <w:color w:val="000000"/>
                            <w:szCs w:val="24"/>
                          </w:rPr>
                          <w:t>Savivaldybės valdymo programa</w:t>
                        </w:r>
                      </w:p>
                    </w:tc>
                    <w:tc>
                      <w:tcPr>
                        <w:tcW w:w="5068" w:type="dxa"/>
                        <w:tcBorders>
                          <w:top w:val="single" w:sz="8" w:space="0" w:color="4F81BD"/>
                          <w:bottom w:val="single" w:sz="8" w:space="0" w:color="4F81BD"/>
                        </w:tcBorders>
                      </w:tcPr>
                      <w:p>
                        <w:pPr>
                          <w:rPr>
                            <w:color w:val="000000"/>
                            <w:szCs w:val="24"/>
                          </w:rPr>
                        </w:pPr>
                        <w:r>
                          <w:rPr>
                            <w:color w:val="000000"/>
                            <w:szCs w:val="24"/>
                          </w:rPr>
                          <w:t>Dokumentų valdymo skyriaus vedėja</w:t>
                        </w:r>
                      </w:p>
                      <w:p>
                        <w:pPr>
                          <w:rPr>
                            <w:i/>
                            <w:iCs/>
                            <w:color w:val="000000"/>
                            <w:szCs w:val="24"/>
                          </w:rPr>
                        </w:pPr>
                        <w:r>
                          <w:rPr>
                            <w:i/>
                            <w:iCs/>
                            <w:color w:val="000000"/>
                            <w:szCs w:val="24"/>
                          </w:rPr>
                          <w:t>Kristina Jasaitienė</w:t>
                        </w:r>
                      </w:p>
                    </w:tc>
                  </w:tr>
                  <w:tr>
                    <w:tc>
                      <w:tcPr>
                        <w:tcW w:w="870" w:type="dxa"/>
                      </w:tcPr>
                      <w:p>
                        <w:pPr>
                          <w:jc w:val="both"/>
                          <w:rPr>
                            <w:b/>
                            <w:bCs/>
                            <w:szCs w:val="24"/>
                          </w:rPr>
                        </w:pPr>
                        <w:r>
                          <w:rPr>
                            <w:b/>
                            <w:bCs/>
                            <w:szCs w:val="24"/>
                          </w:rPr>
                          <w:t>02</w:t>
                        </w:r>
                      </w:p>
                    </w:tc>
                    <w:tc>
                      <w:tcPr>
                        <w:tcW w:w="4058" w:type="dxa"/>
                      </w:tcPr>
                      <w:p>
                        <w:pPr>
                          <w:rPr>
                            <w:szCs w:val="24"/>
                          </w:rPr>
                        </w:pPr>
                        <w:r>
                          <w:rPr>
                            <w:color w:val="000000"/>
                            <w:szCs w:val="24"/>
                          </w:rPr>
                          <w:t>Ugdymo ir sporto veiklos programa</w:t>
                        </w:r>
                      </w:p>
                    </w:tc>
                    <w:tc>
                      <w:tcPr>
                        <w:tcW w:w="5068" w:type="dxa"/>
                      </w:tcPr>
                      <w:p>
                        <w:pPr>
                          <w:rPr>
                            <w:color w:val="000000"/>
                            <w:szCs w:val="24"/>
                          </w:rPr>
                        </w:pPr>
                        <w:r>
                          <w:rPr>
                            <w:color w:val="000000"/>
                            <w:szCs w:val="24"/>
                          </w:rPr>
                          <w:t xml:space="preserve">Švietimo skyriaus vedėja </w:t>
                        </w:r>
                      </w:p>
                      <w:p>
                        <w:pPr>
                          <w:jc w:val="both"/>
                          <w:rPr>
                            <w:szCs w:val="24"/>
                          </w:rPr>
                        </w:pPr>
                        <w:r>
                          <w:rPr>
                            <w:i/>
                            <w:iCs/>
                            <w:color w:val="000000"/>
                            <w:szCs w:val="24"/>
                          </w:rPr>
                          <w:t>Asta Baškevičienė</w:t>
                        </w:r>
                      </w:p>
                    </w:tc>
                  </w:tr>
                  <w:tr>
                    <w:tc>
                      <w:tcPr>
                        <w:tcW w:w="870" w:type="dxa"/>
                        <w:tcBorders>
                          <w:top w:val="single" w:sz="8" w:space="0" w:color="4F81BD"/>
                          <w:bottom w:val="single" w:sz="8" w:space="0" w:color="4F81BD"/>
                        </w:tcBorders>
                      </w:tcPr>
                      <w:p>
                        <w:pPr>
                          <w:jc w:val="both"/>
                          <w:rPr>
                            <w:b/>
                            <w:bCs/>
                            <w:szCs w:val="24"/>
                          </w:rPr>
                        </w:pPr>
                        <w:r>
                          <w:rPr>
                            <w:b/>
                            <w:bCs/>
                            <w:szCs w:val="24"/>
                          </w:rPr>
                          <w:t>03</w:t>
                        </w:r>
                      </w:p>
                    </w:tc>
                    <w:tc>
                      <w:tcPr>
                        <w:tcW w:w="4058" w:type="dxa"/>
                        <w:tcBorders>
                          <w:top w:val="single" w:sz="8" w:space="0" w:color="4F81BD"/>
                          <w:bottom w:val="single" w:sz="8" w:space="0" w:color="4F81BD"/>
                        </w:tcBorders>
                      </w:tcPr>
                      <w:p>
                        <w:pPr>
                          <w:rPr>
                            <w:szCs w:val="24"/>
                          </w:rPr>
                        </w:pPr>
                        <w:r>
                          <w:rPr>
                            <w:color w:val="000000"/>
                            <w:szCs w:val="24"/>
                          </w:rPr>
                          <w:t>Kultūros ir jaunimo veiklos programa</w:t>
                        </w:r>
                      </w:p>
                    </w:tc>
                    <w:tc>
                      <w:tcPr>
                        <w:tcW w:w="5068" w:type="dxa"/>
                        <w:tcBorders>
                          <w:top w:val="single" w:sz="8" w:space="0" w:color="4F81BD"/>
                          <w:bottom w:val="single" w:sz="8" w:space="0" w:color="4F81BD"/>
                        </w:tcBorders>
                      </w:tcPr>
                      <w:p>
                        <w:pPr>
                          <w:jc w:val="both"/>
                          <w:rPr>
                            <w:szCs w:val="24"/>
                          </w:rPr>
                        </w:pPr>
                        <w:r>
                          <w:rPr>
                            <w:szCs w:val="24"/>
                          </w:rPr>
                          <w:t>Kultūros skyriaus vedėja</w:t>
                        </w:r>
                      </w:p>
                      <w:p>
                        <w:pPr>
                          <w:jc w:val="both"/>
                          <w:rPr>
                            <w:i/>
                            <w:szCs w:val="24"/>
                          </w:rPr>
                        </w:pPr>
                        <w:r>
                          <w:rPr>
                            <w:i/>
                            <w:szCs w:val="24"/>
                          </w:rPr>
                          <w:t>Edita Radzevičienė</w:t>
                        </w:r>
                      </w:p>
                    </w:tc>
                  </w:tr>
                  <w:tr>
                    <w:tc>
                      <w:tcPr>
                        <w:tcW w:w="870" w:type="dxa"/>
                      </w:tcPr>
                      <w:p>
                        <w:pPr>
                          <w:jc w:val="both"/>
                          <w:rPr>
                            <w:b/>
                            <w:bCs/>
                            <w:szCs w:val="24"/>
                          </w:rPr>
                        </w:pPr>
                        <w:r>
                          <w:rPr>
                            <w:b/>
                            <w:bCs/>
                            <w:szCs w:val="24"/>
                          </w:rPr>
                          <w:t>04</w:t>
                        </w:r>
                      </w:p>
                    </w:tc>
                    <w:tc>
                      <w:tcPr>
                        <w:tcW w:w="4058" w:type="dxa"/>
                      </w:tcPr>
                      <w:p>
                        <w:pPr>
                          <w:rPr>
                            <w:szCs w:val="24"/>
                          </w:rPr>
                        </w:pPr>
                        <w:r>
                          <w:rPr>
                            <w:color w:val="000000"/>
                            <w:szCs w:val="24"/>
                          </w:rPr>
                          <w:t>Socialinės paramos programa</w:t>
                        </w:r>
                      </w:p>
                    </w:tc>
                    <w:tc>
                      <w:tcPr>
                        <w:tcW w:w="5068" w:type="dxa"/>
                      </w:tcPr>
                      <w:p>
                        <w:pPr>
                          <w:rPr>
                            <w:color w:val="000000"/>
                            <w:szCs w:val="24"/>
                          </w:rPr>
                        </w:pPr>
                        <w:r>
                          <w:rPr>
                            <w:color w:val="000000"/>
                            <w:szCs w:val="24"/>
                          </w:rPr>
                          <w:t xml:space="preserve">Socialinės paramos skyriaus vedėja </w:t>
                        </w:r>
                      </w:p>
                      <w:p>
                        <w:pPr>
                          <w:jc w:val="both"/>
                          <w:rPr>
                            <w:szCs w:val="24"/>
                          </w:rPr>
                        </w:pPr>
                        <w:r>
                          <w:rPr>
                            <w:i/>
                            <w:iCs/>
                            <w:color w:val="000000"/>
                            <w:szCs w:val="24"/>
                          </w:rPr>
                          <w:t>Audronė Tribulaitė</w:t>
                        </w:r>
                      </w:p>
                    </w:tc>
                  </w:tr>
                  <w:tr>
                    <w:tc>
                      <w:tcPr>
                        <w:tcW w:w="870" w:type="dxa"/>
                        <w:tcBorders>
                          <w:top w:val="single" w:sz="8" w:space="0" w:color="4F81BD"/>
                          <w:bottom w:val="single" w:sz="8" w:space="0" w:color="4F81BD"/>
                        </w:tcBorders>
                      </w:tcPr>
                      <w:p>
                        <w:pPr>
                          <w:jc w:val="both"/>
                          <w:rPr>
                            <w:b/>
                            <w:bCs/>
                            <w:szCs w:val="24"/>
                          </w:rPr>
                        </w:pPr>
                        <w:r>
                          <w:rPr>
                            <w:b/>
                            <w:bCs/>
                            <w:szCs w:val="24"/>
                          </w:rPr>
                          <w:t>05</w:t>
                        </w:r>
                      </w:p>
                    </w:tc>
                    <w:tc>
                      <w:tcPr>
                        <w:tcW w:w="4058" w:type="dxa"/>
                        <w:tcBorders>
                          <w:top w:val="single" w:sz="8" w:space="0" w:color="4F81BD"/>
                          <w:bottom w:val="single" w:sz="8" w:space="0" w:color="4F81BD"/>
                        </w:tcBorders>
                      </w:tcPr>
                      <w:p>
                        <w:pPr>
                          <w:rPr>
                            <w:szCs w:val="24"/>
                          </w:rPr>
                        </w:pPr>
                        <w:r>
                          <w:rPr>
                            <w:color w:val="000000"/>
                            <w:szCs w:val="24"/>
                          </w:rPr>
                          <w:t>Miesto infrastruktūros priežiūros ir plėtros programa</w:t>
                        </w:r>
                      </w:p>
                    </w:tc>
                    <w:tc>
                      <w:tcPr>
                        <w:tcW w:w="5068" w:type="dxa"/>
                        <w:tcBorders>
                          <w:top w:val="single" w:sz="8" w:space="0" w:color="4F81BD"/>
                          <w:bottom w:val="single" w:sz="8" w:space="0" w:color="4F81BD"/>
                        </w:tcBorders>
                      </w:tcPr>
                      <w:p>
                        <w:pPr>
                          <w:rPr>
                            <w:color w:val="000000"/>
                            <w:szCs w:val="24"/>
                          </w:rPr>
                        </w:pPr>
                        <w:r>
                          <w:rPr>
                            <w:color w:val="000000"/>
                            <w:szCs w:val="24"/>
                          </w:rPr>
                          <w:t xml:space="preserve">Miesto tvarkymo ir statybos skyriaus vedėjas </w:t>
                        </w:r>
                      </w:p>
                      <w:p>
                        <w:pPr>
                          <w:jc w:val="both"/>
                          <w:rPr>
                            <w:szCs w:val="24"/>
                          </w:rPr>
                        </w:pPr>
                        <w:r>
                          <w:rPr>
                            <w:i/>
                            <w:iCs/>
                            <w:color w:val="000000"/>
                            <w:szCs w:val="24"/>
                          </w:rPr>
                          <w:t>Dainius Skirius</w:t>
                        </w:r>
                      </w:p>
                    </w:tc>
                  </w:tr>
                  <w:tr>
                    <w:tc>
                      <w:tcPr>
                        <w:tcW w:w="870" w:type="dxa"/>
                      </w:tcPr>
                      <w:p>
                        <w:pPr>
                          <w:jc w:val="both"/>
                          <w:rPr>
                            <w:b/>
                            <w:bCs/>
                            <w:szCs w:val="24"/>
                          </w:rPr>
                        </w:pPr>
                        <w:r>
                          <w:rPr>
                            <w:b/>
                            <w:bCs/>
                            <w:szCs w:val="24"/>
                          </w:rPr>
                          <w:t>06</w:t>
                        </w:r>
                      </w:p>
                    </w:tc>
                    <w:tc>
                      <w:tcPr>
                        <w:tcW w:w="4058" w:type="dxa"/>
                      </w:tcPr>
                      <w:p>
                        <w:pPr>
                          <w:rPr>
                            <w:szCs w:val="24"/>
                          </w:rPr>
                        </w:pPr>
                        <w:r>
                          <w:rPr>
                            <w:color w:val="000000"/>
                            <w:szCs w:val="24"/>
                          </w:rPr>
                          <w:t>Aplinkos apsaugos programa</w:t>
                        </w:r>
                      </w:p>
                    </w:tc>
                    <w:tc>
                      <w:tcPr>
                        <w:tcW w:w="5068" w:type="dxa"/>
                      </w:tcPr>
                      <w:p>
                        <w:pPr>
                          <w:rPr>
                            <w:color w:val="000000"/>
                            <w:szCs w:val="24"/>
                          </w:rPr>
                        </w:pPr>
                        <w:r>
                          <w:rPr>
                            <w:color w:val="000000"/>
                            <w:szCs w:val="24"/>
                          </w:rPr>
                          <w:t>Miesto tvarkymo ir statybos skyriaus vyr. specialistė (ekologė)</w:t>
                        </w:r>
                      </w:p>
                      <w:p>
                        <w:pPr>
                          <w:jc w:val="both"/>
                          <w:rPr>
                            <w:szCs w:val="24"/>
                          </w:rPr>
                        </w:pPr>
                        <w:r>
                          <w:rPr>
                            <w:i/>
                            <w:iCs/>
                            <w:color w:val="000000"/>
                            <w:szCs w:val="24"/>
                          </w:rPr>
                          <w:t>Renata Jakienė</w:t>
                        </w:r>
                      </w:p>
                    </w:tc>
                  </w:tr>
                  <w:tr>
                    <w:tc>
                      <w:tcPr>
                        <w:tcW w:w="870" w:type="dxa"/>
                        <w:tcBorders>
                          <w:top w:val="single" w:sz="8" w:space="0" w:color="4F81BD"/>
                          <w:bottom w:val="single" w:sz="8" w:space="0" w:color="4F81BD"/>
                        </w:tcBorders>
                      </w:tcPr>
                      <w:p>
                        <w:pPr>
                          <w:jc w:val="both"/>
                          <w:rPr>
                            <w:b/>
                            <w:bCs/>
                            <w:szCs w:val="24"/>
                          </w:rPr>
                        </w:pPr>
                        <w:r>
                          <w:rPr>
                            <w:b/>
                            <w:bCs/>
                            <w:szCs w:val="24"/>
                          </w:rPr>
                          <w:t>07</w:t>
                        </w:r>
                      </w:p>
                    </w:tc>
                    <w:tc>
                      <w:tcPr>
                        <w:tcW w:w="4058" w:type="dxa"/>
                        <w:tcBorders>
                          <w:top w:val="single" w:sz="8" w:space="0" w:color="4F81BD"/>
                          <w:bottom w:val="single" w:sz="8" w:space="0" w:color="4F81BD"/>
                        </w:tcBorders>
                      </w:tcPr>
                      <w:p>
                        <w:pPr>
                          <w:rPr>
                            <w:szCs w:val="24"/>
                          </w:rPr>
                        </w:pPr>
                        <w:r>
                          <w:rPr>
                            <w:color w:val="000000"/>
                            <w:szCs w:val="24"/>
                          </w:rPr>
                          <w:t>Turizmo, smulkiojo ir vidutinio verslo ir rekreacijos plėtros programa</w:t>
                        </w:r>
                      </w:p>
                    </w:tc>
                    <w:tc>
                      <w:tcPr>
                        <w:tcW w:w="5068" w:type="dxa"/>
                        <w:tcBorders>
                          <w:top w:val="single" w:sz="8" w:space="0" w:color="4F81BD"/>
                          <w:bottom w:val="single" w:sz="8" w:space="0" w:color="4F81BD"/>
                        </w:tcBorders>
                      </w:tcPr>
                      <w:p>
                        <w:pPr>
                          <w:rPr>
                            <w:color w:val="000000"/>
                            <w:szCs w:val="24"/>
                          </w:rPr>
                        </w:pPr>
                        <w:r>
                          <w:rPr>
                            <w:color w:val="000000"/>
                            <w:szCs w:val="24"/>
                          </w:rPr>
                          <w:t>Strateginio planavimo, investicijų ir turizmo skyriaus vedėja</w:t>
                        </w:r>
                      </w:p>
                      <w:p>
                        <w:pPr>
                          <w:rPr>
                            <w:color w:val="000000"/>
                            <w:szCs w:val="24"/>
                          </w:rPr>
                        </w:pPr>
                        <w:r>
                          <w:rPr>
                            <w:i/>
                            <w:iCs/>
                            <w:color w:val="000000"/>
                            <w:szCs w:val="24"/>
                          </w:rPr>
                          <w:t>Vilma Kavaliova</w:t>
                        </w:r>
                      </w:p>
                    </w:tc>
                  </w:tr>
                  <w:tr>
                    <w:tc>
                      <w:tcPr>
                        <w:tcW w:w="870" w:type="dxa"/>
                        <w:tcBorders>
                          <w:bottom w:val="single" w:sz="8" w:space="0" w:color="4F81BD"/>
                        </w:tcBorders>
                      </w:tcPr>
                      <w:p>
                        <w:pPr>
                          <w:jc w:val="both"/>
                          <w:rPr>
                            <w:b/>
                            <w:bCs/>
                            <w:szCs w:val="24"/>
                          </w:rPr>
                        </w:pPr>
                        <w:r>
                          <w:rPr>
                            <w:b/>
                            <w:bCs/>
                            <w:szCs w:val="24"/>
                          </w:rPr>
                          <w:t>08</w:t>
                        </w:r>
                      </w:p>
                    </w:tc>
                    <w:tc>
                      <w:tcPr>
                        <w:tcW w:w="4058" w:type="dxa"/>
                        <w:tcBorders>
                          <w:bottom w:val="single" w:sz="8" w:space="0" w:color="4F81BD"/>
                        </w:tcBorders>
                      </w:tcPr>
                      <w:p>
                        <w:pPr>
                          <w:rPr>
                            <w:color w:val="000000"/>
                            <w:szCs w:val="24"/>
                          </w:rPr>
                        </w:pPr>
                        <w:r>
                          <w:rPr>
                            <w:color w:val="000000"/>
                            <w:szCs w:val="24"/>
                          </w:rPr>
                          <w:t>Sveikatos priežiūros programa</w:t>
                        </w:r>
                      </w:p>
                    </w:tc>
                    <w:tc>
                      <w:tcPr>
                        <w:tcW w:w="5068" w:type="dxa"/>
                        <w:tcBorders>
                          <w:bottom w:val="single" w:sz="8" w:space="0" w:color="4F81BD"/>
                        </w:tcBorders>
                      </w:tcPr>
                      <w:p>
                        <w:pPr>
                          <w:jc w:val="both"/>
                          <w:rPr>
                            <w:color w:val="000000"/>
                            <w:szCs w:val="24"/>
                          </w:rPr>
                        </w:pPr>
                        <w:r>
                          <w:rPr>
                            <w:color w:val="000000"/>
                            <w:szCs w:val="24"/>
                          </w:rPr>
                          <w:t xml:space="preserve">Vyriausiasis  specialistas </w:t>
                        </w:r>
                      </w:p>
                      <w:p>
                        <w:pPr>
                          <w:jc w:val="both"/>
                          <w:rPr>
                            <w:color w:val="000000"/>
                            <w:szCs w:val="24"/>
                          </w:rPr>
                        </w:pPr>
                        <w:r>
                          <w:rPr>
                            <w:color w:val="000000"/>
                            <w:szCs w:val="24"/>
                          </w:rPr>
                          <w:t>(savivaldybės gydytojas)</w:t>
                        </w:r>
                      </w:p>
                      <w:p>
                        <w:pPr>
                          <w:jc w:val="both"/>
                          <w:rPr>
                            <w:szCs w:val="24"/>
                          </w:rPr>
                        </w:pPr>
                      </w:p>
                    </w:tc>
                  </w:tr>
                </w:tbl>
                <w:p>
                  <w:pPr>
                    <w:jc w:val="both"/>
                    <w:rPr>
                      <w:szCs w:val="24"/>
                    </w:rPr>
                  </w:pPr>
                </w:p>
                <w:p>
                  <w:pPr>
                    <w:rPr>
                      <w:szCs w:val="24"/>
                    </w:rPr>
                  </w:pPr>
                </w:p>
                <w:p>
                  <w:pPr>
                    <w:spacing w:line="360" w:lineRule="auto"/>
                    <w:ind w:left="-142" w:firstLine="993"/>
                    <w:jc w:val="both"/>
                    <w:rPr>
                      <w:bCs/>
                      <w:color w:val="000000"/>
                      <w:szCs w:val="24"/>
                    </w:rPr>
                  </w:pPr>
                  <w:r>
                    <w:rPr>
                      <w:color w:val="000000"/>
                      <w:szCs w:val="24"/>
                    </w:rPr>
                    <w:t xml:space="preserve">Savivaldybės strateginio planavimo sistemoje atsakingą vaidmenį atlieka programų vykdytojai, t. y. Neringos savivaldybės administracijos skyriai ir į skyrius neįeinantys valstybės tarnautojai, Neringos savivaldybės biudžetinės įstaigos, Neringos savivaldybės taryba, kontrolės ir audito tarnybos bei </w:t>
                  </w:r>
                  <w:r>
                    <w:rPr>
                      <w:bCs/>
                      <w:color w:val="000000"/>
                      <w:szCs w:val="24"/>
                    </w:rPr>
                    <w:t>savivaldybei pavaldžios įstaigos</w:t>
                  </w:r>
                  <w:r>
                    <w:rPr>
                      <w:color w:val="000000"/>
                      <w:szCs w:val="24"/>
                    </w:rPr>
                    <w:t>, kurios yra atsakingos už informacijos pateikimą apie planuojamą įstaigos veiklą ir lėšų poreikį trejiems metams, reikalingas investicijas, vertinimo kriterijus ir jų reikšmes bei veiklos (pagal atitinkamas programų veiklas) ataskaitų parengimą ir pateikimą programų koordinatoriams.</w:t>
                  </w:r>
                  <w:r>
                    <w:rPr>
                      <w:bCs/>
                      <w:color w:val="000000"/>
                      <w:szCs w:val="24"/>
                    </w:rPr>
                    <w:t xml:space="preserve"> </w:t>
                  </w:r>
                </w:p>
                <w:p>
                  <w:pPr>
                    <w:spacing w:line="360" w:lineRule="auto"/>
                    <w:ind w:left="-142" w:firstLine="993"/>
                    <w:jc w:val="both"/>
                    <w:rPr>
                      <w:color w:val="000000"/>
                      <w:szCs w:val="24"/>
                    </w:rPr>
                  </w:pPr>
                </w:p>
                <w:p>
                  <w:pPr>
                    <w:spacing w:line="360" w:lineRule="auto"/>
                    <w:ind w:firstLine="851"/>
                    <w:jc w:val="both"/>
                    <w:rPr>
                      <w:color w:val="000000"/>
                      <w:szCs w:val="24"/>
                    </w:rPr>
                  </w:pPr>
                  <w:r>
                    <w:rPr>
                      <w:color w:val="000000"/>
                      <w:szCs w:val="24"/>
                    </w:rPr>
                    <w:t>PRIDEDAMA:</w:t>
                  </w:r>
                </w:p>
              </w:sdtContent>
            </w:sdt>
            <w:sdt>
              <w:sdtPr>
                <w:alias w:val="1.1 pp."/>
                <w:tag w:val="part_a71ca157204c43038900d6831a0bc140"/>
                <w:lock w:val="sdtLocked"/>
                <w:richText/>
              </w:sdtPr>
              <w:sdtContent>
                <w:p>
                  <w:pPr>
                    <w:spacing w:line="240" w:lineRule="atLeast"/>
                    <w:ind w:firstLine="851"/>
                    <w:jc w:val="both"/>
                    <w:rPr>
                      <w:szCs w:val="24"/>
                    </w:rPr>
                  </w:pPr>
                  <w:sdt>
                    <w:sdtPr>
                      <w:alias w:val="Numeris"/>
                      <w:tag w:val="nr_a71ca157204c43038900d6831a0bc140"/>
                      <w:lock w:val="sdtLocked"/>
                      <w:richText/>
                    </w:sdtPr>
                    <w:sdtContent>
                      <w:r>
                        <w:rPr>
                          <w:szCs w:val="24"/>
                        </w:rPr>
                        <w:t>1.1</w:t>
                      </w:r>
                    </w:sdtContent>
                  </w:sdt>
                  <w:r>
                    <w:rPr>
                      <w:szCs w:val="24"/>
                    </w:rPr>
                    <w:t>.</w:t>
                    <w:tab/>
                    <w:t>Savivaldybės valdymo programos aprašymas (1 priedas);</w:t>
                  </w:r>
                </w:p>
              </w:sdtContent>
            </w:sdt>
            <w:sdt>
              <w:sdtPr>
                <w:alias w:val="1.2 pp."/>
                <w:tag w:val="part_d675bba9e6ab4736802415df09661214"/>
                <w:lock w:val="sdtLocked"/>
                <w:richText/>
              </w:sdtPr>
              <w:sdtContent>
                <w:p>
                  <w:pPr>
                    <w:spacing w:line="240" w:lineRule="atLeast"/>
                    <w:ind w:firstLine="851"/>
                    <w:jc w:val="both"/>
                    <w:rPr>
                      <w:szCs w:val="24"/>
                    </w:rPr>
                  </w:pPr>
                  <w:sdt>
                    <w:sdtPr>
                      <w:alias w:val="Numeris"/>
                      <w:tag w:val="nr_d675bba9e6ab4736802415df09661214"/>
                      <w:lock w:val="sdtLocked"/>
                      <w:richText/>
                    </w:sdtPr>
                    <w:sdtContent>
                      <w:r>
                        <w:rPr>
                          <w:szCs w:val="24"/>
                        </w:rPr>
                        <w:t>1.2</w:t>
                      </w:r>
                    </w:sdtContent>
                  </w:sdt>
                  <w:r>
                    <w:rPr>
                      <w:szCs w:val="24"/>
                    </w:rPr>
                    <w:t>.</w:t>
                    <w:tab/>
                    <w:t>Savivaldybės valdymo programos tikslų, uždavinių ir priemonių išlaidų ir produktų kriterijų suvestinė (2 priedas);</w:t>
                  </w:r>
                </w:p>
              </w:sdtContent>
            </w:sdt>
            <w:sdt>
              <w:sdtPr>
                <w:alias w:val="1.3 pp."/>
                <w:tag w:val="part_6bbafb88f1e04de7be73225e77362b10"/>
                <w:lock w:val="sdtLocked"/>
                <w:richText/>
              </w:sdtPr>
              <w:sdtContent>
                <w:p>
                  <w:pPr>
                    <w:spacing w:line="240" w:lineRule="atLeast"/>
                    <w:ind w:firstLine="851"/>
                    <w:jc w:val="both"/>
                    <w:rPr>
                      <w:szCs w:val="24"/>
                    </w:rPr>
                  </w:pPr>
                  <w:sdt>
                    <w:sdtPr>
                      <w:alias w:val="Numeris"/>
                      <w:tag w:val="nr_6bbafb88f1e04de7be73225e77362b10"/>
                      <w:lock w:val="sdtLocked"/>
                      <w:richText/>
                    </w:sdtPr>
                    <w:sdtContent>
                      <w:r>
                        <w:rPr>
                          <w:szCs w:val="24"/>
                        </w:rPr>
                        <w:t>1.3</w:t>
                      </w:r>
                    </w:sdtContent>
                  </w:sdt>
                  <w:r>
                    <w:rPr>
                      <w:szCs w:val="24"/>
                    </w:rPr>
                    <w:t>.</w:t>
                    <w:tab/>
                    <w:t>Ugdymo ir sporto veiklos programos aprašymas (3 priedas);</w:t>
                  </w:r>
                </w:p>
              </w:sdtContent>
            </w:sdt>
            <w:sdt>
              <w:sdtPr>
                <w:alias w:val="1.4 pp."/>
                <w:tag w:val="part_a92833611a01404897abc20a20b73aac"/>
                <w:lock w:val="sdtLocked"/>
                <w:richText/>
              </w:sdtPr>
              <w:sdtContent>
                <w:p>
                  <w:pPr>
                    <w:spacing w:line="240" w:lineRule="atLeast"/>
                    <w:ind w:firstLine="851"/>
                    <w:jc w:val="both"/>
                    <w:rPr>
                      <w:szCs w:val="24"/>
                    </w:rPr>
                  </w:pPr>
                  <w:sdt>
                    <w:sdtPr>
                      <w:alias w:val="Numeris"/>
                      <w:tag w:val="nr_a92833611a01404897abc20a20b73aac"/>
                      <w:lock w:val="sdtLocked"/>
                      <w:richText/>
                    </w:sdtPr>
                    <w:sdtContent>
                      <w:r>
                        <w:rPr>
                          <w:szCs w:val="24"/>
                        </w:rPr>
                        <w:t>1.4</w:t>
                      </w:r>
                    </w:sdtContent>
                  </w:sdt>
                  <w:r>
                    <w:rPr>
                      <w:szCs w:val="24"/>
                    </w:rPr>
                    <w:t>.</w:t>
                    <w:tab/>
                    <w:t xml:space="preserve">Ugdymo ir sporto veiklos programos tikslų, uždavinių ir priemonių išlaidų ir produktų kriterijų suvestinė (4 priedas); </w:t>
                  </w:r>
                </w:p>
              </w:sdtContent>
            </w:sdt>
            <w:sdt>
              <w:sdtPr>
                <w:alias w:val="1.5 pp."/>
                <w:tag w:val="part_24d4c3fc4f1240a6aecc65e20c2b916e"/>
                <w:lock w:val="sdtLocked"/>
                <w:richText/>
              </w:sdtPr>
              <w:sdtContent>
                <w:p>
                  <w:pPr>
                    <w:spacing w:line="240" w:lineRule="atLeast"/>
                    <w:ind w:firstLine="851"/>
                    <w:jc w:val="both"/>
                    <w:rPr>
                      <w:szCs w:val="24"/>
                    </w:rPr>
                  </w:pPr>
                  <w:sdt>
                    <w:sdtPr>
                      <w:alias w:val="Numeris"/>
                      <w:tag w:val="nr_24d4c3fc4f1240a6aecc65e20c2b916e"/>
                      <w:lock w:val="sdtLocked"/>
                      <w:richText/>
                    </w:sdtPr>
                    <w:sdtContent>
                      <w:r>
                        <w:rPr>
                          <w:szCs w:val="24"/>
                        </w:rPr>
                        <w:t>1.5</w:t>
                      </w:r>
                    </w:sdtContent>
                  </w:sdt>
                  <w:r>
                    <w:rPr>
                      <w:szCs w:val="24"/>
                    </w:rPr>
                    <w:t>.</w:t>
                    <w:tab/>
                    <w:t>Kultūros ir jaunimo programos aprašymas (5 priedas);</w:t>
                  </w:r>
                </w:p>
              </w:sdtContent>
            </w:sdt>
            <w:sdt>
              <w:sdtPr>
                <w:alias w:val="1.6 pp."/>
                <w:tag w:val="part_2f74c28641f942d2afbcfb9e6a78467d"/>
                <w:lock w:val="sdtLocked"/>
                <w:richText/>
              </w:sdtPr>
              <w:sdtContent>
                <w:p>
                  <w:pPr>
                    <w:spacing w:line="240" w:lineRule="atLeast"/>
                    <w:ind w:firstLine="851"/>
                    <w:jc w:val="both"/>
                    <w:rPr>
                      <w:szCs w:val="24"/>
                    </w:rPr>
                  </w:pPr>
                  <w:sdt>
                    <w:sdtPr>
                      <w:alias w:val="Numeris"/>
                      <w:tag w:val="nr_2f74c28641f942d2afbcfb9e6a78467d"/>
                      <w:lock w:val="sdtLocked"/>
                      <w:richText/>
                    </w:sdtPr>
                    <w:sdtContent>
                      <w:r>
                        <w:rPr>
                          <w:szCs w:val="24"/>
                        </w:rPr>
                        <w:t>1.6</w:t>
                      </w:r>
                    </w:sdtContent>
                  </w:sdt>
                  <w:r>
                    <w:rPr>
                      <w:szCs w:val="24"/>
                    </w:rPr>
                    <w:t>.</w:t>
                    <w:tab/>
                    <w:t>Kultūros ir jaunimo programos tikslų, uždavinių ir priemonių išlaidų ir produktų kriterijų suvestinė (6 priedas);</w:t>
                  </w:r>
                </w:p>
              </w:sdtContent>
            </w:sdt>
            <w:sdt>
              <w:sdtPr>
                <w:alias w:val="1.7 pp."/>
                <w:tag w:val="part_03a1788a9d5f4e6c8177f2bd1a0bfda2"/>
                <w:lock w:val="sdtLocked"/>
                <w:richText/>
              </w:sdtPr>
              <w:sdtContent>
                <w:p>
                  <w:pPr>
                    <w:spacing w:line="240" w:lineRule="atLeast"/>
                    <w:ind w:firstLine="851"/>
                    <w:jc w:val="both"/>
                    <w:rPr>
                      <w:szCs w:val="24"/>
                    </w:rPr>
                  </w:pPr>
                  <w:sdt>
                    <w:sdtPr>
                      <w:alias w:val="Numeris"/>
                      <w:tag w:val="nr_03a1788a9d5f4e6c8177f2bd1a0bfda2"/>
                      <w:lock w:val="sdtLocked"/>
                      <w:richText/>
                    </w:sdtPr>
                    <w:sdtContent>
                      <w:r>
                        <w:rPr>
                          <w:szCs w:val="24"/>
                        </w:rPr>
                        <w:t>1.7</w:t>
                      </w:r>
                    </w:sdtContent>
                  </w:sdt>
                  <w:r>
                    <w:rPr>
                      <w:szCs w:val="24"/>
                    </w:rPr>
                    <w:t>.</w:t>
                    <w:tab/>
                    <w:t>Socialinės paramos programos aprašymas (7 priedas);</w:t>
                  </w:r>
                </w:p>
              </w:sdtContent>
            </w:sdt>
            <w:sdt>
              <w:sdtPr>
                <w:alias w:val="1.8 pp."/>
                <w:tag w:val="part_069c5259f278486f9b7ed934f6e67031"/>
                <w:lock w:val="sdtLocked"/>
                <w:richText/>
              </w:sdtPr>
              <w:sdtContent>
                <w:p>
                  <w:pPr>
                    <w:spacing w:line="240" w:lineRule="atLeast"/>
                    <w:ind w:firstLine="851"/>
                    <w:jc w:val="both"/>
                    <w:rPr>
                      <w:szCs w:val="24"/>
                    </w:rPr>
                  </w:pPr>
                  <w:sdt>
                    <w:sdtPr>
                      <w:alias w:val="Numeris"/>
                      <w:tag w:val="nr_069c5259f278486f9b7ed934f6e67031"/>
                      <w:lock w:val="sdtLocked"/>
                      <w:richText/>
                    </w:sdtPr>
                    <w:sdtContent>
                      <w:r>
                        <w:rPr>
                          <w:szCs w:val="24"/>
                        </w:rPr>
                        <w:t>1.8</w:t>
                      </w:r>
                    </w:sdtContent>
                  </w:sdt>
                  <w:r>
                    <w:rPr>
                      <w:szCs w:val="24"/>
                    </w:rPr>
                    <w:t>.</w:t>
                    <w:tab/>
                    <w:t>Socialinės paramos programos tikslų, uždavinių ir priemonių išlaidų ir produktų kriterijų suvestinė (8 priedas);</w:t>
                  </w:r>
                </w:p>
              </w:sdtContent>
            </w:sdt>
            <w:sdt>
              <w:sdtPr>
                <w:alias w:val="1.9 pp."/>
                <w:tag w:val="part_5791aa85f4a740e08c33cad2a731a8d0"/>
                <w:lock w:val="sdtLocked"/>
                <w:richText/>
              </w:sdtPr>
              <w:sdtContent>
                <w:p>
                  <w:pPr>
                    <w:spacing w:line="240" w:lineRule="atLeast"/>
                    <w:ind w:firstLine="851"/>
                    <w:jc w:val="both"/>
                    <w:rPr>
                      <w:szCs w:val="24"/>
                    </w:rPr>
                  </w:pPr>
                  <w:sdt>
                    <w:sdtPr>
                      <w:alias w:val="Numeris"/>
                      <w:tag w:val="nr_5791aa85f4a740e08c33cad2a731a8d0"/>
                      <w:lock w:val="sdtLocked"/>
                      <w:richText/>
                    </w:sdtPr>
                    <w:sdtContent>
                      <w:r>
                        <w:rPr>
                          <w:szCs w:val="24"/>
                        </w:rPr>
                        <w:t>1.9</w:t>
                      </w:r>
                    </w:sdtContent>
                  </w:sdt>
                  <w:r>
                    <w:rPr>
                      <w:szCs w:val="24"/>
                    </w:rPr>
                    <w:t>.</w:t>
                    <w:tab/>
                    <w:t>Miesto infrastruktūros priežiūros ir plėtros programos aprašymas (9 priedas);</w:t>
                  </w:r>
                </w:p>
              </w:sdtContent>
            </w:sdt>
            <w:sdt>
              <w:sdtPr>
                <w:alias w:val="1.10 pp."/>
                <w:tag w:val="part_08ab9a6f86fa4ca8a833c133a2b00387"/>
                <w:lock w:val="sdtLocked"/>
                <w:richText/>
              </w:sdtPr>
              <w:sdtContent>
                <w:p>
                  <w:pPr>
                    <w:tabs>
                      <w:tab w:val="left" w:pos="1418"/>
                    </w:tabs>
                    <w:spacing w:line="240" w:lineRule="atLeast"/>
                    <w:ind w:firstLine="851"/>
                    <w:jc w:val="both"/>
                    <w:rPr>
                      <w:szCs w:val="24"/>
                    </w:rPr>
                  </w:pPr>
                  <w:sdt>
                    <w:sdtPr>
                      <w:alias w:val="Numeris"/>
                      <w:tag w:val="nr_08ab9a6f86fa4ca8a833c133a2b00387"/>
                      <w:lock w:val="sdtLocked"/>
                      <w:richText/>
                    </w:sdtPr>
                    <w:sdtContent>
                      <w:r>
                        <w:rPr>
                          <w:szCs w:val="24"/>
                        </w:rPr>
                        <w:t>1.10</w:t>
                      </w:r>
                    </w:sdtContent>
                  </w:sdt>
                  <w:r>
                    <w:rPr>
                      <w:szCs w:val="24"/>
                    </w:rPr>
                    <w:t>.</w:t>
                    <w:tab/>
                    <w:t>Miesto infrastruktūros priežiūros ir plėtros programos tikslų, uždavinių ir priemonių išlaidų ir produktų kriterijų suvestinė (10 priedas);</w:t>
                  </w:r>
                </w:p>
              </w:sdtContent>
            </w:sdt>
            <w:sdt>
              <w:sdtPr>
                <w:alias w:val="1.11 pp."/>
                <w:tag w:val="part_ffde82a3f22244e88efcb1073ef1ee14"/>
                <w:lock w:val="sdtLocked"/>
                <w:richText/>
              </w:sdtPr>
              <w:sdtContent>
                <w:p>
                  <w:pPr>
                    <w:tabs>
                      <w:tab w:val="left" w:pos="1418"/>
                    </w:tabs>
                    <w:spacing w:line="240" w:lineRule="atLeast"/>
                    <w:ind w:firstLine="851"/>
                    <w:jc w:val="both"/>
                    <w:rPr>
                      <w:szCs w:val="24"/>
                    </w:rPr>
                  </w:pPr>
                  <w:sdt>
                    <w:sdtPr>
                      <w:alias w:val="Numeris"/>
                      <w:tag w:val="nr_ffde82a3f22244e88efcb1073ef1ee14"/>
                      <w:lock w:val="sdtLocked"/>
                      <w:richText/>
                    </w:sdtPr>
                    <w:sdtContent>
                      <w:r>
                        <w:rPr>
                          <w:szCs w:val="24"/>
                        </w:rPr>
                        <w:t>1.11</w:t>
                      </w:r>
                    </w:sdtContent>
                  </w:sdt>
                  <w:r>
                    <w:rPr>
                      <w:szCs w:val="24"/>
                    </w:rPr>
                    <w:t>.</w:t>
                    <w:tab/>
                    <w:t>Aplinkos apsaugos programos aprašymas (11 priedas);</w:t>
                  </w:r>
                </w:p>
              </w:sdtContent>
            </w:sdt>
            <w:sdt>
              <w:sdtPr>
                <w:alias w:val="1.12 pp."/>
                <w:tag w:val="part_f03ae84af6a64e8fa817a5ce1debf0bc"/>
                <w:lock w:val="sdtLocked"/>
                <w:richText/>
              </w:sdtPr>
              <w:sdtContent>
                <w:p>
                  <w:pPr>
                    <w:tabs>
                      <w:tab w:val="left" w:pos="1418"/>
                    </w:tabs>
                    <w:spacing w:line="240" w:lineRule="atLeast"/>
                    <w:ind w:firstLine="851"/>
                    <w:jc w:val="both"/>
                    <w:rPr>
                      <w:szCs w:val="24"/>
                    </w:rPr>
                  </w:pPr>
                  <w:sdt>
                    <w:sdtPr>
                      <w:alias w:val="Numeris"/>
                      <w:tag w:val="nr_f03ae84af6a64e8fa817a5ce1debf0bc"/>
                      <w:lock w:val="sdtLocked"/>
                      <w:richText/>
                    </w:sdtPr>
                    <w:sdtContent>
                      <w:r>
                        <w:rPr>
                          <w:szCs w:val="24"/>
                        </w:rPr>
                        <w:t>1.12</w:t>
                      </w:r>
                    </w:sdtContent>
                  </w:sdt>
                  <w:r>
                    <w:rPr>
                      <w:szCs w:val="24"/>
                    </w:rPr>
                    <w:t>.</w:t>
                    <w:tab/>
                    <w:t xml:space="preserve">Aplinkos apsaugos programos tikslų, uždavinių ir priemonių išlaidų ir produktų kriterijų suvestinė  (12 priedas);</w:t>
                  </w:r>
                </w:p>
              </w:sdtContent>
            </w:sdt>
            <w:sdt>
              <w:sdtPr>
                <w:alias w:val="1.13 pp."/>
                <w:tag w:val="part_cb9438c97f87465aa76d3ec48cd174b5"/>
                <w:lock w:val="sdtLocked"/>
                <w:richText/>
              </w:sdtPr>
              <w:sdtContent>
                <w:p>
                  <w:pPr>
                    <w:tabs>
                      <w:tab w:val="left" w:pos="1418"/>
                    </w:tabs>
                    <w:spacing w:line="240" w:lineRule="atLeast"/>
                    <w:ind w:firstLine="851"/>
                    <w:jc w:val="both"/>
                    <w:rPr>
                      <w:szCs w:val="24"/>
                    </w:rPr>
                  </w:pPr>
                  <w:sdt>
                    <w:sdtPr>
                      <w:alias w:val="Numeris"/>
                      <w:tag w:val="nr_cb9438c97f87465aa76d3ec48cd174b5"/>
                      <w:lock w:val="sdtLocked"/>
                      <w:richText/>
                    </w:sdtPr>
                    <w:sdtContent>
                      <w:r>
                        <w:rPr>
                          <w:szCs w:val="24"/>
                        </w:rPr>
                        <w:t>1.13</w:t>
                      </w:r>
                    </w:sdtContent>
                  </w:sdt>
                  <w:r>
                    <w:rPr>
                      <w:szCs w:val="24"/>
                    </w:rPr>
                    <w:t>.</w:t>
                    <w:tab/>
                    <w:t>Turizmo rekreacijos, smulkaus ir vidutinio verslo (SVV) programos aprašymas (13 priedas);</w:t>
                  </w:r>
                </w:p>
              </w:sdtContent>
            </w:sdt>
            <w:sdt>
              <w:sdtPr>
                <w:alias w:val="1.14 pp."/>
                <w:tag w:val="part_a27f64ad0af243bf9289f8193b10bed4"/>
                <w:lock w:val="sdtLocked"/>
                <w:richText/>
              </w:sdtPr>
              <w:sdtContent>
                <w:p>
                  <w:pPr>
                    <w:tabs>
                      <w:tab w:val="left" w:pos="1418"/>
                    </w:tabs>
                    <w:spacing w:line="240" w:lineRule="atLeast"/>
                    <w:ind w:firstLine="851"/>
                    <w:jc w:val="both"/>
                    <w:rPr>
                      <w:szCs w:val="24"/>
                    </w:rPr>
                  </w:pPr>
                  <w:sdt>
                    <w:sdtPr>
                      <w:alias w:val="Numeris"/>
                      <w:tag w:val="nr_a27f64ad0af243bf9289f8193b10bed4"/>
                      <w:lock w:val="sdtLocked"/>
                      <w:richText/>
                    </w:sdtPr>
                    <w:sdtContent>
                      <w:r>
                        <w:rPr>
                          <w:szCs w:val="24"/>
                        </w:rPr>
                        <w:t>1.14</w:t>
                      </w:r>
                    </w:sdtContent>
                  </w:sdt>
                  <w:r>
                    <w:rPr>
                      <w:szCs w:val="24"/>
                    </w:rPr>
                    <w:t>.</w:t>
                    <w:tab/>
                    <w:t>Turizmo rekreacijos, smulkaus ir vidutinio verslo (SVV) programos tikslų, uždavinių ir priemonių išlaidų ir produktų kriterijų suvestinė (14 priedas);</w:t>
                  </w:r>
                </w:p>
              </w:sdtContent>
            </w:sdt>
            <w:sdt>
              <w:sdtPr>
                <w:alias w:val="1.15 pp."/>
                <w:tag w:val="part_27f20707454548f1b69d05e53114dc77"/>
                <w:lock w:val="sdtLocked"/>
                <w:richText/>
              </w:sdtPr>
              <w:sdtContent>
                <w:p>
                  <w:pPr>
                    <w:tabs>
                      <w:tab w:val="left" w:pos="1418"/>
                    </w:tabs>
                    <w:spacing w:line="240" w:lineRule="atLeast"/>
                    <w:ind w:firstLine="851"/>
                    <w:jc w:val="both"/>
                    <w:rPr>
                      <w:szCs w:val="24"/>
                    </w:rPr>
                  </w:pPr>
                  <w:sdt>
                    <w:sdtPr>
                      <w:alias w:val="Numeris"/>
                      <w:tag w:val="nr_27f20707454548f1b69d05e53114dc77"/>
                      <w:lock w:val="sdtLocked"/>
                      <w:richText/>
                    </w:sdtPr>
                    <w:sdtContent>
                      <w:r>
                        <w:rPr>
                          <w:szCs w:val="24"/>
                        </w:rPr>
                        <w:t>1.15</w:t>
                      </w:r>
                    </w:sdtContent>
                  </w:sdt>
                  <w:r>
                    <w:rPr>
                      <w:szCs w:val="24"/>
                    </w:rPr>
                    <w:t>.</w:t>
                    <w:tab/>
                    <w:t>Sveikatos priežiūros programos aprašymas (15 priedas);</w:t>
                  </w:r>
                </w:p>
              </w:sdtContent>
            </w:sdt>
            <w:sdt>
              <w:sdtPr>
                <w:alias w:val="1.16 pp."/>
                <w:tag w:val="part_8465b7d144ac484e8e9fbb707df831d5"/>
                <w:lock w:val="sdtLocked"/>
                <w:richText/>
              </w:sdtPr>
              <w:sdtContent>
                <w:p>
                  <w:pPr>
                    <w:tabs>
                      <w:tab w:val="left" w:pos="1418"/>
                    </w:tabs>
                    <w:spacing w:line="240" w:lineRule="atLeast"/>
                    <w:ind w:firstLine="851"/>
                    <w:jc w:val="both"/>
                    <w:rPr>
                      <w:szCs w:val="24"/>
                    </w:rPr>
                  </w:pPr>
                  <w:sdt>
                    <w:sdtPr>
                      <w:alias w:val="Numeris"/>
                      <w:tag w:val="nr_8465b7d144ac484e8e9fbb707df831d5"/>
                      <w:lock w:val="sdtLocked"/>
                      <w:richText/>
                    </w:sdtPr>
                    <w:sdtContent>
                      <w:r>
                        <w:rPr>
                          <w:szCs w:val="24"/>
                        </w:rPr>
                        <w:t>1.16</w:t>
                      </w:r>
                    </w:sdtContent>
                  </w:sdt>
                  <w:r>
                    <w:rPr>
                      <w:szCs w:val="24"/>
                    </w:rPr>
                    <w:t>.</w:t>
                    <w:tab/>
                    <w:t>Sveikatos priežiūros programos tikslų, uždavinių ir priemonių išlaidų ir produktų kriterijų suvestinė (16 priedas).</w:t>
                  </w:r>
                </w:p>
                <w:p>
                  <w:pPr>
                    <w:spacing w:line="360" w:lineRule="auto"/>
                    <w:ind w:left="-142" w:firstLine="993"/>
                    <w:jc w:val="both"/>
                    <w:rPr>
                      <w:color w:val="000000"/>
                      <w:szCs w:val="24"/>
                    </w:rPr>
                  </w:pPr>
                </w:p>
              </w:sdtContent>
            </w:sdt>
          </w:sdtContent>
        </w:sdt>
        <w:sdt>
          <w:sdtPr>
            <w:alias w:val="pabaiga"/>
            <w:tag w:val="part_f0ef062f0f504744ba85e6b77e54438f"/>
            <w:lock w:val="sdtLocked"/>
            <w:richText/>
          </w:sdtPr>
          <w:sdtContent>
            <w:p>
              <w:pPr>
                <w:jc w:val="center"/>
                <w:rPr>
                  <w:rFonts w:ascii="Cambria" w:hAnsi="Cambria"/>
                  <w:szCs w:val="24"/>
                </w:rPr>
              </w:pPr>
              <w:r>
                <w:rPr>
                  <w:rFonts w:ascii="Cambria" w:hAnsi="Cambria"/>
                  <w:szCs w:val="24"/>
                </w:rPr>
                <w:t>__________________</w:t>
              </w:r>
            </w:p>
          </w:sdtContent>
        </w:sdt>
      </w:sdtContent>
    </w:sdt>
    <w:sectPr>
      <w:pgSz w:w="12240" w:h="15840"/>
      <w:pgMar w:top="709" w:right="663" w:bottom="720" w:left="1797"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US"/>
      </w:rPr>
    </w:pPr>
  </w:p>
  <w:p>
    <w:pPr>
      <w:tabs>
        <w:tab w:val="center" w:pos="4986"/>
        <w:tab w:val="right" w:pos="9972"/>
      </w:tabs>
      <w:rPr>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17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81B106EE-99B0-4DB4-8175-86200B506EB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7304552">
      <w:bodyDiv w:val="1"/>
      <w:marLeft w:val="0"/>
      <w:marRight w:val="0"/>
      <w:marTop w:val="0"/>
      <w:marBottom w:val="0"/>
      <w:divBdr>
        <w:top w:val="none" w:sz="0" w:space="0" w:color="auto"/>
        <w:left w:val="none" w:sz="0" w:space="0" w:color="auto"/>
        <w:bottom w:val="none" w:sz="0" w:space="0" w:color="auto"/>
        <w:right w:val="none" w:sz="0" w:space="0" w:color="auto"/>
      </w:divBdr>
    </w:div>
    <w:div w:id="414207029">
      <w:bodyDiv w:val="1"/>
      <w:marLeft w:val="0"/>
      <w:marRight w:val="0"/>
      <w:marTop w:val="0"/>
      <w:marBottom w:val="0"/>
      <w:divBdr>
        <w:top w:val="none" w:sz="0" w:space="0" w:color="auto"/>
        <w:left w:val="none" w:sz="0" w:space="0" w:color="auto"/>
        <w:bottom w:val="none" w:sz="0" w:space="0" w:color="auto"/>
        <w:right w:val="none" w:sz="0" w:space="0" w:color="auto"/>
      </w:divBdr>
    </w:div>
    <w:div w:id="664818424">
      <w:marLeft w:val="0"/>
      <w:marRight w:val="0"/>
      <w:marTop w:val="0"/>
      <w:marBottom w:val="0"/>
      <w:divBdr>
        <w:top w:val="none" w:sz="0" w:space="0" w:color="auto"/>
        <w:left w:val="none" w:sz="0" w:space="0" w:color="auto"/>
        <w:bottom w:val="none" w:sz="0" w:space="0" w:color="auto"/>
        <w:right w:val="none" w:sz="0" w:space="0" w:color="auto"/>
      </w:divBdr>
    </w:div>
    <w:div w:id="736246961">
      <w:bodyDiv w:val="1"/>
      <w:marLeft w:val="0"/>
      <w:marRight w:val="0"/>
      <w:marTop w:val="0"/>
      <w:marBottom w:val="0"/>
      <w:divBdr>
        <w:top w:val="none" w:sz="0" w:space="0" w:color="auto"/>
        <w:left w:val="none" w:sz="0" w:space="0" w:color="auto"/>
        <w:bottom w:val="none" w:sz="0" w:space="0" w:color="auto"/>
        <w:right w:val="none" w:sz="0" w:space="0" w:color="auto"/>
      </w:divBdr>
    </w:div>
    <w:div w:id="779422208">
      <w:bodyDiv w:val="1"/>
      <w:marLeft w:val="0"/>
      <w:marRight w:val="0"/>
      <w:marTop w:val="0"/>
      <w:marBottom w:val="0"/>
      <w:divBdr>
        <w:top w:val="none" w:sz="0" w:space="0" w:color="auto"/>
        <w:left w:val="none" w:sz="0" w:space="0" w:color="auto"/>
        <w:bottom w:val="none" w:sz="0" w:space="0" w:color="auto"/>
        <w:right w:val="none" w:sz="0" w:space="0" w:color="auto"/>
      </w:divBdr>
    </w:div>
    <w:div w:id="1012144254">
      <w:bodyDiv w:val="1"/>
      <w:marLeft w:val="0"/>
      <w:marRight w:val="0"/>
      <w:marTop w:val="0"/>
      <w:marBottom w:val="0"/>
      <w:divBdr>
        <w:top w:val="none" w:sz="0" w:space="0" w:color="auto"/>
        <w:left w:val="none" w:sz="0" w:space="0" w:color="auto"/>
        <w:bottom w:val="none" w:sz="0" w:space="0" w:color="auto"/>
        <w:right w:val="none" w:sz="0" w:space="0" w:color="auto"/>
      </w:divBdr>
    </w:div>
    <w:div w:id="1036663775">
      <w:bodyDiv w:val="1"/>
      <w:marLeft w:val="0"/>
      <w:marRight w:val="0"/>
      <w:marTop w:val="0"/>
      <w:marBottom w:val="0"/>
      <w:divBdr>
        <w:top w:val="none" w:sz="0" w:space="0" w:color="auto"/>
        <w:left w:val="none" w:sz="0" w:space="0" w:color="auto"/>
        <w:bottom w:val="none" w:sz="0" w:space="0" w:color="auto"/>
        <w:right w:val="none" w:sz="0" w:space="0" w:color="auto"/>
      </w:divBdr>
    </w:div>
    <w:div w:id="1144277964">
      <w:bodyDiv w:val="1"/>
      <w:marLeft w:val="0"/>
      <w:marRight w:val="0"/>
      <w:marTop w:val="0"/>
      <w:marBottom w:val="0"/>
      <w:divBdr>
        <w:top w:val="none" w:sz="0" w:space="0" w:color="auto"/>
        <w:left w:val="none" w:sz="0" w:space="0" w:color="auto"/>
        <w:bottom w:val="none" w:sz="0" w:space="0" w:color="auto"/>
        <w:right w:val="none" w:sz="0" w:space="0" w:color="auto"/>
      </w:divBdr>
    </w:div>
    <w:div w:id="1193768940">
      <w:bodyDiv w:val="1"/>
      <w:marLeft w:val="0"/>
      <w:marRight w:val="0"/>
      <w:marTop w:val="0"/>
      <w:marBottom w:val="0"/>
      <w:divBdr>
        <w:top w:val="none" w:sz="0" w:space="0" w:color="auto"/>
        <w:left w:val="none" w:sz="0" w:space="0" w:color="auto"/>
        <w:bottom w:val="none" w:sz="0" w:space="0" w:color="auto"/>
        <w:right w:val="none" w:sz="0" w:space="0" w:color="auto"/>
      </w:divBdr>
    </w:div>
    <w:div w:id="1781030058">
      <w:bodyDiv w:val="1"/>
      <w:marLeft w:val="0"/>
      <w:marRight w:val="0"/>
      <w:marTop w:val="0"/>
      <w:marBottom w:val="0"/>
      <w:divBdr>
        <w:top w:val="none" w:sz="0" w:space="0" w:color="auto"/>
        <w:left w:val="none" w:sz="0" w:space="0" w:color="auto"/>
        <w:bottom w:val="none" w:sz="0" w:space="0" w:color="auto"/>
        <w:right w:val="none" w:sz="0" w:space="0" w:color="auto"/>
      </w:divBdr>
    </w:div>
    <w:div w:id="1873612125">
      <w:bodyDiv w:val="1"/>
      <w:marLeft w:val="0"/>
      <w:marRight w:val="0"/>
      <w:marTop w:val="0"/>
      <w:marBottom w:val="0"/>
      <w:divBdr>
        <w:top w:val="none" w:sz="0" w:space="0" w:color="auto"/>
        <w:left w:val="none" w:sz="0" w:space="0" w:color="auto"/>
        <w:bottom w:val="none" w:sz="0" w:space="0" w:color="auto"/>
        <w:right w:val="none" w:sz="0" w:space="0" w:color="auto"/>
      </w:divBdr>
    </w:div>
    <w:div w:id="1922369955">
      <w:bodyDiv w:val="1"/>
      <w:marLeft w:val="0"/>
      <w:marRight w:val="0"/>
      <w:marTop w:val="0"/>
      <w:marBottom w:val="0"/>
      <w:divBdr>
        <w:top w:val="none" w:sz="0" w:space="0" w:color="auto"/>
        <w:left w:val="none" w:sz="0" w:space="0" w:color="auto"/>
        <w:bottom w:val="none" w:sz="0" w:space="0" w:color="auto"/>
        <w:right w:val="none" w:sz="0" w:space="0" w:color="auto"/>
      </w:divBdr>
    </w:div>
    <w:div w:id="1925265836">
      <w:bodyDiv w:val="1"/>
      <w:marLeft w:val="0"/>
      <w:marRight w:val="0"/>
      <w:marTop w:val="0"/>
      <w:marBottom w:val="0"/>
      <w:divBdr>
        <w:top w:val="none" w:sz="0" w:space="0" w:color="auto"/>
        <w:left w:val="none" w:sz="0" w:space="0" w:color="auto"/>
        <w:bottom w:val="none" w:sz="0" w:space="0" w:color="auto"/>
        <w:right w:val="none" w:sz="0" w:space="0" w:color="auto"/>
      </w:divBdr>
    </w:div>
    <w:div w:id="1974212918">
      <w:bodyDiv w:val="1"/>
      <w:marLeft w:val="0"/>
      <w:marRight w:val="0"/>
      <w:marTop w:val="0"/>
      <w:marBottom w:val="0"/>
      <w:divBdr>
        <w:top w:val="none" w:sz="0" w:space="0" w:color="auto"/>
        <w:left w:val="none" w:sz="0" w:space="0" w:color="auto"/>
        <w:bottom w:val="none" w:sz="0" w:space="0" w:color="auto"/>
        <w:right w:val="none" w:sz="0" w:space="0" w:color="auto"/>
      </w:divBdr>
    </w:div>
    <w:div w:id="2060661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9" Type="http://schemas.openxmlformats.org/officeDocument/2006/relationships/image" Target="media/image3.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f214d8ba0204e17b2751d2a1a0f3a83" PartId="fabf5b08d7bb4375a27df425489d5f92"/>
  <Part Type="patvirtinta" Title="NERINGOS SAVIVALDYBĖS 2021–2023 METŲ STRATEGINIS VEIKLOS PLANAS" DocPartId="4a79e6d7f53d4fd7a62ee1db78593b57" PartId="4f460dcfb36f49ea84d24b9b64836921">
    <Part Type="skirsnis" Title="ĮVADAS" DocPartId="b33965c9f03f469d8dc56333191be3fa" PartId="63db041857e948eb86e26eb46670e6d6"/>
    <Part Type="skirsnis" Title="VEIKLOS KONTEKSTAS" DocPartId="8df19235228f4e5fa4db2615125eeb95" PartId="76b0db4a9dd549459890388881c610d9"/>
    <Part Type="skirsnis" Title="Neringos savivaldybės strateginio planavimo sistema" DocPartId="a350258c40574718a6ed451b9d9fb9a0" PartId="fc7514b9b4e5470cb97707e08ce0b9f8">
      <Part Type="strPapunktis" Nr="1" Abbr="1 pp." DocPartId="b425b637ee714ef4823b1dce5c62228c" PartId="544ce0a8702444ddb5314881e6e1557f"/>
      <Part Type="strPapunktis" Nr="2" Abbr="2 pp." DocPartId="c8cfb85341664c44b52ab285dc16f8d3" PartId="2c0817af3805486aa53a81d9e5d5f038"/>
      <Part Type="strPapunktis" Nr="3" Abbr="3 pp." DocPartId="1600c62d4fa44b358f48414d73a6a956" PartId="08bd6cef681b42acb14c60bd114cf115"/>
      <Part Type="papunktis" Nr="1.1" Abbr="1.1 pp." DocPartId="819bbf64bd9243c496c6a33be2cd26ed" PartId="a71ca157204c43038900d6831a0bc140"/>
      <Part Type="papunktis" Nr="1.2" Abbr="1.2 pp." DocPartId="fe4f7cde3b6d405bac891367e374d119" PartId="d675bba9e6ab4736802415df09661214"/>
      <Part Type="papunktis" Nr="1.3" Abbr="1.3 pp." DocPartId="b3124f60a4f044418cb0b8d4ebec347d" PartId="6bbafb88f1e04de7be73225e77362b10"/>
      <Part Type="papunktis" Nr="1.4" Abbr="1.4 pp." DocPartId="0a07be0f90d3400e8d01dfbd911e29c6" PartId="a92833611a01404897abc20a20b73aac"/>
      <Part Type="papunktis" Nr="1.5" Abbr="1.5 pp." DocPartId="68c7a5a3c9f54175a2637648147e59e9" PartId="24d4c3fc4f1240a6aecc65e20c2b916e"/>
      <Part Type="papunktis" Nr="1.6" Abbr="1.6 pp." DocPartId="cc2bfdd5b5f24331a3fe6046a31281cf" PartId="2f74c28641f942d2afbcfb9e6a78467d"/>
      <Part Type="papunktis" Nr="1.7" Abbr="1.7 pp." DocPartId="17f8f7cf2daf463783d31f3d5a20d1fa" PartId="03a1788a9d5f4e6c8177f2bd1a0bfda2"/>
      <Part Type="papunktis" Nr="1.8" Abbr="1.8 pp." DocPartId="57c452fd1e5d430a8786da95e5be470e" PartId="069c5259f278486f9b7ed934f6e67031"/>
      <Part Type="papunktis" Nr="1.9" Abbr="1.9 pp." DocPartId="167448e045e944c084e03085c52820e0" PartId="5791aa85f4a740e08c33cad2a731a8d0"/>
      <Part Type="papunktis" Nr="1.10" Abbr="1.10 pp." DocPartId="68ca7092977f4d65ad261e0f0eaf69d9" PartId="08ab9a6f86fa4ca8a833c133a2b00387"/>
      <Part Type="papunktis" Nr="1.11" Abbr="1.11 pp." DocPartId="1bfc5922ba4d466c9c301a56a328a848" PartId="ffde82a3f22244e88efcb1073ef1ee14"/>
      <Part Type="papunktis" Nr="1.12" Abbr="1.12 pp." DocPartId="6e8806961eec41c097364db45a37c631" PartId="f03ae84af6a64e8fa817a5ce1debf0bc"/>
      <Part Type="papunktis" Nr="1.13" Abbr="1.13 pp." DocPartId="639094df4749433aa1861617827059e7" PartId="cb9438c97f87465aa76d3ec48cd174b5"/>
      <Part Type="papunktis" Nr="1.14" Abbr="1.14 pp." DocPartId="66a62a4251c5422e911639160e38bf4f" PartId="a27f64ad0af243bf9289f8193b10bed4"/>
      <Part Type="papunktis" Nr="1.15" Abbr="1.15 pp." DocPartId="600388036eaf4065b55824d35a99c961" PartId="27f20707454548f1b69d05e53114dc77"/>
      <Part Type="papunktis" Nr="1.16" Abbr="1.16 pp." DocPartId="9241125d3b6b4e15aab09d0f00e1f07b" PartId="8465b7d144ac484e8e9fbb707df831d5"/>
    </Part>
    <Part Type="pabaiga" DocPartId="5c372bcb775e4e04af3fd4684a7bd519" PartId="f0ef062f0f504744ba85e6b77e54438f"/>
  </Part>
</Parts>
</file>

<file path=customXml/itemProps1.xml><?xml version="1.0" encoding="utf-8"?>
<ds:datastoreItem xmlns:ds="http://schemas.openxmlformats.org/officeDocument/2006/customXml" ds:itemID="{67CD2DE0-7C07-48D5-BBAB-D66DBB8863CB}">
  <ds:schemaRefs>
    <ds:schemaRef ds:uri="http://schemas.openxmlformats.org/officeDocument/2006/bibliography"/>
  </ds:schemaRefs>
</ds:datastoreItem>
</file>

<file path=customXml/itemProps2.xml><?xml version="1.0" encoding="utf-8"?>
<ds:datastoreItem xmlns:ds="http://schemas.openxmlformats.org/officeDocument/2006/customXml" ds:itemID="{24D8A6F9-6F87-42B1-AE55-DFDE8825E6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1450</Words>
  <Characters>10592</Characters>
  <Application>Microsoft Office Word</Application>
  <DocSecurity>4</DocSecurity>
  <Lines>294</Lines>
  <Paragraphs>140</Paragraphs>
  <ScaleCrop>false</ScaleCrop>
  <HeadingPairs>
    <vt:vector size="2" baseType="variant">
      <vt:variant>
        <vt:lpstr>Pavadinimas</vt:lpstr>
      </vt:variant>
      <vt:variant>
        <vt:i4>1</vt:i4>
      </vt:variant>
    </vt:vector>
  </HeadingPairs>
  <TitlesOfParts>
    <vt:vector size="1" baseType="lpstr">
      <vt:lpstr>NERINGOS SAVIVALDYBĖS STRATEGINIS VEIKLOS PLANAS         2014-2016 METAMS</vt:lpstr>
    </vt:vector>
  </TitlesOfParts>
  <Company/>
  <LinksUpToDate>false</LinksUpToDate>
  <CharactersWithSpaces>11902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2022-02-09T11:58:00Z</dcterms:created>
  <dc:creator>k.kionies</dc:creator>
  <lastModifiedBy>adlibuser</lastModifiedBy>
  <lastPrinted>2019-01-17T09:01:00Z</lastPrinted>
  <dcterms:modified xsi:type="dcterms:W3CDTF">2022-02-09T11:58:00Z</dcterms:modified>
  <revision>2</revision>
  <dc:title>NERINGOS SAVIVALDYBĖS STRATEGINIS VEIKLOS PLANAS 2014-2016 METAMS</dc:title>
</coreProperties>
</file>