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07cf3790bfa4f4893f20d1c6341126c"/>
        <w:lock w:val="sdtLocked"/>
        <w:richText/>
      </w:sdtPr>
      <w:sdtContent>
        <w:tbl>
          <w:tblPr>
            <w:tblW w:w="5473" w:type="pct"/>
            <w:tblLayout w:type="fixed"/>
            <w:tblLook w:val="04A0" w:firstRow="1" w:lastRow="0" w:firstColumn="1" w:lastColumn="0" w:noHBand="0" w:noVBand="1"/>
          </w:tblPr>
          <w:tblGrid>
            <w:gridCol w:w="1411"/>
            <w:gridCol w:w="1709"/>
            <w:gridCol w:w="1700"/>
            <w:gridCol w:w="713"/>
            <w:gridCol w:w="707"/>
            <w:gridCol w:w="139"/>
            <w:gridCol w:w="424"/>
            <w:gridCol w:w="152"/>
            <w:gridCol w:w="557"/>
            <w:gridCol w:w="572"/>
            <w:gridCol w:w="96"/>
            <w:gridCol w:w="454"/>
            <w:gridCol w:w="1580"/>
            <w:gridCol w:w="492"/>
          </w:tblGrid>
          <w:tr>
            <w:trPr>
              <w:gridAfter w:val="1"/>
              <w:wAfter w:w="230" w:type="pct"/>
              <w:trHeight w:val="288"/>
            </w:trPr>
            <w:tc>
              <w:tcPr>
                <w:tcW w:w="4770" w:type="pct"/>
                <w:gridSpan w:val="13"/>
                <w:tcBorders>
                  <w:top w:val="nil"/>
                  <w:left w:val="nil"/>
                  <w:bottom w:val="nil"/>
                  <w:right w:val="nil"/>
                </w:tcBorders>
                <w:shd w:val="clear" w:color="auto" w:fill="auto"/>
                <w:noWrap/>
                <w:vAlign w:val="bottom"/>
                <w:hideMark/>
              </w:tcPr>
              <w:p>
                <w:pPr>
                  <w:tabs>
                    <w:tab w:val="center" w:pos="4819"/>
                    <w:tab w:val="right" w:pos="9638"/>
                  </w:tabs>
                  <w:jc w:val="center"/>
                  <w:rPr>
                    <w:sz w:val="22"/>
                    <w:szCs w:val="22"/>
                    <w:lang w:eastAsia="lt-LT"/>
                  </w:rPr>
                </w:pPr>
              </w:p>
              <w:p>
                <w:pPr>
                  <w:tabs>
                    <w:tab w:val="center" w:pos="4819"/>
                    <w:tab w:val="right" w:pos="9638"/>
                  </w:tabs>
                  <w:spacing w:line="240" w:lineRule="atLeast"/>
                  <w:ind w:left="5184"/>
                  <w:rPr>
                    <w:szCs w:val="24"/>
                    <w:lang w:eastAsia="lt-LT"/>
                  </w:rPr>
                </w:pPr>
              </w:p>
              <w:p>
                <w:pPr>
                  <w:rPr>
                    <w:sz w:val="22"/>
                    <w:szCs w:val="22"/>
                    <w:lang w:eastAsia="lt-LT"/>
                  </w:rPr>
                </w:pPr>
              </w:p>
              <w:p>
                <w:pPr>
                  <w:tabs>
                    <w:tab w:val="center" w:pos="4819"/>
                    <w:tab w:val="right" w:pos="9638"/>
                  </w:tabs>
                  <w:spacing w:line="240" w:lineRule="atLeast"/>
                  <w:ind w:left="5849"/>
                  <w:rPr>
                    <w:szCs w:val="24"/>
                    <w:lang w:eastAsia="lt-LT"/>
                  </w:rPr>
                </w:pPr>
                <w:r>
                  <w:rPr>
                    <w:szCs w:val="24"/>
                    <w:lang w:eastAsia="lt-LT"/>
                  </w:rPr>
                  <w:t>Neringos savivaldybės</w:t>
                </w:r>
              </w:p>
              <w:p>
                <w:pPr>
                  <w:tabs>
                    <w:tab w:val="center" w:pos="4819"/>
                    <w:tab w:val="right" w:pos="9638"/>
                  </w:tabs>
                  <w:spacing w:line="240" w:lineRule="atLeast"/>
                  <w:ind w:left="5849"/>
                  <w:rPr>
                    <w:szCs w:val="24"/>
                    <w:lang w:eastAsia="lt-LT"/>
                  </w:rPr>
                </w:pPr>
                <w:r>
                  <w:rPr>
                    <w:szCs w:val="24"/>
                    <w:lang w:eastAsia="lt-LT"/>
                  </w:rPr>
                  <w:t>2022–2024 metų strateginio veiklos plano</w:t>
                </w:r>
              </w:p>
              <w:p>
                <w:pPr>
                  <w:ind w:left="5849"/>
                  <w:rPr>
                    <w:b/>
                    <w:szCs w:val="24"/>
                  </w:rPr>
                </w:pPr>
                <w:r>
                  <w:rPr>
                    <w:szCs w:val="24"/>
                  </w:rPr>
                  <w:t>13 priedas</w:t>
                </w:r>
              </w:p>
              <w:p>
                <w:pPr>
                  <w:jc w:val="center"/>
                  <w:rPr>
                    <w:sz w:val="22"/>
                    <w:szCs w:val="22"/>
                    <w:lang w:eastAsia="lt-LT"/>
                  </w:rPr>
                </w:pPr>
              </w:p>
              <w:p>
                <w:pPr>
                  <w:jc w:val="center"/>
                  <w:rPr>
                    <w:sz w:val="22"/>
                    <w:szCs w:val="22"/>
                    <w:lang w:eastAsia="lt-LT"/>
                  </w:rPr>
                </w:pPr>
              </w:p>
              <w:p>
                <w:pPr>
                  <w:jc w:val="center"/>
                  <w:rPr>
                    <w:b/>
                    <w:bCs/>
                    <w:sz w:val="22"/>
                    <w:szCs w:val="22"/>
                    <w:lang w:eastAsia="lt-LT"/>
                  </w:rPr>
                </w:pPr>
                <w:r>
                  <w:rPr>
                    <w:b/>
                    <w:bCs/>
                    <w:sz w:val="22"/>
                    <w:szCs w:val="22"/>
                    <w:lang w:eastAsia="lt-LT"/>
                  </w:rPr>
                  <w:t xml:space="preserve">TURIZMO, REKREACIJOS, SMULKAUS IR VIDUTINIO VERSLO PROGRAMOS </w:t>
                </w:r>
              </w:p>
              <w:p>
                <w:pPr>
                  <w:pBdr>
                    <w:bottom w:val="single" w:sz="12" w:space="1" w:color="auto"/>
                  </w:pBdr>
                  <w:tabs>
                    <w:tab w:val="center" w:pos="4819"/>
                    <w:tab w:val="right" w:pos="9638"/>
                  </w:tabs>
                  <w:jc w:val="center"/>
                  <w:rPr>
                    <w:sz w:val="22"/>
                    <w:szCs w:val="22"/>
                    <w:lang w:eastAsia="lt-LT"/>
                  </w:rPr>
                </w:pPr>
                <w:r>
                  <w:rPr>
                    <w:b/>
                    <w:bCs/>
                    <w:sz w:val="22"/>
                    <w:szCs w:val="22"/>
                    <w:lang w:eastAsia="lt-LT"/>
                  </w:rPr>
                  <w:t>(Nr. 07)</w:t>
                </w:r>
                <w:r>
                  <w:rPr>
                    <w:sz w:val="22"/>
                    <w:szCs w:val="22"/>
                    <w:lang w:eastAsia="lt-LT"/>
                  </w:rPr>
                  <w:t xml:space="preserve"> </w:t>
                </w:r>
              </w:p>
              <w:p>
                <w:pPr>
                  <w:tabs>
                    <w:tab w:val="center" w:pos="4819"/>
                    <w:tab w:val="right" w:pos="9638"/>
                  </w:tabs>
                  <w:jc w:val="center"/>
                  <w:rPr>
                    <w:b/>
                    <w:bCs/>
                    <w:sz w:val="22"/>
                    <w:szCs w:val="22"/>
                    <w:lang w:eastAsia="lt-LT"/>
                  </w:rPr>
                </w:pPr>
                <w:r>
                  <w:rPr>
                    <w:sz w:val="22"/>
                    <w:szCs w:val="22"/>
                    <w:lang w:eastAsia="lt-LT"/>
                  </w:rPr>
                  <w:t>(Programos pavadinimas, kodas)</w:t>
                  <w:br/>
                </w:r>
                <w:r>
                  <w:rPr>
                    <w:b/>
                    <w:bCs/>
                    <w:sz w:val="22"/>
                    <w:szCs w:val="22"/>
                    <w:lang w:eastAsia="lt-LT"/>
                  </w:rPr>
                  <w:t>PROGRAMOS APRAŠYMAS</w:t>
                </w:r>
              </w:p>
              <w:p>
                <w:pPr>
                  <w:rPr>
                    <w:sz w:val="22"/>
                    <w:szCs w:val="22"/>
                    <w:lang w:eastAsia="lt-LT"/>
                  </w:rPr>
                </w:pPr>
              </w:p>
            </w:tc>
          </w:tr>
          <w:tr>
            <w:trPr>
              <w:gridAfter w:val="1"/>
              <w:wAfter w:w="230" w:type="pct"/>
              <w:trHeight w:val="303"/>
            </w:trPr>
            <w:tc>
              <w:tcPr>
                <w:tcW w:w="1457" w:type="pct"/>
                <w:gridSpan w:val="2"/>
                <w:tcBorders>
                  <w:top w:val="single" w:sz="8" w:space="0" w:color="auto"/>
                  <w:left w:val="single" w:sz="8" w:space="0" w:color="auto"/>
                  <w:bottom w:val="single" w:sz="8" w:space="0" w:color="auto"/>
                  <w:right w:val="nil"/>
                </w:tcBorders>
                <w:shd w:val="clear" w:color="auto" w:fill="F2DBDB" w:themeFill="accent2" w:themeFillTint="33"/>
                <w:hideMark/>
              </w:tcPr>
              <w:p>
                <w:pPr>
                  <w:rPr>
                    <w:b/>
                    <w:bCs/>
                    <w:sz w:val="22"/>
                    <w:szCs w:val="22"/>
                    <w:lang w:eastAsia="lt-LT"/>
                  </w:rPr>
                </w:pPr>
                <w:r>
                  <w:rPr>
                    <w:b/>
                    <w:bCs/>
                    <w:sz w:val="22"/>
                    <w:szCs w:val="22"/>
                    <w:lang w:eastAsia="lt-LT"/>
                  </w:rPr>
                  <w:t>Biudžetiniai metai</w:t>
                </w:r>
              </w:p>
            </w:tc>
            <w:tc>
              <w:tcPr>
                <w:tcW w:w="3313" w:type="pct"/>
                <w:gridSpan w:val="11"/>
                <w:tcBorders>
                  <w:top w:val="single" w:sz="4" w:space="0" w:color="auto"/>
                  <w:left w:val="single" w:sz="4" w:space="0" w:color="auto"/>
                  <w:bottom w:val="single" w:sz="4" w:space="0" w:color="auto"/>
                  <w:right w:val="single" w:sz="4" w:space="0" w:color="000000"/>
                </w:tcBorders>
                <w:shd w:val="clear" w:color="auto" w:fill="auto"/>
                <w:hideMark/>
              </w:tcPr>
              <w:p>
                <w:pPr>
                  <w:rPr>
                    <w:szCs w:val="22"/>
                    <w:lang w:eastAsia="lt-LT"/>
                  </w:rPr>
                </w:pPr>
                <w:r>
                  <w:rPr>
                    <w:szCs w:val="22"/>
                    <w:lang w:eastAsia="lt-LT"/>
                  </w:rPr>
                  <w:t>2022</w:t>
                </w:r>
              </w:p>
            </w:tc>
          </w:tr>
          <w:tr>
            <w:trPr>
              <w:gridAfter w:val="1"/>
              <w:wAfter w:w="230" w:type="pct"/>
              <w:trHeight w:val="651"/>
            </w:trPr>
            <w:tc>
              <w:tcPr>
                <w:tcW w:w="1457" w:type="pct"/>
                <w:gridSpan w:val="2"/>
                <w:tcBorders>
                  <w:top w:val="nil"/>
                  <w:left w:val="single" w:sz="8" w:space="0" w:color="auto"/>
                  <w:bottom w:val="single" w:sz="8" w:space="0" w:color="auto"/>
                  <w:right w:val="nil"/>
                </w:tcBorders>
                <w:shd w:val="clear" w:color="auto" w:fill="F2DBDB" w:themeFill="accent2" w:themeFillTint="33"/>
                <w:hideMark/>
              </w:tcPr>
              <w:p>
                <w:pPr>
                  <w:rPr>
                    <w:b/>
                    <w:bCs/>
                    <w:sz w:val="22"/>
                    <w:szCs w:val="22"/>
                    <w:lang w:eastAsia="lt-LT"/>
                  </w:rPr>
                </w:pPr>
                <w:r>
                  <w:rPr>
                    <w:b/>
                    <w:bCs/>
                    <w:sz w:val="22"/>
                    <w:szCs w:val="22"/>
                    <w:lang w:eastAsia="lt-LT"/>
                  </w:rPr>
                  <w:t>Programos vykdymo laikotarpis</w:t>
                </w:r>
              </w:p>
            </w:tc>
            <w:tc>
              <w:tcPr>
                <w:tcW w:w="3313" w:type="pct"/>
                <w:gridSpan w:val="11"/>
                <w:tcBorders>
                  <w:top w:val="single" w:sz="4" w:space="0" w:color="auto"/>
                  <w:left w:val="single" w:sz="4" w:space="0" w:color="auto"/>
                  <w:bottom w:val="single" w:sz="4" w:space="0" w:color="auto"/>
                  <w:right w:val="single" w:sz="4" w:space="0" w:color="auto"/>
                </w:tcBorders>
                <w:shd w:val="clear" w:color="auto" w:fill="auto"/>
                <w:hideMark/>
              </w:tcPr>
              <w:p>
                <w:pPr>
                  <w:rPr>
                    <w:szCs w:val="22"/>
                    <w:lang w:eastAsia="lt-LT"/>
                  </w:rPr>
                </w:pPr>
                <w:r>
                  <w:rPr>
                    <w:szCs w:val="22"/>
                    <w:lang w:eastAsia="lt-LT"/>
                  </w:rPr>
                  <w:t>Tęstinė</w:t>
                </w:r>
              </w:p>
            </w:tc>
          </w:tr>
          <w:tr>
            <w:trPr>
              <w:gridAfter w:val="1"/>
              <w:wAfter w:w="230" w:type="pct"/>
              <w:trHeight w:val="718"/>
            </w:trPr>
            <w:tc>
              <w:tcPr>
                <w:tcW w:w="1457" w:type="pct"/>
                <w:gridSpan w:val="2"/>
                <w:tcBorders>
                  <w:top w:val="nil"/>
                  <w:left w:val="single" w:sz="8" w:space="0" w:color="auto"/>
                  <w:bottom w:val="single" w:sz="8" w:space="0" w:color="auto"/>
                  <w:right w:val="nil"/>
                </w:tcBorders>
                <w:shd w:val="clear" w:color="auto" w:fill="F2DBDB" w:themeFill="accent2" w:themeFillTint="33"/>
                <w:hideMark/>
              </w:tcPr>
              <w:p>
                <w:pPr>
                  <w:rPr>
                    <w:b/>
                    <w:bCs/>
                    <w:sz w:val="22"/>
                    <w:szCs w:val="22"/>
                    <w:lang w:eastAsia="lt-LT"/>
                  </w:rPr>
                </w:pPr>
                <w:r>
                  <w:rPr>
                    <w:b/>
                    <w:bCs/>
                    <w:sz w:val="22"/>
                    <w:szCs w:val="22"/>
                    <w:lang w:eastAsia="lt-LT"/>
                  </w:rPr>
                  <w:t xml:space="preserve">Asignavimų valdytojai, kodas </w:t>
                </w:r>
              </w:p>
            </w:tc>
            <w:tc>
              <w:tcPr>
                <w:tcW w:w="3313" w:type="pct"/>
                <w:gridSpan w:val="11"/>
                <w:tcBorders>
                  <w:top w:val="single" w:sz="4" w:space="0" w:color="auto"/>
                  <w:left w:val="single" w:sz="4" w:space="0" w:color="auto"/>
                  <w:bottom w:val="single" w:sz="4" w:space="0" w:color="auto"/>
                  <w:right w:val="single" w:sz="4" w:space="0" w:color="000000"/>
                </w:tcBorders>
                <w:shd w:val="clear" w:color="auto" w:fill="auto"/>
                <w:hideMark/>
              </w:tcPr>
              <w:p>
                <w:pPr>
                  <w:rPr>
                    <w:szCs w:val="22"/>
                    <w:lang w:eastAsia="lt-LT"/>
                  </w:rPr>
                </w:pPr>
                <w:r>
                  <w:rPr>
                    <w:szCs w:val="22"/>
                    <w:lang w:eastAsia="lt-LT"/>
                  </w:rPr>
                  <w:t>Neringos savivaldybės administracija (188754378)</w:t>
                </w:r>
              </w:p>
              <w:p>
                <w:pPr>
                  <w:rPr>
                    <w:szCs w:val="22"/>
                    <w:lang w:eastAsia="lt-LT"/>
                  </w:rPr>
                </w:pPr>
                <w:r>
                  <w:rPr>
                    <w:szCs w:val="22"/>
                    <w:lang w:eastAsia="lt-LT"/>
                  </w:rPr>
                  <w:t xml:space="preserve">Nidos kultūros ir turizmo informacijos centras „Agila“ (190895966) </w:t>
                </w:r>
              </w:p>
              <w:p>
                <w:pPr>
                  <w:rPr>
                    <w:szCs w:val="22"/>
                    <w:lang w:eastAsia="lt-LT"/>
                  </w:rPr>
                </w:pPr>
              </w:p>
            </w:tc>
          </w:tr>
          <w:tr>
            <w:trPr>
              <w:gridAfter w:val="1"/>
              <w:wAfter w:w="230" w:type="pct"/>
              <w:trHeight w:val="1168"/>
            </w:trPr>
            <w:tc>
              <w:tcPr>
                <w:tcW w:w="1457" w:type="pct"/>
                <w:gridSpan w:val="2"/>
                <w:tcBorders>
                  <w:top w:val="nil"/>
                  <w:left w:val="single" w:sz="8" w:space="0" w:color="auto"/>
                  <w:bottom w:val="single" w:sz="4" w:space="0" w:color="auto"/>
                  <w:right w:val="nil"/>
                </w:tcBorders>
                <w:shd w:val="clear" w:color="auto" w:fill="F2DBDB" w:themeFill="accent2" w:themeFillTint="33"/>
                <w:hideMark/>
              </w:tcPr>
              <w:p>
                <w:pPr>
                  <w:rPr>
                    <w:b/>
                    <w:bCs/>
                    <w:sz w:val="22"/>
                    <w:szCs w:val="22"/>
                    <w:lang w:eastAsia="lt-LT"/>
                  </w:rPr>
                </w:pPr>
                <w:r>
                  <w:rPr>
                    <w:b/>
                    <w:bCs/>
                    <w:sz w:val="22"/>
                    <w:szCs w:val="22"/>
                    <w:lang w:eastAsia="lt-LT"/>
                  </w:rPr>
                  <w:t>Programos vykdytojai</w:t>
                </w:r>
              </w:p>
            </w:tc>
            <w:tc>
              <w:tcPr>
                <w:tcW w:w="3313" w:type="pct"/>
                <w:gridSpan w:val="11"/>
                <w:tcBorders>
                  <w:top w:val="single" w:sz="4" w:space="0" w:color="auto"/>
                  <w:left w:val="single" w:sz="4" w:space="0" w:color="auto"/>
                  <w:bottom w:val="single" w:sz="4" w:space="0" w:color="auto"/>
                  <w:right w:val="single" w:sz="4" w:space="0" w:color="000000"/>
                </w:tcBorders>
                <w:shd w:val="clear" w:color="auto" w:fill="auto"/>
                <w:hideMark/>
              </w:tcPr>
              <w:p>
                <w:pPr>
                  <w:rPr>
                    <w:szCs w:val="22"/>
                    <w:lang w:eastAsia="lt-LT"/>
                  </w:rPr>
                </w:pPr>
                <w:r>
                  <w:rPr>
                    <w:szCs w:val="22"/>
                    <w:lang w:eastAsia="lt-LT"/>
                  </w:rPr>
                  <w:t xml:space="preserve">Strateginio planavimo, investicijų ir turizmo skyrius                                                                                                                     </w:t>
                </w:r>
              </w:p>
              <w:p>
                <w:pPr>
                  <w:rPr>
                    <w:szCs w:val="22"/>
                    <w:lang w:eastAsia="lt-LT"/>
                  </w:rPr>
                </w:pPr>
                <w:r>
                  <w:rPr>
                    <w:szCs w:val="22"/>
                    <w:lang w:eastAsia="lt-LT"/>
                  </w:rPr>
                  <w:t>Nidos kultūros ir turizmo informacijos centras „Agila“</w:t>
                </w:r>
              </w:p>
            </w:tc>
          </w:tr>
          <w:tr>
            <w:trPr>
              <w:gridAfter w:val="1"/>
              <w:wAfter w:w="230" w:type="pct"/>
              <w:trHeight w:val="3338"/>
            </w:trPr>
            <w:tc>
              <w:tcPr>
                <w:tcW w:w="1457"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pPr>
                  <w:rPr>
                    <w:b/>
                    <w:bCs/>
                    <w:sz w:val="22"/>
                    <w:szCs w:val="22"/>
                    <w:lang w:eastAsia="lt-LT"/>
                  </w:rPr>
                </w:pPr>
                <w:r>
                  <w:rPr>
                    <w:b/>
                    <w:bCs/>
                    <w:sz w:val="22"/>
                    <w:szCs w:val="22"/>
                    <w:lang w:eastAsia="lt-LT"/>
                  </w:rPr>
                  <w:t>Programos parengimo argumentai</w:t>
                </w:r>
              </w:p>
            </w:tc>
            <w:tc>
              <w:tcPr>
                <w:tcW w:w="3313" w:type="pct"/>
                <w:gridSpan w:val="11"/>
                <w:tcBorders>
                  <w:top w:val="nil"/>
                  <w:left w:val="single" w:sz="4" w:space="0" w:color="auto"/>
                  <w:bottom w:val="single" w:sz="4" w:space="0" w:color="auto"/>
                  <w:right w:val="single" w:sz="4" w:space="0" w:color="auto"/>
                </w:tcBorders>
                <w:shd w:val="clear" w:color="auto" w:fill="auto"/>
                <w:hideMark/>
              </w:tcPr>
              <w:p>
                <w:pPr>
                  <w:jc w:val="both"/>
                  <w:rPr>
                    <w:szCs w:val="22"/>
                    <w:lang w:eastAsia="lt-LT"/>
                  </w:rPr>
                </w:pPr>
                <w:r>
                  <w:rPr>
                    <w:szCs w:val="22"/>
                    <w:lang w:eastAsia="lt-LT"/>
                  </w:rPr>
                  <w:t xml:space="preserve">Programa parengta siekiant  įgyvendinti nacionalinius strateginės plėtros dokumentus, savivaldybėms priskirtas Lietuvos Respublikos vietos savivaldos įstatymo funkcijas, Lietuvos Respublikos turizmo įstatymo nuostatas, Neringos savivaldybės strateginiame plėtros plane 2021–2030 metams numatytus prioritetus ir kryptingai suformuoti veiksmus jiems įgyvendinti. Programoje nustatyti tikslai ir uždaviniai apima turizmo produktų ir paslaugų kūrimą, turizmo infrastruktūros plėtrą ir paslaugų plėtrą, palankios turizmo verslui aplinkos kūrimą ir skatinimą, efektyvių rinkodaros priemonių įgyvendinimą. Sėkmingai vystant prioritetinę Neringos plėtros sritį – turizmą, racionaliai panaudojant jo išteklius, kurortas galėtų pasiūlyti kokybiškų, konkurencingų turizmo produktų vidaus ir užsienio rinkoms, padėtų didinti vietos gyventojų pajamas, kurti naujas, inovatyvias verslo nišas, pritrauktų privačių investicijų, mažintų sezoniškumą.                  </w:t>
                </w:r>
              </w:p>
              <w:p>
                <w:pPr>
                  <w:ind w:firstLine="8308"/>
                  <w:jc w:val="both"/>
                  <w:rPr>
                    <w:sz w:val="22"/>
                    <w:szCs w:val="22"/>
                    <w:lang w:eastAsia="lt-LT"/>
                  </w:rPr>
                </w:pPr>
              </w:p>
            </w:tc>
          </w:tr>
          <w:tr>
            <w:trPr>
              <w:trHeight w:val="556"/>
            </w:trPr>
            <w:tc>
              <w:tcPr>
                <w:tcW w:w="1457" w:type="pct"/>
                <w:gridSpan w:val="2"/>
                <w:tcBorders>
                  <w:top w:val="single" w:sz="4" w:space="0" w:color="auto"/>
                  <w:left w:val="single" w:sz="8" w:space="0" w:color="auto"/>
                  <w:bottom w:val="single" w:sz="4"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Ilgalaikis prioritetas (pagal SPP 2021–2030 m.)</w:t>
                </w:r>
              </w:p>
              <w:p>
                <w:pPr>
                  <w:rPr>
                    <w:b/>
                    <w:bCs/>
                    <w:sz w:val="22"/>
                    <w:szCs w:val="22"/>
                    <w:lang w:eastAsia="lt-LT"/>
                  </w:rPr>
                </w:pPr>
              </w:p>
              <w:p>
                <w:pPr>
                  <w:rPr>
                    <w:b/>
                    <w:bCs/>
                    <w:sz w:val="22"/>
                    <w:szCs w:val="22"/>
                    <w:lang w:eastAsia="lt-LT"/>
                  </w:rPr>
                </w:pPr>
              </w:p>
            </w:tc>
            <w:tc>
              <w:tcPr>
                <w:tcW w:w="1720" w:type="pct"/>
                <w:gridSpan w:val="5"/>
                <w:tcBorders>
                  <w:top w:val="single" w:sz="4" w:space="0" w:color="auto"/>
                  <w:left w:val="nil"/>
                  <w:bottom w:val="single" w:sz="4" w:space="0" w:color="auto"/>
                  <w:right w:val="single" w:sz="4" w:space="0" w:color="auto"/>
                </w:tcBorders>
                <w:shd w:val="clear" w:color="auto" w:fill="auto"/>
                <w:hideMark/>
              </w:tcPr>
              <w:p>
                <w:pPr>
                  <w:spacing w:line="276" w:lineRule="auto"/>
                  <w:rPr>
                    <w:color w:val="000000"/>
                    <w:szCs w:val="24"/>
                    <w:lang w:eastAsia="lt-LT"/>
                  </w:rPr>
                </w:pPr>
                <w:r>
                  <w:rPr>
                    <w:color w:val="000000"/>
                    <w:szCs w:val="24"/>
                    <w:lang w:eastAsia="lt-LT"/>
                  </w:rPr>
                  <w:t>Darnaus pajūrio ir vandens turizmo bei konkurencingumo augimas</w:t>
                </w:r>
              </w:p>
              <w:p>
                <w:pPr>
                  <w:rPr>
                    <w:sz w:val="18"/>
                    <w:szCs w:val="18"/>
                  </w:rPr>
                </w:pPr>
              </w:p>
              <w:p>
                <w:pPr>
                  <w:spacing w:line="276" w:lineRule="auto"/>
                  <w:rPr>
                    <w:color w:val="000000"/>
                    <w:szCs w:val="24"/>
                    <w:lang w:eastAsia="lt-LT"/>
                  </w:rPr>
                </w:pPr>
              </w:p>
              <w:p>
                <w:pPr>
                  <w:rPr>
                    <w:sz w:val="18"/>
                    <w:szCs w:val="18"/>
                  </w:rPr>
                </w:pPr>
              </w:p>
              <w:p>
                <w:pPr>
                  <w:rPr>
                    <w:szCs w:val="22"/>
                    <w:lang w:eastAsia="lt-LT"/>
                  </w:rPr>
                </w:pPr>
              </w:p>
            </w:tc>
            <w:tc>
              <w:tcPr>
                <w:tcW w:w="598" w:type="pct"/>
                <w:gridSpan w:val="3"/>
                <w:tcBorders>
                  <w:top w:val="single" w:sz="4" w:space="0" w:color="auto"/>
                  <w:left w:val="nil"/>
                  <w:bottom w:val="single" w:sz="4" w:space="0" w:color="auto"/>
                  <w:right w:val="single" w:sz="4" w:space="0" w:color="auto"/>
                </w:tcBorders>
                <w:shd w:val="clear" w:color="auto" w:fill="auto"/>
              </w:tcPr>
              <w:p>
                <w:pPr>
                  <w:rPr>
                    <w:szCs w:val="22"/>
                    <w:lang w:eastAsia="lt-LT"/>
                  </w:rPr>
                </w:pPr>
                <w:r>
                  <w:rPr>
                    <w:szCs w:val="22"/>
                    <w:lang w:eastAsia="lt-LT"/>
                  </w:rPr>
                  <w:t>Kodas</w:t>
                </w:r>
              </w:p>
            </w:tc>
            <w:tc>
              <w:tcPr>
                <w:tcW w:w="995" w:type="pct"/>
                <w:gridSpan w:val="3"/>
                <w:tcBorders>
                  <w:left w:val="single" w:sz="4" w:space="0" w:color="auto"/>
                  <w:bottom w:val="single" w:sz="4" w:space="0" w:color="auto"/>
                  <w:right w:val="single" w:sz="4" w:space="0" w:color="auto"/>
                </w:tcBorders>
                <w:shd w:val="clear" w:color="auto" w:fill="auto"/>
                <w:hideMark/>
              </w:tcPr>
              <w:p>
                <w:pPr>
                  <w:jc w:val="center"/>
                  <w:rPr>
                    <w:szCs w:val="22"/>
                    <w:lang w:eastAsia="lt-LT"/>
                  </w:rPr>
                </w:pPr>
                <w:r>
                  <w:rPr>
                    <w:szCs w:val="22"/>
                    <w:lang w:eastAsia="lt-LT"/>
                  </w:rPr>
                  <w:t>1</w:t>
                </w:r>
              </w:p>
              <w:p>
                <w:pPr>
                  <w:jc w:val="center"/>
                  <w:rPr>
                    <w:szCs w:val="22"/>
                    <w:lang w:eastAsia="lt-LT"/>
                  </w:rPr>
                </w:pPr>
              </w:p>
            </w:tc>
            <w:tc>
              <w:tcPr>
                <w:tcW w:w="230" w:type="pct"/>
                <w:tcBorders>
                  <w:left w:val="single" w:sz="4" w:space="0" w:color="auto"/>
                </w:tcBorders>
                <w:shd w:val="clear" w:color="auto" w:fill="auto"/>
              </w:tcPr>
              <w:p>
                <w:pPr>
                  <w:spacing w:line="276" w:lineRule="auto"/>
                  <w:rPr>
                    <w:sz w:val="22"/>
                    <w:szCs w:val="22"/>
                    <w:lang w:eastAsia="lt-LT"/>
                  </w:rPr>
                </w:pPr>
              </w:p>
              <w:p>
                <w:pPr>
                  <w:rPr>
                    <w:sz w:val="18"/>
                    <w:szCs w:val="18"/>
                  </w:rPr>
                </w:pPr>
              </w:p>
              <w:p>
                <w:pPr>
                  <w:rPr>
                    <w:sz w:val="22"/>
                    <w:szCs w:val="22"/>
                    <w:lang w:eastAsia="lt-LT"/>
                  </w:rPr>
                </w:pPr>
              </w:p>
            </w:tc>
          </w:tr>
          <w:tr>
            <w:trPr>
              <w:gridAfter w:val="1"/>
              <w:wAfter w:w="230" w:type="pct"/>
              <w:trHeight w:val="607"/>
            </w:trPr>
            <w:tc>
              <w:tcPr>
                <w:tcW w:w="1457" w:type="pct"/>
                <w:gridSpan w:val="2"/>
                <w:vMerge w:val="restart"/>
                <w:tcBorders>
                  <w:top w:val="single" w:sz="4" w:space="0" w:color="auto"/>
                  <w:left w:val="single" w:sz="8"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 xml:space="preserve">Šia programa įgyvendinamas savivaldybės  strateginis tikslas</w:t>
                </w:r>
              </w:p>
              <w:p>
                <w:pPr>
                  <w:rPr>
                    <w:b/>
                    <w:bCs/>
                    <w:sz w:val="22"/>
                    <w:szCs w:val="22"/>
                    <w:lang w:eastAsia="lt-LT"/>
                  </w:rPr>
                </w:pPr>
              </w:p>
              <w:p>
                <w:pPr>
                  <w:rPr>
                    <w:b/>
                    <w:bCs/>
                    <w:sz w:val="22"/>
                    <w:szCs w:val="22"/>
                    <w:lang w:eastAsia="lt-LT"/>
                  </w:rPr>
                </w:pPr>
              </w:p>
              <w:p>
                <w:pPr>
                  <w:rPr>
                    <w:b/>
                    <w:bCs/>
                    <w:sz w:val="22"/>
                    <w:szCs w:val="22"/>
                    <w:lang w:eastAsia="lt-LT"/>
                  </w:rPr>
                </w:pPr>
              </w:p>
            </w:tc>
            <w:tc>
              <w:tcPr>
                <w:tcW w:w="1720" w:type="pct"/>
                <w:gridSpan w:val="5"/>
                <w:tcBorders>
                  <w:top w:val="single" w:sz="4" w:space="0" w:color="auto"/>
                  <w:left w:val="nil"/>
                  <w:bottom w:val="single" w:sz="4" w:space="0" w:color="auto"/>
                  <w:right w:val="single" w:sz="4" w:space="0" w:color="auto"/>
                </w:tcBorders>
                <w:shd w:val="clear" w:color="auto" w:fill="auto"/>
                <w:hideMark/>
              </w:tcPr>
              <w:p>
                <w:pPr>
                  <w:spacing w:line="276" w:lineRule="auto"/>
                  <w:rPr>
                    <w:szCs w:val="24"/>
                    <w:lang w:eastAsia="lt-LT"/>
                  </w:rPr>
                </w:pPr>
                <w:r>
                  <w:rPr>
                    <w:szCs w:val="24"/>
                    <w:lang w:eastAsia="lt-LT"/>
                  </w:rPr>
                  <w:t>Užtikrinti darnios vietokūros vystymą bei turizmo infrastruktūros patrauklumą</w:t>
                </w:r>
              </w:p>
              <w:p>
                <w:pPr>
                  <w:rPr>
                    <w:sz w:val="18"/>
                    <w:szCs w:val="18"/>
                  </w:rPr>
                </w:pPr>
              </w:p>
              <w:p>
                <w:pPr>
                  <w:rPr>
                    <w:szCs w:val="24"/>
                    <w:lang w:eastAsia="lt-LT"/>
                  </w:rPr>
                </w:pPr>
              </w:p>
            </w:tc>
            <w:tc>
              <w:tcPr>
                <w:tcW w:w="598" w:type="pct"/>
                <w:gridSpan w:val="3"/>
                <w:tcBorders>
                  <w:top w:val="single" w:sz="4" w:space="0" w:color="auto"/>
                  <w:left w:val="nil"/>
                  <w:bottom w:val="single" w:sz="4" w:space="0" w:color="auto"/>
                  <w:right w:val="single" w:sz="4" w:space="0" w:color="auto"/>
                </w:tcBorders>
                <w:shd w:val="clear" w:color="auto" w:fill="auto"/>
              </w:tcPr>
              <w:p>
                <w:pPr>
                  <w:spacing w:line="276" w:lineRule="auto"/>
                  <w:rPr>
                    <w:szCs w:val="22"/>
                    <w:lang w:eastAsia="lt-LT"/>
                  </w:rPr>
                </w:pPr>
                <w:r>
                  <w:rPr>
                    <w:szCs w:val="22"/>
                    <w:lang w:eastAsia="lt-LT"/>
                  </w:rPr>
                  <w:t>Kodas</w:t>
                </w:r>
              </w:p>
            </w:tc>
            <w:tc>
              <w:tcPr>
                <w:tcW w:w="995" w:type="pct"/>
                <w:gridSpan w:val="3"/>
                <w:tcBorders>
                  <w:top w:val="single" w:sz="4" w:space="0" w:color="auto"/>
                  <w:bottom w:val="single" w:sz="4" w:space="0" w:color="auto"/>
                  <w:right w:val="single" w:sz="4" w:space="0" w:color="auto"/>
                </w:tcBorders>
                <w:shd w:val="clear" w:color="auto" w:fill="auto"/>
              </w:tcPr>
              <w:p>
                <w:pPr>
                  <w:spacing w:line="276" w:lineRule="auto"/>
                  <w:jc w:val="center"/>
                  <w:rPr>
                    <w:szCs w:val="22"/>
                    <w:lang w:eastAsia="lt-LT"/>
                  </w:rPr>
                </w:pPr>
                <w:r>
                  <w:rPr>
                    <w:szCs w:val="22"/>
                    <w:lang w:eastAsia="lt-LT"/>
                  </w:rPr>
                  <w:t>1.1</w:t>
                </w:r>
              </w:p>
            </w:tc>
          </w:tr>
          <w:tr>
            <w:trPr>
              <w:gridAfter w:val="1"/>
              <w:wAfter w:w="230" w:type="pct"/>
              <w:trHeight w:val="513"/>
            </w:trPr>
            <w:tc>
              <w:tcPr>
                <w:tcW w:w="1457" w:type="pct"/>
                <w:gridSpan w:val="2"/>
                <w:vMerge/>
                <w:tcBorders>
                  <w:left w:val="single" w:sz="8" w:space="0" w:color="auto"/>
                  <w:right w:val="single" w:sz="4" w:space="0" w:color="auto"/>
                </w:tcBorders>
                <w:shd w:val="clear" w:color="auto" w:fill="F2DBDB" w:themeFill="accent2" w:themeFillTint="33"/>
                <w:vAlign w:val="center"/>
              </w:tcPr>
              <w:p>
                <w:pPr>
                  <w:rPr>
                    <w:b/>
                    <w:bCs/>
                    <w:sz w:val="22"/>
                    <w:szCs w:val="22"/>
                    <w:lang w:eastAsia="lt-LT"/>
                  </w:rPr>
                </w:pPr>
              </w:p>
            </w:tc>
            <w:tc>
              <w:tcPr>
                <w:tcW w:w="1720" w:type="pct"/>
                <w:gridSpan w:val="5"/>
                <w:tcBorders>
                  <w:top w:val="single" w:sz="4" w:space="0" w:color="auto"/>
                  <w:left w:val="nil"/>
                  <w:bottom w:val="single" w:sz="4" w:space="0" w:color="auto"/>
                  <w:right w:val="single" w:sz="4" w:space="0" w:color="auto"/>
                </w:tcBorders>
                <w:shd w:val="clear" w:color="auto" w:fill="auto"/>
              </w:tcPr>
              <w:p>
                <w:pPr>
                  <w:spacing w:line="276" w:lineRule="auto"/>
                  <w:rPr>
                    <w:color w:val="000000"/>
                    <w:szCs w:val="24"/>
                    <w:lang w:eastAsia="lt-LT"/>
                  </w:rPr>
                </w:pPr>
                <w:r>
                  <w:rPr>
                    <w:color w:val="000000"/>
                    <w:szCs w:val="24"/>
                    <w:lang w:eastAsia="lt-LT"/>
                  </w:rPr>
                  <w:t xml:space="preserve">Stiprinti vietos identitetą, kurorto  įvaizdį bei puoselėti UNESCO pasaulio paveldo vertybes</w:t>
                </w:r>
              </w:p>
            </w:tc>
            <w:tc>
              <w:tcPr>
                <w:tcW w:w="598" w:type="pct"/>
                <w:gridSpan w:val="3"/>
                <w:tcBorders>
                  <w:top w:val="single" w:sz="4" w:space="0" w:color="auto"/>
                  <w:left w:val="nil"/>
                  <w:bottom w:val="single" w:sz="4" w:space="0" w:color="auto"/>
                  <w:right w:val="single" w:sz="4" w:space="0" w:color="auto"/>
                </w:tcBorders>
                <w:shd w:val="clear" w:color="auto" w:fill="auto"/>
              </w:tcPr>
              <w:p>
                <w:pPr>
                  <w:spacing w:line="276" w:lineRule="auto"/>
                  <w:rPr>
                    <w:szCs w:val="22"/>
                    <w:lang w:eastAsia="lt-LT"/>
                  </w:rPr>
                </w:pPr>
                <w:r>
                  <w:rPr>
                    <w:szCs w:val="22"/>
                    <w:lang w:eastAsia="lt-LT"/>
                  </w:rPr>
                  <w:t>Kodas</w:t>
                </w:r>
              </w:p>
            </w:tc>
            <w:tc>
              <w:tcPr>
                <w:tcW w:w="995" w:type="pct"/>
                <w:gridSpan w:val="3"/>
                <w:tcBorders>
                  <w:bottom w:val="single" w:sz="4" w:space="0" w:color="auto"/>
                  <w:right w:val="single" w:sz="4" w:space="0" w:color="auto"/>
                </w:tcBorders>
                <w:shd w:val="clear" w:color="auto" w:fill="auto"/>
              </w:tcPr>
              <w:p>
                <w:pPr>
                  <w:spacing w:line="276" w:lineRule="auto"/>
                  <w:jc w:val="center"/>
                  <w:rPr>
                    <w:szCs w:val="22"/>
                    <w:lang w:eastAsia="lt-LT"/>
                  </w:rPr>
                </w:pPr>
                <w:r>
                  <w:rPr>
                    <w:szCs w:val="22"/>
                    <w:lang w:eastAsia="lt-LT"/>
                  </w:rPr>
                  <w:t>1.2</w:t>
                </w:r>
              </w:p>
            </w:tc>
          </w:tr>
          <w:tr>
            <w:trPr>
              <w:gridAfter w:val="1"/>
              <w:wAfter w:w="230" w:type="pct"/>
              <w:trHeight w:val="691"/>
            </w:trPr>
            <w:tc>
              <w:tcPr>
                <w:tcW w:w="1457" w:type="pct"/>
                <w:gridSpan w:val="2"/>
                <w:vMerge/>
                <w:tcBorders>
                  <w:left w:val="single" w:sz="8" w:space="0" w:color="auto"/>
                  <w:bottom w:val="single" w:sz="4" w:space="0" w:color="auto"/>
                  <w:right w:val="single" w:sz="4" w:space="0" w:color="auto"/>
                </w:tcBorders>
                <w:shd w:val="clear" w:color="auto" w:fill="F2DBDB" w:themeFill="accent2" w:themeFillTint="33"/>
                <w:vAlign w:val="center"/>
              </w:tcPr>
              <w:p>
                <w:pPr>
                  <w:rPr>
                    <w:b/>
                    <w:bCs/>
                    <w:sz w:val="22"/>
                    <w:szCs w:val="22"/>
                    <w:lang w:eastAsia="lt-LT"/>
                  </w:rPr>
                </w:pPr>
              </w:p>
            </w:tc>
            <w:tc>
              <w:tcPr>
                <w:tcW w:w="1720" w:type="pct"/>
                <w:gridSpan w:val="5"/>
                <w:tcBorders>
                  <w:top w:val="single" w:sz="4" w:space="0" w:color="auto"/>
                  <w:left w:val="nil"/>
                  <w:bottom w:val="single" w:sz="4" w:space="0" w:color="auto"/>
                  <w:right w:val="single" w:sz="4" w:space="0" w:color="auto"/>
                </w:tcBorders>
                <w:shd w:val="clear" w:color="auto" w:fill="auto"/>
              </w:tcPr>
              <w:p>
                <w:pPr>
                  <w:spacing w:line="276" w:lineRule="auto"/>
                  <w:rPr>
                    <w:color w:val="000000"/>
                    <w:szCs w:val="24"/>
                    <w:lang w:eastAsia="lt-LT"/>
                  </w:rPr>
                </w:pPr>
                <w:r>
                  <w:rPr>
                    <w:color w:val="000000"/>
                    <w:szCs w:val="24"/>
                    <w:lang w:eastAsia="lt-LT"/>
                  </w:rPr>
                  <w:t>Kurti investicijoms patrauklią aplinką</w:t>
                </w:r>
              </w:p>
              <w:p>
                <w:pPr>
                  <w:rPr>
                    <w:sz w:val="18"/>
                    <w:szCs w:val="18"/>
                  </w:rPr>
                </w:pPr>
              </w:p>
              <w:p>
                <w:pPr>
                  <w:spacing w:line="276" w:lineRule="auto"/>
                  <w:rPr>
                    <w:color w:val="000000"/>
                    <w:szCs w:val="24"/>
                    <w:lang w:eastAsia="lt-LT"/>
                  </w:rPr>
                </w:pPr>
              </w:p>
              <w:p>
                <w:pPr>
                  <w:rPr>
                    <w:sz w:val="18"/>
                    <w:szCs w:val="18"/>
                  </w:rPr>
                </w:pPr>
              </w:p>
              <w:p>
                <w:pPr>
                  <w:rPr>
                    <w:szCs w:val="24"/>
                    <w:lang w:eastAsia="lt-LT"/>
                  </w:rPr>
                </w:pPr>
              </w:p>
            </w:tc>
            <w:tc>
              <w:tcPr>
                <w:tcW w:w="598" w:type="pct"/>
                <w:gridSpan w:val="3"/>
                <w:tcBorders>
                  <w:top w:val="single" w:sz="4" w:space="0" w:color="auto"/>
                  <w:left w:val="nil"/>
                  <w:bottom w:val="single" w:sz="4" w:space="0" w:color="auto"/>
                  <w:right w:val="single" w:sz="4" w:space="0" w:color="auto"/>
                </w:tcBorders>
                <w:shd w:val="clear" w:color="auto" w:fill="auto"/>
              </w:tcPr>
              <w:p>
                <w:pPr>
                  <w:spacing w:line="276" w:lineRule="auto"/>
                  <w:rPr>
                    <w:szCs w:val="22"/>
                    <w:lang w:eastAsia="lt-LT"/>
                  </w:rPr>
                </w:pPr>
                <w:r>
                  <w:rPr>
                    <w:szCs w:val="22"/>
                    <w:lang w:eastAsia="lt-LT"/>
                  </w:rPr>
                  <w:t>Kodas</w:t>
                </w:r>
              </w:p>
            </w:tc>
            <w:tc>
              <w:tcPr>
                <w:tcW w:w="995" w:type="pct"/>
                <w:gridSpan w:val="3"/>
                <w:tcBorders>
                  <w:bottom w:val="single" w:sz="4" w:space="0" w:color="auto"/>
                  <w:right w:val="single" w:sz="4" w:space="0" w:color="auto"/>
                </w:tcBorders>
                <w:shd w:val="clear" w:color="auto" w:fill="auto"/>
              </w:tcPr>
              <w:p>
                <w:pPr>
                  <w:spacing w:line="276" w:lineRule="auto"/>
                  <w:jc w:val="center"/>
                  <w:rPr>
                    <w:szCs w:val="22"/>
                    <w:lang w:eastAsia="lt-LT"/>
                  </w:rPr>
                </w:pPr>
                <w:r>
                  <w:rPr>
                    <w:szCs w:val="22"/>
                    <w:lang w:eastAsia="lt-LT"/>
                  </w:rPr>
                  <w:t>1.3</w:t>
                </w:r>
              </w:p>
            </w:tc>
          </w:tr>
          <w:tr>
            <w:trPr>
              <w:gridAfter w:val="1"/>
              <w:wAfter w:w="230" w:type="pct"/>
              <w:trHeight w:val="636"/>
            </w:trPr>
            <w:tc>
              <w:tcPr>
                <w:tcW w:w="1457"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pPr>
                  <w:jc w:val="center"/>
                  <w:rPr>
                    <w:b/>
                    <w:bCs/>
                    <w:szCs w:val="22"/>
                    <w:lang w:eastAsia="lt-LT"/>
                  </w:rPr>
                </w:pPr>
                <w:r>
                  <w:rPr>
                    <w:b/>
                    <w:bCs/>
                    <w:szCs w:val="22"/>
                    <w:lang w:eastAsia="lt-LT"/>
                  </w:rPr>
                  <w:t xml:space="preserve">1.1. </w:t>
                </w:r>
                <w:r>
                  <w:rPr>
                    <w:szCs w:val="22"/>
                    <w:lang w:eastAsia="lt-LT"/>
                  </w:rPr>
                  <w:t xml:space="preserve"> </w:t>
                </w:r>
                <w:r>
                  <w:rPr>
                    <w:b/>
                    <w:szCs w:val="22"/>
                    <w:lang w:eastAsia="lt-LT"/>
                  </w:rPr>
                  <w:t>p</w:t>
                </w:r>
                <w:r>
                  <w:rPr>
                    <w:b/>
                    <w:bCs/>
                    <w:szCs w:val="22"/>
                    <w:lang w:eastAsia="lt-LT"/>
                  </w:rPr>
                  <w:t>rogramos tikslas</w:t>
                </w:r>
              </w:p>
            </w:tc>
            <w:tc>
              <w:tcPr>
                <w:tcW w:w="3313" w:type="pct"/>
                <w:gridSpan w:val="11"/>
                <w:tcBorders>
                  <w:top w:val="single" w:sz="8" w:space="0" w:color="auto"/>
                  <w:left w:val="nil"/>
                  <w:bottom w:val="single" w:sz="8" w:space="0" w:color="auto"/>
                  <w:right w:val="single" w:sz="8" w:space="0" w:color="000000"/>
                </w:tcBorders>
                <w:shd w:val="clear" w:color="000000" w:fill="F2DDDC"/>
                <w:hideMark/>
              </w:tcPr>
              <w:p>
                <w:pPr>
                  <w:jc w:val="both"/>
                  <w:rPr>
                    <w:b/>
                    <w:bCs/>
                    <w:szCs w:val="22"/>
                    <w:lang w:eastAsia="lt-LT"/>
                  </w:rPr>
                </w:pPr>
                <w:r>
                  <w:rPr>
                    <w:b/>
                    <w:bCs/>
                    <w:szCs w:val="22"/>
                    <w:lang w:eastAsia="lt-LT"/>
                  </w:rPr>
                  <w:t>Užtikrinti darnios vietokūros vystymą bei turizmo infrastruktūros patrauklumą</w:t>
                </w:r>
              </w:p>
              <w:p>
                <w:pPr>
                  <w:jc w:val="both"/>
                  <w:rPr>
                    <w:b/>
                    <w:bCs/>
                    <w:szCs w:val="22"/>
                    <w:lang w:eastAsia="lt-LT"/>
                  </w:rPr>
                </w:pPr>
              </w:p>
            </w:tc>
          </w:tr>
          <w:tr>
            <w:trPr>
              <w:gridAfter w:val="1"/>
              <w:wAfter w:w="230" w:type="pct"/>
              <w:trHeight w:val="738"/>
            </w:trPr>
            <w:tc>
              <w:tcPr>
                <w:tcW w:w="4770" w:type="pct"/>
                <w:gridSpan w:val="13"/>
                <w:tcBorders>
                  <w:top w:val="nil"/>
                  <w:left w:val="single" w:sz="8" w:space="0" w:color="auto"/>
                  <w:bottom w:val="single" w:sz="4" w:space="0" w:color="auto"/>
                  <w:right w:val="single" w:sz="8" w:space="0" w:color="000000"/>
                </w:tcBorders>
                <w:shd w:val="clear" w:color="auto" w:fill="auto"/>
                <w:hideMark/>
              </w:tcPr>
              <w:p>
                <w:pPr>
                  <w:jc w:val="both"/>
                  <w:rPr>
                    <w:szCs w:val="24"/>
                    <w:lang w:eastAsia="lt-LT"/>
                  </w:rPr>
                </w:pPr>
                <w:r>
                  <w:rPr>
                    <w:szCs w:val="24"/>
                    <w:lang w:eastAsia="lt-LT"/>
                  </w:rPr>
                  <w:t>Šiuo programos tikslu siekiama stiprinti darnią Neringos kurorto vietokūrą bei turizmo infrastruktūros patrauklumą, siekiant sutvarkyti kultūros paveldo objektus, juos tinkamai prižiūrėti bei aktualizuoti per kultūrines, turistines ir kitas priemones bei veiklas.</w:t>
                </w:r>
              </w:p>
              <w:p>
                <w:pPr>
                  <w:jc w:val="both"/>
                  <w:rPr>
                    <w:szCs w:val="24"/>
                    <w:lang w:eastAsia="lt-LT"/>
                  </w:rPr>
                </w:pPr>
              </w:p>
            </w:tc>
          </w:tr>
          <w:tr>
            <w:trPr>
              <w:gridAfter w:val="1"/>
              <w:wAfter w:w="230" w:type="pct"/>
              <w:trHeight w:val="861"/>
            </w:trPr>
            <w:tc>
              <w:tcPr>
                <w:tcW w:w="1457" w:type="pct"/>
                <w:gridSpan w:val="2"/>
                <w:tcBorders>
                  <w:top w:val="nil"/>
                  <w:left w:val="single" w:sz="4" w:space="0" w:color="auto"/>
                  <w:bottom w:val="single" w:sz="4" w:space="0" w:color="auto"/>
                  <w:right w:val="single" w:sz="4" w:space="0" w:color="auto"/>
                </w:tcBorders>
                <w:shd w:val="clear" w:color="auto" w:fill="F2DBDB" w:themeFill="accent2" w:themeFillTint="33"/>
                <w:vAlign w:val="center"/>
                <w:hideMark/>
              </w:tcPr>
              <w:p>
                <w:pPr>
                  <w:rPr>
                    <w:b/>
                    <w:bCs/>
                    <w:sz w:val="22"/>
                    <w:szCs w:val="22"/>
                    <w:lang w:eastAsia="lt-LT"/>
                  </w:rPr>
                </w:pPr>
                <w:r>
                  <w:rPr>
                    <w:b/>
                    <w:bCs/>
                    <w:sz w:val="22"/>
                    <w:szCs w:val="22"/>
                    <w:lang w:eastAsia="lt-LT"/>
                  </w:rPr>
                  <w:t>1.2.1. uždavinys</w:t>
                </w:r>
              </w:p>
            </w:tc>
            <w:tc>
              <w:tcPr>
                <w:tcW w:w="3313" w:type="pct"/>
                <w:gridSpan w:val="11"/>
                <w:tcBorders>
                  <w:top w:val="single" w:sz="4" w:space="0" w:color="auto"/>
                  <w:left w:val="nil"/>
                  <w:bottom w:val="single" w:sz="4" w:space="0" w:color="auto"/>
                  <w:right w:val="single" w:sz="4" w:space="0" w:color="auto"/>
                </w:tcBorders>
                <w:shd w:val="clear" w:color="auto" w:fill="F2DBDB" w:themeFill="accent2" w:themeFillTint="33"/>
                <w:vAlign w:val="center"/>
                <w:hideMark/>
              </w:tcPr>
              <w:p>
                <w:pPr>
                  <w:jc w:val="both"/>
                  <w:rPr>
                    <w:b/>
                    <w:bCs/>
                    <w:szCs w:val="22"/>
                    <w:lang w:eastAsia="lt-LT"/>
                  </w:rPr>
                </w:pPr>
                <w:r>
                  <w:rPr>
                    <w:b/>
                    <w:bCs/>
                    <w:szCs w:val="22"/>
                    <w:lang w:eastAsia="lt-LT"/>
                  </w:rPr>
                  <w:t>Padidinti kurorto lankytinų objektų patrauklumą ir vykdyti paveldo aktualizavimą</w:t>
                </w:r>
              </w:p>
              <w:p>
                <w:pPr>
                  <w:rPr>
                    <w:b/>
                    <w:bCs/>
                    <w:szCs w:val="22"/>
                    <w:lang w:eastAsia="lt-LT"/>
                  </w:rPr>
                </w:pPr>
              </w:p>
            </w:tc>
          </w:tr>
          <w:tr>
            <w:trPr>
              <w:gridAfter w:val="1"/>
              <w:wAfter w:w="230" w:type="pct"/>
              <w:trHeight w:val="2621"/>
            </w:trPr>
            <w:tc>
              <w:tcPr>
                <w:tcW w:w="4770" w:type="pct"/>
                <w:gridSpan w:val="13"/>
                <w:tcBorders>
                  <w:top w:val="single" w:sz="4" w:space="0" w:color="auto"/>
                  <w:left w:val="single" w:sz="4" w:space="0" w:color="auto"/>
                  <w:bottom w:val="single" w:sz="4" w:space="0" w:color="auto"/>
                  <w:right w:val="single" w:sz="4" w:space="0" w:color="auto"/>
                </w:tcBorders>
                <w:shd w:val="clear" w:color="auto" w:fill="auto"/>
                <w:hideMark/>
              </w:tcPr>
              <w:p>
                <w:pPr>
                  <w:jc w:val="both"/>
                  <w:rPr>
                    <w:szCs w:val="24"/>
                    <w:lang w:eastAsia="lt-LT"/>
                  </w:rPr>
                </w:pPr>
                <w:r>
                  <w:rPr>
                    <w:szCs w:val="24"/>
                    <w:lang w:eastAsia="lt-LT"/>
                  </w:rPr>
                  <w:t>Įgyvendinant numatytą programos uždavinį, siekiama sutvarkyti kurorto paveldo objektus ir juos prižiūrėti. Šios investicijos prisidėtų prie patrauklaus kurorto įvaizdžio formavimo bei stiprintų vietos identitetą, akcentuotų kurorto autentiškumą bei išskirtinumą.</w:t>
                </w:r>
              </w:p>
              <w:p>
                <w:pPr>
                  <w:jc w:val="both"/>
                  <w:rPr>
                    <w:szCs w:val="24"/>
                    <w:lang w:eastAsia="lt-LT"/>
                  </w:rPr>
                </w:pPr>
                <w:r>
                  <w:rPr>
                    <w:szCs w:val="24"/>
                    <w:lang w:eastAsia="lt-LT"/>
                  </w:rPr>
                  <w:t>Įgyvendinat uždavinį numatoma įgyvendinti projektus pagal 2014–2020 m. Lietuvos ir Rusijos bendradarbiavimo per sieną programą, kurių tikslas sutvarkyti kultūros paveldo objektus bei juos aktualizuoti turizmo bei bendruomenės reikmėms:</w:t>
                </w:r>
              </w:p>
              <w:p>
                <w:pPr>
                  <w:jc w:val="both"/>
                  <w:rPr>
                    <w:szCs w:val="24"/>
                    <w:lang w:eastAsia="lt-LT"/>
                  </w:rPr>
                </w:pPr>
                <w:r>
                  <w:rPr>
                    <w:szCs w:val="24"/>
                    <w:lang w:eastAsia="lt-LT"/>
                  </w:rPr>
                  <w:t xml:space="preserve">- įgyvendinant projektą „Bendradarbiavimas per sieną, išsaugant kultūros paveldą turizmui ir bendruomenei“ numatoma atlikti kultūros paveldo objekto – Preilos bibliotekos (buvusios mokyklos)  tvarkybos darbus (veikla 1.1.1.1.1.);</w:t>
                </w:r>
              </w:p>
              <w:p>
                <w:pPr>
                  <w:jc w:val="both"/>
                  <w:rPr>
                    <w:szCs w:val="24"/>
                    <w:lang w:eastAsia="lt-LT"/>
                  </w:rPr>
                </w:pPr>
                <w:r>
                  <w:rPr>
                    <w:szCs w:val="24"/>
                    <w:lang w:eastAsia="lt-LT"/>
                  </w:rPr>
                  <w:t xml:space="preserve">-  projekto „Kuršių nerija: paveldas bendruomenei ir pasauliui“ metu bus atlikti Urbo kalno sutvarkymo darbai, po kurių būtų kompleksiškai sutvarkytas gamtos paveldo objektas – Urbo kalnas – Nidos gyvenvietėje (veikla 1.1.1.1.2.);</w:t>
                </w:r>
              </w:p>
              <w:p>
                <w:pPr>
                  <w:jc w:val="both"/>
                  <w:rPr>
                    <w:szCs w:val="24"/>
                    <w:lang w:eastAsia="lt-LT"/>
                  </w:rPr>
                </w:pPr>
                <w:r>
                  <w:rPr>
                    <w:szCs w:val="24"/>
                    <w:lang w:eastAsia="lt-LT"/>
                  </w:rPr>
                  <w:t xml:space="preserve">-   realizuojant projektą „Bendradarbiavimas per sieną nuo kranto iki kranto“ numatoma atlikti kultūros paveldo objekto, esančio Juodkrantės gyvenvietėje, vilos „Monbijou“ tvarkybos darbus (veikla 1.1.1.1.3.).</w:t>
                </w:r>
              </w:p>
              <w:p>
                <w:pPr>
                  <w:jc w:val="both"/>
                  <w:rPr>
                    <w:szCs w:val="24"/>
                    <w:lang w:eastAsia="lt-LT"/>
                  </w:rPr>
                </w:pPr>
                <w:r>
                  <w:rPr>
                    <w:szCs w:val="24"/>
                    <w:lang w:eastAsia="lt-LT"/>
                  </w:rPr>
                  <w:t xml:space="preserve">Pažymėtina, jog, nors projektų vieni iš svarbiausių tikslų – kultūros ir gamtos paveldo objektų sutvarkymas, tačiau jų sutvarkymu taip pat siekiama didinti kurorto konkurencingumą, pritraukiant daugiau kurorte apsistojančių svečių per numatytas rinkodaros priemones (turistinių maršrutų kūrimas, vaizdo įrašai, kultūros paveldo nuotraukos, aplikacijos, straipsniai, dalyvavimas tarptautinėje parodoje Berlyne). Numatoma pasiekti tikslines rinkas projektuose, kurių dydis – ne mažesnis nei 1 mln. asmenų. Pažymėtina, jog projektų įgyvendinimo metu  sukurtos rinkodaros priemonės bus naudojamos ne tik projektų pristatymams, bet ir kurorto rinkodarai. Taip pat akcentuotina ir vietos bendruomenių įtrauktis į minėtų projektų veiklas, siekiant puoselėti vietos tradicijas bei identitetą, stiprinti tarpusavio ryšius. Tad įgyvendinant uždavinio priemones numatoma, jog jos turės sinerginių ryšių su kitais siekiamais  Neringos savivaldybės strateginiais tikslais. </w:t>
                </w:r>
              </w:p>
            </w:tc>
          </w:tr>
          <w:tr>
            <w:trPr>
              <w:gridAfter w:val="1"/>
              <w:wAfter w:w="230" w:type="pct"/>
              <w:trHeight w:val="354"/>
            </w:trPr>
            <w:tc>
              <w:tcPr>
                <w:tcW w:w="1457"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01</w:t>
                </w:r>
              </w:p>
            </w:tc>
            <w:tc>
              <w:tcPr>
                <w:tcW w:w="3313" w:type="pct"/>
                <w:gridSpan w:val="11"/>
                <w:tcBorders>
                  <w:top w:val="single" w:sz="4" w:space="0" w:color="auto"/>
                  <w:left w:val="nil"/>
                  <w:bottom w:val="single" w:sz="4" w:space="0" w:color="auto"/>
                  <w:right w:val="single" w:sz="4" w:space="0" w:color="auto"/>
                </w:tcBorders>
                <w:shd w:val="clear" w:color="auto" w:fill="auto"/>
                <w:vAlign w:val="center"/>
                <w:hideMark/>
              </w:tcPr>
              <w:p>
                <w:pPr>
                  <w:rPr>
                    <w:szCs w:val="24"/>
                    <w:lang w:eastAsia="lt-LT"/>
                  </w:rPr>
                </w:pPr>
                <w:r>
                  <w:rPr>
                    <w:rFonts w:eastAsia="Calibri"/>
                    <w:szCs w:val="24"/>
                    <w:lang w:eastAsia="lt-LT"/>
                  </w:rPr>
                  <w:t xml:space="preserve">Paveldo objektų sutvarkymas  ir priežiūra</w:t>
                </w:r>
              </w:p>
            </w:tc>
          </w:tr>
          <w:tr>
            <w:trPr>
              <w:gridAfter w:val="1"/>
              <w:wAfter w:w="230" w:type="pct"/>
              <w:trHeight w:val="439"/>
            </w:trPr>
            <w:tc>
              <w:tcPr>
                <w:tcW w:w="4770" w:type="pct"/>
                <w:gridSpan w:val="13"/>
                <w:tcBorders>
                  <w:top w:val="nil"/>
                  <w:left w:val="single" w:sz="8" w:space="0" w:color="auto"/>
                  <w:bottom w:val="single" w:sz="8" w:space="0" w:color="auto"/>
                  <w:right w:val="single" w:sz="4" w:space="0" w:color="auto"/>
                </w:tcBorders>
                <w:shd w:val="clear" w:color="auto" w:fill="D9D9D9" w:themeFill="background1" w:themeFillShade="D9"/>
                <w:vAlign w:val="center"/>
                <w:hideMark/>
              </w:tcPr>
              <w:p>
                <w:pPr>
                  <w:jc w:val="center"/>
                  <w:rPr>
                    <w:b/>
                    <w:bCs/>
                    <w:szCs w:val="22"/>
                    <w:lang w:eastAsia="lt-LT"/>
                  </w:rPr>
                </w:pPr>
                <w:r>
                  <w:rPr>
                    <w:b/>
                    <w:bCs/>
                    <w:szCs w:val="22"/>
                    <w:lang w:eastAsia="lt-LT"/>
                  </w:rPr>
                  <w:t>1.1. tikslo rezultato vertinimo kriterijai</w:t>
                </w:r>
              </w:p>
            </w:tc>
          </w:tr>
          <w:tr>
            <w:trPr>
              <w:gridAfter w:val="1"/>
              <w:wAfter w:w="230" w:type="pct"/>
              <w:trHeight w:val="1350"/>
            </w:trPr>
            <w:tc>
              <w:tcPr>
                <w:tcW w:w="659" w:type="pct"/>
                <w:vMerge w:val="restart"/>
                <w:tcBorders>
                  <w:top w:val="single" w:sz="4" w:space="0" w:color="auto"/>
                  <w:left w:val="single" w:sz="4" w:space="0" w:color="auto"/>
                  <w:right w:val="single" w:sz="4" w:space="0" w:color="auto"/>
                </w:tcBorders>
                <w:shd w:val="clear" w:color="auto" w:fill="auto"/>
                <w:vAlign w:val="center"/>
              </w:tcPr>
              <w:p>
                <w:pPr>
                  <w:rPr>
                    <w:szCs w:val="24"/>
                    <w:lang w:eastAsia="lt-LT"/>
                  </w:rPr>
                </w:pPr>
                <w:r>
                  <w:rPr>
                    <w:b/>
                    <w:szCs w:val="22"/>
                    <w:lang w:eastAsia="lt-LT"/>
                  </w:rPr>
                  <w:t>Kodas</w:t>
                </w:r>
              </w:p>
            </w:tc>
            <w:tc>
              <w:tcPr>
                <w:tcW w:w="798" w:type="pct"/>
                <w:vMerge w:val="restart"/>
                <w:tcBorders>
                  <w:top w:val="single" w:sz="4" w:space="0" w:color="auto"/>
                  <w:left w:val="single" w:sz="4" w:space="0" w:color="auto"/>
                  <w:right w:val="single" w:sz="4" w:space="0" w:color="auto"/>
                </w:tcBorders>
                <w:shd w:val="clear" w:color="auto" w:fill="auto"/>
                <w:vAlign w:val="center"/>
              </w:tcPr>
              <w:p>
                <w:pPr>
                  <w:rPr>
                    <w:szCs w:val="24"/>
                    <w:lang w:eastAsia="lt-LT"/>
                  </w:rPr>
                </w:pPr>
                <w:r>
                  <w:rPr>
                    <w:b/>
                    <w:szCs w:val="22"/>
                    <w:lang w:eastAsia="lt-LT"/>
                  </w:rPr>
                  <w:t>Kriterijaus pavadinimas, mato vnt.</w:t>
                </w:r>
              </w:p>
            </w:tc>
            <w:tc>
              <w:tcPr>
                <w:tcW w:w="1127" w:type="pct"/>
                <w:gridSpan w:val="2"/>
                <w:vMerge w:val="restart"/>
                <w:tcBorders>
                  <w:top w:val="single" w:sz="4" w:space="0" w:color="auto"/>
                  <w:left w:val="nil"/>
                  <w:right w:val="single" w:sz="4" w:space="0" w:color="auto"/>
                </w:tcBorders>
                <w:shd w:val="clear" w:color="auto" w:fill="auto"/>
                <w:vAlign w:val="center"/>
              </w:tcPr>
              <w:p>
                <w:pPr>
                  <w:rPr>
                    <w:rFonts w:eastAsia="Calibri"/>
                    <w:szCs w:val="24"/>
                    <w:lang w:eastAsia="lt-LT"/>
                  </w:rPr>
                </w:pPr>
                <w:r>
                  <w:rPr>
                    <w:b/>
                    <w:szCs w:val="22"/>
                    <w:lang w:eastAsia="lt-LT"/>
                  </w:rPr>
                  <w:t>Savivaldybės skyrius, atsakingas už rodiklio reikšmių pateikimą</w:t>
                </w:r>
              </w:p>
            </w:tc>
            <w:tc>
              <w:tcPr>
                <w:tcW w:w="2186" w:type="pct"/>
                <w:gridSpan w:val="9"/>
                <w:tcBorders>
                  <w:top w:val="single" w:sz="4" w:space="0" w:color="auto"/>
                  <w:left w:val="nil"/>
                  <w:bottom w:val="single" w:sz="4" w:space="0" w:color="auto"/>
                  <w:right w:val="single" w:sz="4" w:space="0" w:color="auto"/>
                </w:tcBorders>
                <w:shd w:val="clear" w:color="auto" w:fill="auto"/>
                <w:vAlign w:val="center"/>
              </w:tcPr>
              <w:p>
                <w:pPr>
                  <w:rPr>
                    <w:b/>
                    <w:szCs w:val="22"/>
                    <w:lang w:eastAsia="lt-LT"/>
                  </w:rPr>
                </w:pPr>
                <w:r>
                  <w:rPr>
                    <w:b/>
                    <w:szCs w:val="22"/>
                    <w:lang w:eastAsia="lt-LT"/>
                  </w:rPr>
                  <w:t>Kriterijaus reikšmė, metais</w:t>
                </w:r>
              </w:p>
              <w:p>
                <w:pPr>
                  <w:rPr>
                    <w:rFonts w:eastAsia="Calibri"/>
                    <w:szCs w:val="24"/>
                    <w:lang w:eastAsia="lt-LT"/>
                  </w:rPr>
                </w:pPr>
              </w:p>
            </w:tc>
          </w:tr>
          <w:tr>
            <w:trPr>
              <w:gridAfter w:val="1"/>
              <w:wAfter w:w="230" w:type="pct"/>
              <w:trHeight w:val="354"/>
            </w:trPr>
            <w:tc>
              <w:tcPr>
                <w:tcW w:w="659" w:type="pct"/>
                <w:vMerge/>
                <w:tcBorders>
                  <w:left w:val="single" w:sz="4" w:space="0" w:color="auto"/>
                  <w:bottom w:val="single" w:sz="4" w:space="0" w:color="auto"/>
                  <w:right w:val="single" w:sz="4" w:space="0" w:color="auto"/>
                </w:tcBorders>
                <w:shd w:val="clear" w:color="auto" w:fill="auto"/>
                <w:vAlign w:val="center"/>
              </w:tcPr>
              <w:p>
                <w:pPr>
                  <w:rPr>
                    <w:b/>
                    <w:szCs w:val="22"/>
                    <w:lang w:eastAsia="lt-LT"/>
                  </w:rPr>
                </w:pPr>
              </w:p>
            </w:tc>
            <w:tc>
              <w:tcPr>
                <w:tcW w:w="798" w:type="pct"/>
                <w:vMerge/>
                <w:tcBorders>
                  <w:left w:val="single" w:sz="4" w:space="0" w:color="auto"/>
                  <w:bottom w:val="single" w:sz="4" w:space="0" w:color="auto"/>
                  <w:right w:val="single" w:sz="4" w:space="0" w:color="auto"/>
                </w:tcBorders>
                <w:shd w:val="clear" w:color="auto" w:fill="auto"/>
                <w:vAlign w:val="center"/>
              </w:tcPr>
              <w:p>
                <w:pPr>
                  <w:rPr>
                    <w:b/>
                    <w:szCs w:val="22"/>
                    <w:lang w:eastAsia="lt-LT"/>
                  </w:rPr>
                </w:pPr>
              </w:p>
            </w:tc>
            <w:tc>
              <w:tcPr>
                <w:tcW w:w="1127" w:type="pct"/>
                <w:gridSpan w:val="2"/>
                <w:vMerge/>
                <w:tcBorders>
                  <w:left w:val="nil"/>
                  <w:bottom w:val="single" w:sz="4" w:space="0" w:color="auto"/>
                  <w:right w:val="single" w:sz="4" w:space="0" w:color="auto"/>
                </w:tcBorders>
                <w:shd w:val="clear" w:color="auto" w:fill="auto"/>
                <w:vAlign w:val="center"/>
              </w:tcPr>
              <w:p>
                <w:pPr>
                  <w:rPr>
                    <w:b/>
                    <w:szCs w:val="22"/>
                    <w:lang w:eastAsia="lt-LT"/>
                  </w:rPr>
                </w:pPr>
              </w:p>
            </w:tc>
            <w:tc>
              <w:tcPr>
                <w:tcW w:w="664" w:type="pct"/>
                <w:gridSpan w:val="4"/>
                <w:tcBorders>
                  <w:top w:val="single" w:sz="4" w:space="0" w:color="auto"/>
                  <w:left w:val="nil"/>
                  <w:bottom w:val="single" w:sz="4" w:space="0" w:color="auto"/>
                  <w:right w:val="single" w:sz="4" w:space="0" w:color="auto"/>
                </w:tcBorders>
                <w:shd w:val="clear" w:color="auto" w:fill="auto"/>
                <w:vAlign w:val="center"/>
              </w:tcPr>
              <w:p>
                <w:pPr>
                  <w:jc w:val="center"/>
                  <w:rPr>
                    <w:b/>
                    <w:szCs w:val="22"/>
                    <w:lang w:eastAsia="lt-LT"/>
                  </w:rPr>
                </w:pPr>
                <w:r>
                  <w:rPr>
                    <w:b/>
                    <w:szCs w:val="22"/>
                    <w:lang w:eastAsia="lt-LT"/>
                  </w:rPr>
                  <w:t>2022</w:t>
                </w:r>
              </w:p>
            </w:tc>
            <w:tc>
              <w:tcPr>
                <w:tcW w:w="572" w:type="pct"/>
                <w:gridSpan w:val="3"/>
                <w:tcBorders>
                  <w:top w:val="single" w:sz="4" w:space="0" w:color="auto"/>
                  <w:left w:val="nil"/>
                  <w:bottom w:val="single" w:sz="4" w:space="0" w:color="auto"/>
                  <w:right w:val="single" w:sz="4" w:space="0" w:color="auto"/>
                </w:tcBorders>
                <w:shd w:val="clear" w:color="auto" w:fill="auto"/>
                <w:vAlign w:val="center"/>
              </w:tcPr>
              <w:p>
                <w:pPr>
                  <w:jc w:val="center"/>
                  <w:rPr>
                    <w:b/>
                    <w:szCs w:val="22"/>
                    <w:lang w:eastAsia="lt-LT"/>
                  </w:rPr>
                </w:pPr>
                <w:r>
                  <w:rPr>
                    <w:b/>
                    <w:szCs w:val="22"/>
                    <w:lang w:eastAsia="lt-LT"/>
                  </w:rPr>
                  <w:t>2023</w:t>
                </w:r>
              </w:p>
            </w:tc>
            <w:tc>
              <w:tcPr>
                <w:tcW w:w="950" w:type="pct"/>
                <w:gridSpan w:val="2"/>
                <w:tcBorders>
                  <w:top w:val="single" w:sz="4" w:space="0" w:color="auto"/>
                  <w:left w:val="nil"/>
                  <w:bottom w:val="single" w:sz="4" w:space="0" w:color="auto"/>
                  <w:right w:val="single" w:sz="4" w:space="0" w:color="auto"/>
                </w:tcBorders>
                <w:shd w:val="clear" w:color="auto" w:fill="auto"/>
                <w:vAlign w:val="center"/>
              </w:tcPr>
              <w:p>
                <w:pPr>
                  <w:jc w:val="center"/>
                  <w:rPr>
                    <w:b/>
                    <w:szCs w:val="22"/>
                    <w:lang w:eastAsia="lt-LT"/>
                  </w:rPr>
                </w:pPr>
                <w:r>
                  <w:rPr>
                    <w:b/>
                    <w:szCs w:val="22"/>
                    <w:lang w:eastAsia="lt-LT"/>
                  </w:rPr>
                  <w:t>2024</w:t>
                </w:r>
              </w:p>
            </w:tc>
          </w:tr>
          <w:tr>
            <w:trPr>
              <w:gridAfter w:val="1"/>
              <w:wAfter w:w="230" w:type="pct"/>
              <w:trHeight w:val="354"/>
            </w:trPr>
            <w:tc>
              <w:tcPr>
                <w:tcW w:w="659" w:type="pct"/>
                <w:tcBorders>
                  <w:top w:val="single" w:sz="4" w:space="0" w:color="auto"/>
                  <w:left w:val="single" w:sz="4" w:space="0" w:color="auto"/>
                  <w:bottom w:val="single" w:sz="4" w:space="0" w:color="auto"/>
                  <w:right w:val="single" w:sz="4" w:space="0" w:color="auto"/>
                </w:tcBorders>
                <w:shd w:val="clear" w:color="auto" w:fill="auto"/>
                <w:vAlign w:val="center"/>
              </w:tcPr>
              <w:p>
                <w:pPr>
                  <w:rPr>
                    <w:b/>
                    <w:szCs w:val="22"/>
                    <w:lang w:eastAsia="lt-LT"/>
                  </w:rPr>
                </w:pPr>
                <w:r>
                  <w:rPr>
                    <w:b/>
                    <w:szCs w:val="22"/>
                    <w:lang w:eastAsia="lt-LT"/>
                  </w:rPr>
                  <w:t>R-01-01-01</w:t>
                </w:r>
              </w:p>
            </w:tc>
            <w:tc>
              <w:tcPr>
                <w:tcW w:w="798" w:type="pct"/>
                <w:tcBorders>
                  <w:top w:val="single" w:sz="4" w:space="0" w:color="auto"/>
                  <w:left w:val="single" w:sz="4" w:space="0" w:color="auto"/>
                  <w:bottom w:val="single" w:sz="4" w:space="0" w:color="auto"/>
                  <w:right w:val="single" w:sz="4" w:space="0" w:color="auto"/>
                </w:tcBorders>
                <w:shd w:val="clear" w:color="auto" w:fill="auto"/>
                <w:vAlign w:val="center"/>
              </w:tcPr>
              <w:p>
                <w:pPr>
                  <w:rPr>
                    <w:b/>
                    <w:szCs w:val="22"/>
                    <w:lang w:eastAsia="lt-LT"/>
                  </w:rPr>
                </w:pPr>
                <w:r>
                  <w:rPr>
                    <w:b/>
                    <w:szCs w:val="22"/>
                    <w:lang w:eastAsia="lt-LT"/>
                  </w:rPr>
                  <w:t>Sutvarkytas objektų paveldo objektų skaičius</w:t>
                </w:r>
              </w:p>
            </w:tc>
            <w:tc>
              <w:tcPr>
                <w:tcW w:w="1127" w:type="pct"/>
                <w:gridSpan w:val="2"/>
                <w:tcBorders>
                  <w:top w:val="single" w:sz="4" w:space="0" w:color="auto"/>
                  <w:left w:val="nil"/>
                  <w:bottom w:val="single" w:sz="4" w:space="0" w:color="auto"/>
                  <w:right w:val="single" w:sz="4" w:space="0" w:color="auto"/>
                </w:tcBorders>
                <w:shd w:val="clear" w:color="auto" w:fill="auto"/>
                <w:vAlign w:val="center"/>
              </w:tcPr>
              <w:p>
                <w:pPr>
                  <w:rPr>
                    <w:b/>
                    <w:szCs w:val="22"/>
                    <w:lang w:eastAsia="lt-LT"/>
                  </w:rPr>
                </w:pPr>
              </w:p>
              <w:p>
                <w:pPr>
                  <w:rPr>
                    <w:b/>
                    <w:szCs w:val="22"/>
                    <w:lang w:eastAsia="lt-LT"/>
                  </w:rPr>
                </w:pPr>
                <w:r>
                  <w:rPr>
                    <w:b/>
                    <w:szCs w:val="22"/>
                    <w:lang w:eastAsia="lt-LT"/>
                  </w:rPr>
                  <w:t>Strateginės plėtros, investicijų ir turizmo skyrius</w:t>
                </w:r>
              </w:p>
              <w:p>
                <w:pPr>
                  <w:rPr>
                    <w:b/>
                    <w:szCs w:val="22"/>
                    <w:lang w:eastAsia="lt-LT"/>
                  </w:rPr>
                </w:pPr>
              </w:p>
              <w:p>
                <w:pPr>
                  <w:rPr>
                    <w:b/>
                    <w:szCs w:val="22"/>
                    <w:lang w:eastAsia="lt-LT"/>
                  </w:rPr>
                </w:pPr>
              </w:p>
            </w:tc>
            <w:tc>
              <w:tcPr>
                <w:tcW w:w="664" w:type="pct"/>
                <w:gridSpan w:val="4"/>
                <w:tcBorders>
                  <w:top w:val="single" w:sz="4" w:space="0" w:color="auto"/>
                  <w:left w:val="nil"/>
                  <w:bottom w:val="single" w:sz="4" w:space="0" w:color="auto"/>
                  <w:right w:val="single" w:sz="4" w:space="0" w:color="auto"/>
                </w:tcBorders>
                <w:shd w:val="clear" w:color="auto" w:fill="auto"/>
                <w:vAlign w:val="center"/>
              </w:tcPr>
              <w:p>
                <w:pPr>
                  <w:jc w:val="center"/>
                  <w:rPr>
                    <w:b/>
                    <w:szCs w:val="22"/>
                    <w:lang w:eastAsia="lt-LT"/>
                  </w:rPr>
                </w:pPr>
                <w:r>
                  <w:rPr>
                    <w:b/>
                    <w:szCs w:val="22"/>
                    <w:lang w:eastAsia="lt-LT"/>
                  </w:rPr>
                  <w:t>3</w:t>
                </w:r>
              </w:p>
            </w:tc>
            <w:tc>
              <w:tcPr>
                <w:tcW w:w="572" w:type="pct"/>
                <w:gridSpan w:val="3"/>
                <w:tcBorders>
                  <w:top w:val="single" w:sz="4" w:space="0" w:color="auto"/>
                  <w:left w:val="nil"/>
                  <w:bottom w:val="single" w:sz="4" w:space="0" w:color="auto"/>
                  <w:right w:val="single" w:sz="4" w:space="0" w:color="auto"/>
                </w:tcBorders>
                <w:shd w:val="clear" w:color="auto" w:fill="auto"/>
                <w:vAlign w:val="center"/>
              </w:tcPr>
              <w:p>
                <w:pPr>
                  <w:jc w:val="center"/>
                  <w:rPr>
                    <w:b/>
                    <w:szCs w:val="22"/>
                    <w:lang w:eastAsia="lt-LT"/>
                  </w:rPr>
                </w:pPr>
                <w:r>
                  <w:rPr>
                    <w:b/>
                    <w:szCs w:val="22"/>
                    <w:lang w:eastAsia="lt-LT"/>
                  </w:rPr>
                  <w:t>0</w:t>
                </w:r>
              </w:p>
            </w:tc>
            <w:tc>
              <w:tcPr>
                <w:tcW w:w="950" w:type="pct"/>
                <w:gridSpan w:val="2"/>
                <w:tcBorders>
                  <w:top w:val="single" w:sz="4" w:space="0" w:color="auto"/>
                  <w:left w:val="nil"/>
                  <w:bottom w:val="single" w:sz="4" w:space="0" w:color="auto"/>
                  <w:right w:val="single" w:sz="4" w:space="0" w:color="auto"/>
                </w:tcBorders>
                <w:shd w:val="clear" w:color="auto" w:fill="auto"/>
                <w:vAlign w:val="center"/>
              </w:tcPr>
              <w:p>
                <w:pPr>
                  <w:jc w:val="center"/>
                  <w:rPr>
                    <w:b/>
                    <w:szCs w:val="22"/>
                    <w:lang w:eastAsia="lt-LT"/>
                  </w:rPr>
                </w:pPr>
                <w:r>
                  <w:rPr>
                    <w:b/>
                    <w:szCs w:val="22"/>
                    <w:lang w:eastAsia="lt-LT"/>
                  </w:rPr>
                  <w:t>0</w:t>
                </w:r>
              </w:p>
            </w:tc>
          </w:tr>
          <w:tr>
            <w:trPr>
              <w:gridAfter w:val="1"/>
              <w:wAfter w:w="230" w:type="pct"/>
              <w:trHeight w:val="636"/>
            </w:trPr>
            <w:tc>
              <w:tcPr>
                <w:tcW w:w="1457"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hideMark/>
              </w:tcPr>
              <w:p>
                <w:pPr>
                  <w:jc w:val="center"/>
                  <w:rPr>
                    <w:b/>
                    <w:bCs/>
                    <w:szCs w:val="24"/>
                    <w:lang w:eastAsia="lt-LT"/>
                  </w:rPr>
                </w:pPr>
                <w:r>
                  <w:rPr>
                    <w:b/>
                    <w:bCs/>
                    <w:szCs w:val="24"/>
                    <w:lang w:eastAsia="lt-LT"/>
                  </w:rPr>
                  <w:t xml:space="preserve">1.2. </w:t>
                </w:r>
                <w:r>
                  <w:rPr>
                    <w:szCs w:val="24"/>
                    <w:lang w:eastAsia="lt-LT"/>
                  </w:rPr>
                  <w:t xml:space="preserve"> </w:t>
                </w:r>
                <w:r>
                  <w:rPr>
                    <w:b/>
                    <w:szCs w:val="24"/>
                    <w:lang w:eastAsia="lt-LT"/>
                  </w:rPr>
                  <w:t>p</w:t>
                </w:r>
                <w:r>
                  <w:rPr>
                    <w:b/>
                    <w:bCs/>
                    <w:szCs w:val="24"/>
                    <w:lang w:eastAsia="lt-LT"/>
                  </w:rPr>
                  <w:t>rogramos tikslas</w:t>
                </w:r>
              </w:p>
            </w:tc>
            <w:tc>
              <w:tcPr>
                <w:tcW w:w="3313" w:type="pct"/>
                <w:gridSpan w:val="11"/>
                <w:tcBorders>
                  <w:top w:val="single" w:sz="8" w:space="0" w:color="auto"/>
                  <w:left w:val="nil"/>
                  <w:bottom w:val="single" w:sz="8" w:space="0" w:color="auto"/>
                  <w:right w:val="single" w:sz="8" w:space="0" w:color="000000"/>
                </w:tcBorders>
                <w:shd w:val="clear" w:color="000000" w:fill="F2DDDC"/>
                <w:hideMark/>
              </w:tcPr>
              <w:p>
                <w:pPr>
                  <w:spacing w:line="276" w:lineRule="auto"/>
                  <w:jc w:val="both"/>
                  <w:rPr>
                    <w:color w:val="000000"/>
                    <w:szCs w:val="24"/>
                    <w:lang w:eastAsia="lt-LT"/>
                  </w:rPr>
                </w:pPr>
                <w:r>
                  <w:rPr>
                    <w:color w:val="000000"/>
                    <w:szCs w:val="24"/>
                    <w:lang w:eastAsia="lt-LT"/>
                  </w:rPr>
                  <w:t xml:space="preserve">Stiprinti vietos identitetą, kurorto  įvaizdį bei puoselėti UNESCO pasaulio paveldo vertybes</w:t>
                </w:r>
              </w:p>
              <w:p>
                <w:pPr>
                  <w:rPr>
                    <w:sz w:val="18"/>
                    <w:szCs w:val="18"/>
                  </w:rPr>
                </w:pPr>
              </w:p>
              <w:p>
                <w:pPr>
                  <w:jc w:val="both"/>
                  <w:rPr>
                    <w:b/>
                    <w:bCs/>
                    <w:szCs w:val="24"/>
                    <w:lang w:eastAsia="lt-LT"/>
                  </w:rPr>
                </w:pPr>
              </w:p>
            </w:tc>
          </w:tr>
          <w:tr>
            <w:trPr>
              <w:gridAfter w:val="1"/>
              <w:wAfter w:w="230" w:type="pct"/>
              <w:trHeight w:val="354"/>
            </w:trPr>
            <w:tc>
              <w:tcPr>
                <w:tcW w:w="4770" w:type="pct"/>
                <w:gridSpan w:val="13"/>
                <w:tcBorders>
                  <w:top w:val="single" w:sz="4" w:space="0" w:color="auto"/>
                  <w:left w:val="single" w:sz="4" w:space="0" w:color="auto"/>
                  <w:bottom w:val="single" w:sz="4" w:space="0" w:color="auto"/>
                  <w:right w:val="single" w:sz="4" w:space="0" w:color="auto"/>
                </w:tcBorders>
                <w:shd w:val="clear" w:color="auto" w:fill="auto"/>
                <w:vAlign w:val="center"/>
              </w:tcPr>
              <w:p>
                <w:pPr>
                  <w:rPr>
                    <w:rFonts w:eastAsia="Calibri"/>
                    <w:szCs w:val="24"/>
                    <w:lang w:eastAsia="lt-LT"/>
                  </w:rPr>
                </w:pPr>
                <w:r>
                  <w:rPr>
                    <w:rFonts w:eastAsia="Calibri"/>
                    <w:szCs w:val="24"/>
                    <w:lang w:eastAsia="lt-LT"/>
                  </w:rPr>
                  <w:t>Šiuo tikslu siekiama</w:t>
                </w:r>
                <w:r>
                  <w:rPr>
                    <w:szCs w:val="24"/>
                    <w:lang w:eastAsia="lt-LT"/>
                  </w:rPr>
                  <w:t xml:space="preserve"> formuojant patrauklų kurorto įvaizdį stiprinti vietos identitetą, akcentuojant Kuršių nerijos vertybių puoselėjimą, dėl kurių ji yra įtraukta į UNESCO pasaulio paveldo sąrašą.</w:t>
                </w:r>
              </w:p>
            </w:tc>
          </w:tr>
          <w:tr>
            <w:trPr>
              <w:gridAfter w:val="1"/>
              <w:wAfter w:w="230" w:type="pct"/>
              <w:trHeight w:val="318"/>
            </w:trPr>
            <w:tc>
              <w:tcPr>
                <w:tcW w:w="1457"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tcPr>
              <w:p>
                <w:pPr>
                  <w:jc w:val="both"/>
                  <w:rPr>
                    <w:b/>
                    <w:szCs w:val="24"/>
                    <w:lang w:eastAsia="lt-LT"/>
                  </w:rPr>
                </w:pPr>
                <w:r>
                  <w:rPr>
                    <w:b/>
                    <w:szCs w:val="24"/>
                    <w:lang w:eastAsia="lt-LT"/>
                  </w:rPr>
                  <w:t>1.2.4.</w:t>
                </w:r>
              </w:p>
              <w:p>
                <w:pPr>
                  <w:jc w:val="both"/>
                  <w:rPr>
                    <w:b/>
                    <w:szCs w:val="24"/>
                    <w:lang w:eastAsia="lt-LT"/>
                  </w:rPr>
                </w:pPr>
                <w:r>
                  <w:rPr>
                    <w:b/>
                    <w:szCs w:val="24"/>
                    <w:lang w:eastAsia="lt-LT"/>
                  </w:rPr>
                  <w:t>Uždavinys</w:t>
                </w:r>
              </w:p>
            </w:tc>
            <w:tc>
              <w:tcPr>
                <w:tcW w:w="3313" w:type="pct"/>
                <w:gridSpan w:val="11"/>
                <w:tcBorders>
                  <w:top w:val="single" w:sz="4" w:space="0" w:color="auto"/>
                  <w:left w:val="nil"/>
                  <w:bottom w:val="single" w:sz="4" w:space="0" w:color="auto"/>
                  <w:right w:val="single" w:sz="4" w:space="0" w:color="auto"/>
                </w:tcBorders>
                <w:shd w:val="clear" w:color="auto" w:fill="F2DBDB" w:themeFill="accent2" w:themeFillTint="33"/>
                <w:vAlign w:val="center"/>
              </w:tcPr>
              <w:p>
                <w:pPr>
                  <w:spacing w:line="276" w:lineRule="auto"/>
                  <w:rPr>
                    <w:szCs w:val="24"/>
                    <w:lang w:eastAsia="lt-LT"/>
                  </w:rPr>
                </w:pPr>
                <w:r>
                  <w:rPr>
                    <w:szCs w:val="24"/>
                    <w:lang w:eastAsia="lt-LT"/>
                  </w:rPr>
                  <w:t xml:space="preserve">Suformuoti išskirtinį Neringos  kurorto įvaizdį </w:t>
                </w:r>
              </w:p>
              <w:p>
                <w:pPr>
                  <w:rPr>
                    <w:sz w:val="18"/>
                    <w:szCs w:val="18"/>
                  </w:rPr>
                </w:pPr>
              </w:p>
              <w:p>
                <w:pPr>
                  <w:rPr>
                    <w:b/>
                    <w:szCs w:val="24"/>
                    <w:lang w:eastAsia="lt-LT"/>
                  </w:rPr>
                </w:pPr>
              </w:p>
            </w:tc>
          </w:tr>
          <w:tr>
            <w:trPr>
              <w:gridAfter w:val="1"/>
              <w:wAfter w:w="230" w:type="pct"/>
              <w:trHeight w:val="462"/>
            </w:trPr>
            <w:tc>
              <w:tcPr>
                <w:tcW w:w="4770" w:type="pct"/>
                <w:gridSpan w:val="13"/>
                <w:tcBorders>
                  <w:top w:val="nil"/>
                  <w:left w:val="single" w:sz="4" w:space="0" w:color="auto"/>
                  <w:bottom w:val="single" w:sz="4" w:space="0" w:color="auto"/>
                  <w:right w:val="single" w:sz="4" w:space="0" w:color="auto"/>
                </w:tcBorders>
                <w:shd w:val="clear" w:color="auto" w:fill="FFFFFF" w:themeFill="background1"/>
              </w:tcPr>
              <w:p>
                <w:pPr>
                  <w:jc w:val="both"/>
                  <w:rPr>
                    <w:szCs w:val="24"/>
                    <w:lang w:eastAsia="lt-LT"/>
                  </w:rPr>
                </w:pPr>
                <w:r>
                  <w:rPr>
                    <w:szCs w:val="24"/>
                    <w:lang w:eastAsia="lt-LT"/>
                  </w:rPr>
                  <w:t xml:space="preserve">Įgyvendinat uždavinį siekiama stiprinti patrauklaus kurorto įvaizdį vykdant kompleksines rinkodaros priemones. Kurorto įvaizdžio formavimo priemones ir nemokamos informacijos sklaidos priemones kasmet rengia ir įgyvendina Nidos kultūros ir turizmo informacijos centras „Agila“. 2022 m. planuojama įvertinti dalyvavimo galimybes parodose, kurios buvo atšauktos dėl pandeminės situacijos, ateinančiais metais. Planuojama dalyvauti verslo misijose, rengti susitikimus su žurnalistais, kurti ir leisti leidinius bei kitus turizmo produktus, skiriant didesnį dėmesį e. rinkodaros priemonėms. Numatoma turizmo informacinio centro interneto svetainės plėtra, ją atnaujinant bei optimizuojant  e. parduotuvės veiklą. </w:t>
                </w:r>
              </w:p>
              <w:p>
                <w:pPr>
                  <w:jc w:val="both"/>
                  <w:rPr>
                    <w:szCs w:val="24"/>
                    <w:lang w:eastAsia="lt-LT"/>
                  </w:rPr>
                </w:pPr>
                <w:r>
                  <w:rPr>
                    <w:szCs w:val="24"/>
                    <w:lang w:eastAsia="lt-LT"/>
                  </w:rPr>
                  <w:t xml:space="preserve">Įgyvendinant Neringos savivaldybės turizmo rinkodaros ir komunikacijos strategiją 2016–2022 metams buvo vykdomas efektyvių rinkodaros priemonių įgyvendinimas ir Neringos kurorte teikiamų paslaugų žinomumo didinimas. 2014–2020 metų finansavimo laikotarpiu buvo įgyvendinamos turizmo rinkodaros ir komunikacijos strategijoje numatytos e. priemonės – Neringos savivaldybės administracija šiuo laikotarpiu įgyvendino penkis regioninius projektus, taip pat dalyvauja dviejuose tarptautiniuose projektuose. Projektuose sukurti produktai  (nuotraukos, vaizdo medžiaga, mobiliosios aplikacijos ir kt.) buvo  naudojamos kurorto rinkodarai, kurias planuojama naudoti ir 2022 metais, taip užtikrinant pasiektų projektų tęstinumą.</w:t>
                </w:r>
              </w:p>
              <w:p>
                <w:pPr>
                  <w:jc w:val="both"/>
                  <w:rPr>
                    <w:szCs w:val="24"/>
                    <w:lang w:eastAsia="lt-LT"/>
                  </w:rPr>
                </w:pPr>
                <w:r>
                  <w:rPr>
                    <w:szCs w:val="24"/>
                    <w:lang w:eastAsia="lt-LT"/>
                  </w:rPr>
                  <w:t xml:space="preserve">Taip pat numatomas glaudesnis bendradarbiavimas, siekiant plėtoti ir vystyti turistinių paslaugų paketo formavimą bei pardavimus. Šią veiklą planuojama toliau vystyti per dalyvavimą „Pamario turizmo klasterio“ veikloje. Taip pat tęsiamas bendradarbiavimas bei atstovavimas Lietuvos turizmo informacinių centrų asociacijoje. </w:t>
                </w:r>
              </w:p>
              <w:p>
                <w:pPr>
                  <w:jc w:val="both"/>
                  <w:rPr>
                    <w:szCs w:val="24"/>
                    <w:lang w:eastAsia="lt-LT"/>
                  </w:rPr>
                </w:pPr>
              </w:p>
            </w:tc>
          </w:tr>
          <w:tr>
            <w:trPr>
              <w:gridAfter w:val="1"/>
              <w:wAfter w:w="230" w:type="pct"/>
              <w:trHeight w:val="412"/>
            </w:trPr>
            <w:tc>
              <w:tcPr>
                <w:tcW w:w="1457" w:type="pct"/>
                <w:gridSpan w:val="2"/>
                <w:tcBorders>
                  <w:top w:val="nil"/>
                  <w:left w:val="single" w:sz="4" w:space="0" w:color="auto"/>
                  <w:bottom w:val="single" w:sz="4" w:space="0" w:color="auto"/>
                  <w:right w:val="single" w:sz="4" w:space="0" w:color="auto"/>
                </w:tcBorders>
                <w:shd w:val="clear" w:color="auto" w:fill="FFFFFF" w:themeFill="background1"/>
              </w:tcPr>
              <w:p>
                <w:pPr>
                  <w:jc w:val="center"/>
                  <w:rPr>
                    <w:szCs w:val="22"/>
                    <w:lang w:eastAsia="lt-LT"/>
                  </w:rPr>
                </w:pPr>
                <w:r>
                  <w:rPr>
                    <w:szCs w:val="22"/>
                    <w:lang w:eastAsia="lt-LT"/>
                  </w:rPr>
                  <w:t>01</w:t>
                </w:r>
              </w:p>
            </w:tc>
            <w:tc>
              <w:tcPr>
                <w:tcW w:w="3313" w:type="pct"/>
                <w:gridSpan w:val="11"/>
                <w:tcBorders>
                  <w:top w:val="nil"/>
                  <w:left w:val="single" w:sz="4" w:space="0" w:color="auto"/>
                  <w:bottom w:val="single" w:sz="4" w:space="0" w:color="auto"/>
                  <w:right w:val="single" w:sz="4" w:space="0" w:color="auto"/>
                </w:tcBorders>
                <w:shd w:val="clear" w:color="auto" w:fill="FFFFFF" w:themeFill="background1"/>
              </w:tcPr>
              <w:p>
                <w:pPr>
                  <w:rPr>
                    <w:szCs w:val="22"/>
                    <w:lang w:eastAsia="lt-LT"/>
                  </w:rPr>
                </w:pPr>
                <w:r>
                  <w:rPr>
                    <w:szCs w:val="22"/>
                    <w:lang w:eastAsia="lt-LT"/>
                  </w:rPr>
                  <w:t>Neringos kurorto pristatymas tarptautiniuose, regioniniuose ir nacionaliniuose turizmo renginiuose ir parodose</w:t>
                </w:r>
              </w:p>
            </w:tc>
          </w:tr>
          <w:tr>
            <w:trPr>
              <w:gridAfter w:val="1"/>
              <w:wAfter w:w="230" w:type="pct"/>
              <w:trHeight w:val="412"/>
            </w:trPr>
            <w:tc>
              <w:tcPr>
                <w:tcW w:w="1457" w:type="pct"/>
                <w:gridSpan w:val="2"/>
                <w:tcBorders>
                  <w:top w:val="nil"/>
                  <w:left w:val="single" w:sz="4" w:space="0" w:color="auto"/>
                  <w:bottom w:val="single" w:sz="4" w:space="0" w:color="auto"/>
                  <w:right w:val="single" w:sz="4" w:space="0" w:color="auto"/>
                </w:tcBorders>
                <w:shd w:val="clear" w:color="auto" w:fill="FFFFFF" w:themeFill="background1"/>
              </w:tcPr>
              <w:p>
                <w:pPr>
                  <w:jc w:val="center"/>
                  <w:rPr>
                    <w:szCs w:val="22"/>
                    <w:lang w:eastAsia="lt-LT"/>
                  </w:rPr>
                </w:pPr>
                <w:r>
                  <w:rPr>
                    <w:szCs w:val="22"/>
                    <w:lang w:eastAsia="lt-LT"/>
                  </w:rPr>
                  <w:t>02</w:t>
                </w:r>
              </w:p>
            </w:tc>
            <w:tc>
              <w:tcPr>
                <w:tcW w:w="3313" w:type="pct"/>
                <w:gridSpan w:val="11"/>
                <w:tcBorders>
                  <w:top w:val="nil"/>
                  <w:left w:val="single" w:sz="4" w:space="0" w:color="auto"/>
                  <w:bottom w:val="single" w:sz="4" w:space="0" w:color="auto"/>
                  <w:right w:val="single" w:sz="4" w:space="0" w:color="auto"/>
                </w:tcBorders>
                <w:shd w:val="clear" w:color="auto" w:fill="FFFFFF" w:themeFill="background1"/>
              </w:tcPr>
              <w:p>
                <w:pPr>
                  <w:rPr>
                    <w:szCs w:val="22"/>
                    <w:lang w:eastAsia="lt-LT"/>
                  </w:rPr>
                </w:pPr>
                <w:r>
                  <w:rPr>
                    <w:szCs w:val="22"/>
                    <w:lang w:eastAsia="lt-LT"/>
                  </w:rPr>
                  <w:t>Efektyvių rinkodaros priemonių, kuriomis siekiama išryškinti Neringos kurorto išskirtinumą, kūrimas ir įgyvendinimas</w:t>
                </w:r>
              </w:p>
            </w:tc>
          </w:tr>
          <w:tr>
            <w:trPr>
              <w:gridAfter w:val="1"/>
              <w:wAfter w:w="230" w:type="pct"/>
              <w:trHeight w:val="412"/>
            </w:trPr>
            <w:tc>
              <w:tcPr>
                <w:tcW w:w="1457" w:type="pct"/>
                <w:gridSpan w:val="2"/>
                <w:tcBorders>
                  <w:top w:val="nil"/>
                  <w:left w:val="single" w:sz="4" w:space="0" w:color="auto"/>
                  <w:bottom w:val="single" w:sz="4" w:space="0" w:color="auto"/>
                  <w:right w:val="single" w:sz="4" w:space="0" w:color="auto"/>
                </w:tcBorders>
                <w:shd w:val="clear" w:color="auto" w:fill="FFFFFF" w:themeFill="background1"/>
              </w:tcPr>
              <w:p>
                <w:pPr>
                  <w:jc w:val="center"/>
                  <w:rPr>
                    <w:szCs w:val="22"/>
                    <w:lang w:eastAsia="lt-LT"/>
                  </w:rPr>
                </w:pPr>
                <w:r>
                  <w:rPr>
                    <w:szCs w:val="22"/>
                    <w:lang w:eastAsia="lt-LT"/>
                  </w:rPr>
                  <w:t>03</w:t>
                </w:r>
              </w:p>
            </w:tc>
            <w:tc>
              <w:tcPr>
                <w:tcW w:w="3313" w:type="pct"/>
                <w:gridSpan w:val="11"/>
                <w:tcBorders>
                  <w:top w:val="nil"/>
                  <w:left w:val="single" w:sz="4" w:space="0" w:color="auto"/>
                  <w:bottom w:val="single" w:sz="4" w:space="0" w:color="auto"/>
                  <w:right w:val="single" w:sz="4" w:space="0" w:color="auto"/>
                </w:tcBorders>
                <w:shd w:val="clear" w:color="auto" w:fill="FFFFFF" w:themeFill="background1"/>
              </w:tcPr>
              <w:p>
                <w:pPr>
                  <w:rPr>
                    <w:szCs w:val="22"/>
                    <w:lang w:eastAsia="lt-LT"/>
                  </w:rPr>
                </w:pPr>
                <w:r>
                  <w:rPr>
                    <w:szCs w:val="22"/>
                    <w:lang w:eastAsia="lt-LT"/>
                  </w:rPr>
                  <w:t>Efektyvios turizmo informacijos centro veiklos organizavimas</w:t>
                </w:r>
              </w:p>
            </w:tc>
          </w:tr>
          <w:tr>
            <w:trPr>
              <w:gridAfter w:val="1"/>
              <w:wAfter w:w="230" w:type="pct"/>
              <w:trHeight w:val="439"/>
            </w:trPr>
            <w:tc>
              <w:tcPr>
                <w:tcW w:w="4770" w:type="pct"/>
                <w:gridSpan w:val="13"/>
                <w:tcBorders>
                  <w:top w:val="nil"/>
                  <w:left w:val="single" w:sz="8" w:space="0" w:color="auto"/>
                  <w:bottom w:val="single" w:sz="8" w:space="0" w:color="auto"/>
                  <w:right w:val="single" w:sz="4" w:space="0" w:color="auto"/>
                </w:tcBorders>
                <w:shd w:val="clear" w:color="auto" w:fill="D9D9D9" w:themeFill="background1" w:themeFillShade="D9"/>
                <w:vAlign w:val="center"/>
                <w:hideMark/>
              </w:tcPr>
              <w:p>
                <w:pPr>
                  <w:jc w:val="center"/>
                  <w:rPr>
                    <w:b/>
                    <w:bCs/>
                    <w:szCs w:val="22"/>
                    <w:lang w:eastAsia="lt-LT"/>
                  </w:rPr>
                </w:pPr>
                <w:r>
                  <w:rPr>
                    <w:b/>
                    <w:bCs/>
                    <w:szCs w:val="22"/>
                    <w:lang w:eastAsia="lt-LT"/>
                  </w:rPr>
                  <w:t>1.2. tikslo rezultato vertinimo kriterijai</w:t>
                </w:r>
              </w:p>
            </w:tc>
          </w:tr>
          <w:tr>
            <w:trPr>
              <w:gridAfter w:val="1"/>
              <w:wAfter w:w="230" w:type="pct"/>
              <w:trHeight w:val="412"/>
            </w:trPr>
            <w:tc>
              <w:tcPr>
                <w:tcW w:w="1457" w:type="pct"/>
                <w:gridSpan w:val="2"/>
                <w:vMerge w:val="restart"/>
                <w:tcBorders>
                  <w:top w:val="nil"/>
                  <w:left w:val="single" w:sz="4" w:space="0" w:color="auto"/>
                  <w:right w:val="single" w:sz="4" w:space="0" w:color="auto"/>
                </w:tcBorders>
                <w:shd w:val="clear" w:color="auto" w:fill="FFFFFF" w:themeFill="background1"/>
                <w:vAlign w:val="center"/>
              </w:tcPr>
              <w:p>
                <w:pPr>
                  <w:jc w:val="center"/>
                  <w:rPr>
                    <w:szCs w:val="22"/>
                    <w:lang w:eastAsia="lt-LT"/>
                  </w:rPr>
                </w:pPr>
                <w:r>
                  <w:rPr>
                    <w:b/>
                    <w:szCs w:val="22"/>
                    <w:lang w:eastAsia="lt-LT"/>
                  </w:rPr>
                  <w:t>Kodas</w:t>
                </w:r>
              </w:p>
            </w:tc>
            <w:tc>
              <w:tcPr>
                <w:tcW w:w="794" w:type="pct"/>
                <w:vMerge w:val="restart"/>
                <w:tcBorders>
                  <w:top w:val="nil"/>
                  <w:left w:val="single" w:sz="4" w:space="0" w:color="auto"/>
                  <w:right w:val="single" w:sz="4" w:space="0" w:color="auto"/>
                </w:tcBorders>
                <w:shd w:val="clear" w:color="auto" w:fill="FFFFFF" w:themeFill="background1"/>
                <w:vAlign w:val="center"/>
              </w:tcPr>
              <w:p>
                <w:pPr>
                  <w:rPr>
                    <w:szCs w:val="22"/>
                    <w:lang w:eastAsia="lt-LT"/>
                  </w:rPr>
                </w:pPr>
                <w:r>
                  <w:rPr>
                    <w:b/>
                    <w:szCs w:val="22"/>
                    <w:lang w:eastAsia="lt-LT"/>
                  </w:rPr>
                  <w:t>Kriterijaus pavadinimas, mato vnt.</w:t>
                </w:r>
              </w:p>
            </w:tc>
            <w:tc>
              <w:tcPr>
                <w:tcW w:w="728" w:type="pct"/>
                <w:gridSpan w:val="3"/>
                <w:vMerge w:val="restart"/>
                <w:tcBorders>
                  <w:top w:val="nil"/>
                  <w:left w:val="single" w:sz="4" w:space="0" w:color="auto"/>
                  <w:right w:val="single" w:sz="4" w:space="0" w:color="auto"/>
                </w:tcBorders>
                <w:shd w:val="clear" w:color="auto" w:fill="FFFFFF" w:themeFill="background1"/>
                <w:vAlign w:val="center"/>
              </w:tcPr>
              <w:p>
                <w:pPr>
                  <w:rPr>
                    <w:szCs w:val="22"/>
                    <w:lang w:eastAsia="lt-LT"/>
                  </w:rPr>
                </w:pPr>
                <w:r>
                  <w:rPr>
                    <w:b/>
                    <w:szCs w:val="22"/>
                    <w:lang w:eastAsia="lt-LT"/>
                  </w:rPr>
                  <w:t>Savivaldybės skyrius, atsakingas už rodiklio reikšmių pateikimą</w:t>
                </w:r>
              </w:p>
            </w:tc>
            <w:tc>
              <w:tcPr>
                <w:tcW w:w="1791" w:type="pct"/>
                <w:gridSpan w:val="7"/>
                <w:tcBorders>
                  <w:top w:val="nil"/>
                  <w:left w:val="single" w:sz="4" w:space="0" w:color="auto"/>
                  <w:bottom w:val="single" w:sz="4" w:space="0" w:color="auto"/>
                  <w:right w:val="single" w:sz="4" w:space="0" w:color="auto"/>
                </w:tcBorders>
                <w:shd w:val="clear" w:color="auto" w:fill="FFFFFF" w:themeFill="background1"/>
                <w:vAlign w:val="center"/>
              </w:tcPr>
              <w:p>
                <w:pPr>
                  <w:rPr>
                    <w:b/>
                    <w:szCs w:val="22"/>
                    <w:lang w:eastAsia="lt-LT"/>
                  </w:rPr>
                </w:pPr>
                <w:r>
                  <w:rPr>
                    <w:b/>
                    <w:szCs w:val="22"/>
                    <w:lang w:eastAsia="lt-LT"/>
                  </w:rPr>
                  <w:t>Kriterijaus reikšmė, metais</w:t>
                </w:r>
              </w:p>
              <w:p>
                <w:pPr>
                  <w:rPr>
                    <w:szCs w:val="22"/>
                    <w:lang w:eastAsia="lt-LT"/>
                  </w:rPr>
                </w:pPr>
              </w:p>
            </w:tc>
          </w:tr>
          <w:tr>
            <w:trPr>
              <w:gridAfter w:val="1"/>
              <w:wAfter w:w="230" w:type="pct"/>
              <w:trHeight w:val="412"/>
            </w:trPr>
            <w:tc>
              <w:tcPr>
                <w:tcW w:w="1457" w:type="pct"/>
                <w:gridSpan w:val="2"/>
                <w:vMerge/>
                <w:tcBorders>
                  <w:left w:val="single" w:sz="4" w:space="0" w:color="auto"/>
                  <w:bottom w:val="single" w:sz="4" w:space="0" w:color="auto"/>
                  <w:right w:val="single" w:sz="4" w:space="0" w:color="auto"/>
                </w:tcBorders>
                <w:shd w:val="clear" w:color="auto" w:fill="FFFFFF" w:themeFill="background1"/>
                <w:vAlign w:val="center"/>
              </w:tcPr>
              <w:p>
                <w:pPr>
                  <w:jc w:val="center"/>
                  <w:rPr>
                    <w:b/>
                    <w:szCs w:val="22"/>
                    <w:lang w:eastAsia="lt-LT"/>
                  </w:rPr>
                </w:pPr>
              </w:p>
            </w:tc>
            <w:tc>
              <w:tcPr>
                <w:tcW w:w="794" w:type="pct"/>
                <w:vMerge/>
                <w:tcBorders>
                  <w:left w:val="single" w:sz="4" w:space="0" w:color="auto"/>
                  <w:bottom w:val="single" w:sz="4" w:space="0" w:color="auto"/>
                  <w:right w:val="single" w:sz="4" w:space="0" w:color="auto"/>
                </w:tcBorders>
                <w:shd w:val="clear" w:color="auto" w:fill="FFFFFF" w:themeFill="background1"/>
                <w:vAlign w:val="center"/>
              </w:tcPr>
              <w:p>
                <w:pPr>
                  <w:rPr>
                    <w:b/>
                    <w:szCs w:val="22"/>
                    <w:lang w:eastAsia="lt-LT"/>
                  </w:rPr>
                </w:pPr>
              </w:p>
            </w:tc>
            <w:tc>
              <w:tcPr>
                <w:tcW w:w="728" w:type="pct"/>
                <w:gridSpan w:val="3"/>
                <w:vMerge/>
                <w:tcBorders>
                  <w:left w:val="single" w:sz="4" w:space="0" w:color="auto"/>
                  <w:bottom w:val="single" w:sz="4" w:space="0" w:color="auto"/>
                  <w:right w:val="single" w:sz="4" w:space="0" w:color="auto"/>
                </w:tcBorders>
                <w:shd w:val="clear" w:color="auto" w:fill="FFFFFF" w:themeFill="background1"/>
                <w:vAlign w:val="center"/>
              </w:tcPr>
              <w:p>
                <w:pPr>
                  <w:rPr>
                    <w:b/>
                    <w:szCs w:val="22"/>
                    <w:lang w:eastAsia="lt-LT"/>
                  </w:rPr>
                </w:pPr>
              </w:p>
            </w:tc>
            <w:tc>
              <w:tcPr>
                <w:tcW w:w="529" w:type="pct"/>
                <w:gridSpan w:val="3"/>
                <w:tcBorders>
                  <w:top w:val="nil"/>
                  <w:left w:val="single" w:sz="4" w:space="0" w:color="auto"/>
                  <w:bottom w:val="single" w:sz="4" w:space="0" w:color="auto"/>
                  <w:right w:val="single" w:sz="4" w:space="0" w:color="auto"/>
                </w:tcBorders>
                <w:shd w:val="clear" w:color="auto" w:fill="FFFFFF" w:themeFill="background1"/>
                <w:vAlign w:val="center"/>
              </w:tcPr>
              <w:p>
                <w:pPr>
                  <w:rPr>
                    <w:b/>
                    <w:szCs w:val="22"/>
                    <w:lang w:eastAsia="lt-LT"/>
                  </w:rPr>
                </w:pPr>
                <w:r>
                  <w:rPr>
                    <w:b/>
                    <w:szCs w:val="22"/>
                    <w:lang w:eastAsia="lt-LT"/>
                  </w:rPr>
                  <w:t>2022</w:t>
                </w:r>
              </w:p>
            </w:tc>
            <w:tc>
              <w:tcPr>
                <w:tcW w:w="524" w:type="pct"/>
                <w:gridSpan w:val="3"/>
                <w:tcBorders>
                  <w:top w:val="nil"/>
                  <w:left w:val="single" w:sz="4" w:space="0" w:color="auto"/>
                  <w:bottom w:val="single" w:sz="4" w:space="0" w:color="auto"/>
                  <w:right w:val="single" w:sz="4" w:space="0" w:color="auto"/>
                </w:tcBorders>
                <w:shd w:val="clear" w:color="auto" w:fill="FFFFFF" w:themeFill="background1"/>
                <w:vAlign w:val="center"/>
              </w:tcPr>
              <w:p>
                <w:pPr>
                  <w:rPr>
                    <w:b/>
                    <w:szCs w:val="22"/>
                    <w:lang w:eastAsia="lt-LT"/>
                  </w:rPr>
                </w:pPr>
                <w:r>
                  <w:rPr>
                    <w:b/>
                    <w:szCs w:val="22"/>
                    <w:lang w:eastAsia="lt-LT"/>
                  </w:rPr>
                  <w:t>2023</w:t>
                </w:r>
              </w:p>
            </w:tc>
            <w:tc>
              <w:tcPr>
                <w:tcW w:w="738" w:type="pct"/>
                <w:tcBorders>
                  <w:top w:val="nil"/>
                  <w:left w:val="single" w:sz="4" w:space="0" w:color="auto"/>
                  <w:bottom w:val="single" w:sz="4" w:space="0" w:color="auto"/>
                  <w:right w:val="single" w:sz="4" w:space="0" w:color="auto"/>
                </w:tcBorders>
                <w:shd w:val="clear" w:color="auto" w:fill="FFFFFF" w:themeFill="background1"/>
                <w:vAlign w:val="center"/>
              </w:tcPr>
              <w:p>
                <w:pPr>
                  <w:rPr>
                    <w:b/>
                    <w:szCs w:val="22"/>
                    <w:lang w:eastAsia="lt-LT"/>
                  </w:rPr>
                </w:pPr>
                <w:r>
                  <w:rPr>
                    <w:b/>
                    <w:szCs w:val="22"/>
                    <w:lang w:eastAsia="lt-LT"/>
                  </w:rPr>
                  <w:t>2024</w:t>
                </w:r>
              </w:p>
            </w:tc>
          </w:tr>
          <w:tr>
            <w:trPr>
              <w:gridAfter w:val="1"/>
              <w:wAfter w:w="230" w:type="pct"/>
              <w:trHeight w:val="412"/>
            </w:trPr>
            <w:tc>
              <w:tcPr>
                <w:tcW w:w="1457" w:type="pct"/>
                <w:gridSpan w:val="2"/>
                <w:tcBorders>
                  <w:top w:val="nil"/>
                  <w:left w:val="single" w:sz="4" w:space="0" w:color="auto"/>
                  <w:bottom w:val="single" w:sz="4" w:space="0" w:color="auto"/>
                  <w:right w:val="single" w:sz="4" w:space="0" w:color="auto"/>
                </w:tcBorders>
                <w:shd w:val="clear" w:color="auto" w:fill="FFFFFF" w:themeFill="background1"/>
                <w:vAlign w:val="center"/>
              </w:tcPr>
              <w:p>
                <w:pPr>
                  <w:jc w:val="center"/>
                  <w:rPr>
                    <w:bCs/>
                    <w:szCs w:val="22"/>
                    <w:lang w:eastAsia="lt-LT"/>
                  </w:rPr>
                </w:pPr>
                <w:r>
                  <w:rPr>
                    <w:bCs/>
                    <w:szCs w:val="22"/>
                    <w:lang w:eastAsia="lt-LT"/>
                  </w:rPr>
                  <w:t>R-01-02-01</w:t>
                </w:r>
              </w:p>
            </w:tc>
            <w:tc>
              <w:tcPr>
                <w:tcW w:w="794" w:type="pct"/>
                <w:tcBorders>
                  <w:top w:val="nil"/>
                  <w:left w:val="single" w:sz="4" w:space="0" w:color="auto"/>
                  <w:bottom w:val="single" w:sz="4" w:space="0" w:color="auto"/>
                  <w:right w:val="single" w:sz="4" w:space="0" w:color="auto"/>
                </w:tcBorders>
                <w:shd w:val="clear" w:color="auto" w:fill="FFFFFF" w:themeFill="background1"/>
                <w:vAlign w:val="center"/>
              </w:tcPr>
              <w:p>
                <w:pPr>
                  <w:rPr>
                    <w:bCs/>
                    <w:szCs w:val="22"/>
                    <w:lang w:eastAsia="lt-LT"/>
                  </w:rPr>
                </w:pPr>
                <w:r>
                  <w:rPr>
                    <w:bCs/>
                    <w:szCs w:val="22"/>
                    <w:lang w:eastAsia="lt-LT"/>
                  </w:rPr>
                  <w:t>Verslo misijose kurorto dalyvių skaičius</w:t>
                </w:r>
              </w:p>
              <w:p>
                <w:pPr>
                  <w:rPr>
                    <w:bCs/>
                    <w:szCs w:val="22"/>
                    <w:lang w:eastAsia="lt-LT"/>
                  </w:rPr>
                </w:pPr>
              </w:p>
            </w:tc>
            <w:tc>
              <w:tcPr>
                <w:tcW w:w="728" w:type="pct"/>
                <w:gridSpan w:val="3"/>
                <w:vMerge w:val="restart"/>
                <w:tcBorders>
                  <w:top w:val="nil"/>
                  <w:left w:val="single" w:sz="4" w:space="0" w:color="auto"/>
                  <w:right w:val="single" w:sz="4" w:space="0" w:color="auto"/>
                </w:tcBorders>
                <w:shd w:val="clear" w:color="auto" w:fill="FFFFFF" w:themeFill="background1"/>
                <w:vAlign w:val="center"/>
              </w:tcPr>
              <w:p>
                <w:pPr>
                  <w:rPr>
                    <w:b/>
                    <w:szCs w:val="22"/>
                    <w:lang w:eastAsia="lt-LT"/>
                  </w:rPr>
                </w:pPr>
                <w:r>
                  <w:rPr>
                    <w:b/>
                    <w:szCs w:val="22"/>
                    <w:lang w:eastAsia="lt-LT"/>
                  </w:rPr>
                  <w:t>Strateginės plėtros, investicijų ir turizmo skyrius</w:t>
                </w:r>
              </w:p>
              <w:p>
                <w:pPr>
                  <w:rPr>
                    <w:bCs/>
                    <w:szCs w:val="22"/>
                    <w:lang w:eastAsia="lt-LT"/>
                  </w:rPr>
                </w:pPr>
              </w:p>
            </w:tc>
            <w:tc>
              <w:tcPr>
                <w:tcW w:w="529" w:type="pct"/>
                <w:gridSpan w:val="3"/>
                <w:tcBorders>
                  <w:top w:val="nil"/>
                  <w:left w:val="single" w:sz="4" w:space="0" w:color="auto"/>
                  <w:bottom w:val="single" w:sz="4" w:space="0" w:color="auto"/>
                  <w:right w:val="single" w:sz="4" w:space="0" w:color="auto"/>
                </w:tcBorders>
                <w:shd w:val="clear" w:color="auto" w:fill="FFFFFF" w:themeFill="background1"/>
                <w:vAlign w:val="center"/>
              </w:tcPr>
              <w:p>
                <w:pPr>
                  <w:spacing w:line="276" w:lineRule="auto"/>
                  <w:rPr>
                    <w:bCs/>
                    <w:szCs w:val="24"/>
                    <w:lang w:eastAsia="lt-LT"/>
                  </w:rPr>
                </w:pPr>
              </w:p>
              <w:p>
                <w:pPr>
                  <w:rPr>
                    <w:sz w:val="18"/>
                    <w:szCs w:val="18"/>
                  </w:rPr>
                </w:pPr>
              </w:p>
              <w:p>
                <w:pPr>
                  <w:spacing w:line="276" w:lineRule="auto"/>
                  <w:rPr>
                    <w:bCs/>
                    <w:szCs w:val="24"/>
                    <w:lang w:eastAsia="lt-LT"/>
                  </w:rPr>
                </w:pPr>
                <w:r>
                  <w:rPr>
                    <w:bCs/>
                    <w:szCs w:val="24"/>
                    <w:lang w:eastAsia="lt-LT"/>
                  </w:rPr>
                  <w:t>25</w:t>
                </w:r>
              </w:p>
            </w:tc>
            <w:tc>
              <w:tcPr>
                <w:tcW w:w="524" w:type="pct"/>
                <w:gridSpan w:val="3"/>
                <w:tcBorders>
                  <w:top w:val="nil"/>
                  <w:left w:val="single" w:sz="4" w:space="0" w:color="auto"/>
                  <w:bottom w:val="single" w:sz="4" w:space="0" w:color="auto"/>
                  <w:right w:val="single" w:sz="4" w:space="0" w:color="auto"/>
                </w:tcBorders>
                <w:shd w:val="clear" w:color="auto" w:fill="FFFFFF" w:themeFill="background1"/>
              </w:tcPr>
              <w:p>
                <w:pPr>
                  <w:spacing w:line="276" w:lineRule="auto"/>
                  <w:rPr>
                    <w:bCs/>
                    <w:szCs w:val="24"/>
                    <w:lang w:eastAsia="lt-LT"/>
                  </w:rPr>
                </w:pPr>
              </w:p>
              <w:p>
                <w:pPr>
                  <w:rPr>
                    <w:sz w:val="18"/>
                    <w:szCs w:val="18"/>
                  </w:rPr>
                </w:pPr>
              </w:p>
              <w:p>
                <w:pPr>
                  <w:spacing w:line="276" w:lineRule="auto"/>
                  <w:rPr>
                    <w:bCs/>
                    <w:szCs w:val="24"/>
                    <w:lang w:eastAsia="lt-LT"/>
                  </w:rPr>
                </w:pPr>
                <w:r>
                  <w:rPr>
                    <w:bCs/>
                    <w:szCs w:val="24"/>
                    <w:lang w:eastAsia="lt-LT"/>
                  </w:rPr>
                  <w:t>25</w:t>
                </w:r>
              </w:p>
            </w:tc>
            <w:tc>
              <w:tcPr>
                <w:tcW w:w="738" w:type="pct"/>
                <w:tcBorders>
                  <w:top w:val="nil"/>
                  <w:left w:val="single" w:sz="4" w:space="0" w:color="auto"/>
                  <w:bottom w:val="single" w:sz="4" w:space="0" w:color="auto"/>
                  <w:right w:val="single" w:sz="4" w:space="0" w:color="auto"/>
                </w:tcBorders>
                <w:shd w:val="clear" w:color="auto" w:fill="FFFFFF" w:themeFill="background1"/>
              </w:tcPr>
              <w:p>
                <w:pPr>
                  <w:spacing w:line="276" w:lineRule="auto"/>
                  <w:rPr>
                    <w:bCs/>
                    <w:szCs w:val="24"/>
                    <w:lang w:eastAsia="lt-LT"/>
                  </w:rPr>
                </w:pPr>
              </w:p>
              <w:p>
                <w:pPr>
                  <w:rPr>
                    <w:sz w:val="18"/>
                    <w:szCs w:val="18"/>
                  </w:rPr>
                </w:pPr>
              </w:p>
              <w:p>
                <w:pPr>
                  <w:spacing w:line="276" w:lineRule="auto"/>
                  <w:rPr>
                    <w:bCs/>
                    <w:szCs w:val="24"/>
                    <w:lang w:eastAsia="lt-LT"/>
                  </w:rPr>
                </w:pPr>
                <w:r>
                  <w:rPr>
                    <w:bCs/>
                    <w:szCs w:val="24"/>
                    <w:lang w:eastAsia="lt-LT"/>
                  </w:rPr>
                  <w:t>25</w:t>
                </w:r>
              </w:p>
            </w:tc>
          </w:tr>
          <w:tr>
            <w:trPr>
              <w:gridAfter w:val="1"/>
              <w:wAfter w:w="230" w:type="pct"/>
              <w:trHeight w:val="412"/>
            </w:trPr>
            <w:tc>
              <w:tcPr>
                <w:tcW w:w="1457"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bCs/>
                    <w:szCs w:val="22"/>
                    <w:lang w:eastAsia="lt-LT"/>
                  </w:rPr>
                </w:pPr>
                <w:r>
                  <w:rPr>
                    <w:bCs/>
                    <w:szCs w:val="22"/>
                    <w:lang w:eastAsia="lt-LT"/>
                  </w:rPr>
                  <w:t>R-01-02-02</w:t>
                </w:r>
              </w:p>
            </w:tc>
            <w:tc>
              <w:tcPr>
                <w:tcW w:w="7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rPr>
                    <w:bCs/>
                    <w:szCs w:val="22"/>
                    <w:lang w:eastAsia="lt-LT"/>
                  </w:rPr>
                </w:pPr>
                <w:r>
                  <w:rPr>
                    <w:bCs/>
                    <w:szCs w:val="22"/>
                    <w:lang w:eastAsia="lt-LT"/>
                  </w:rPr>
                  <w:t>Socialinėmis medijomis turizmo informacijos pasiekiama tikslinė grupė</w:t>
                </w:r>
              </w:p>
              <w:p>
                <w:pPr>
                  <w:rPr>
                    <w:bCs/>
                    <w:szCs w:val="22"/>
                    <w:lang w:eastAsia="lt-LT"/>
                  </w:rPr>
                </w:pPr>
              </w:p>
            </w:tc>
            <w:tc>
              <w:tcPr>
                <w:tcW w:w="728" w:type="pct"/>
                <w:gridSpan w:val="3"/>
                <w:vMerge/>
                <w:tcBorders>
                  <w:left w:val="single" w:sz="4" w:space="0" w:color="auto"/>
                  <w:bottom w:val="single" w:sz="4" w:space="0" w:color="auto"/>
                  <w:right w:val="single" w:sz="4" w:space="0" w:color="auto"/>
                </w:tcBorders>
                <w:shd w:val="clear" w:color="auto" w:fill="FFFFFF" w:themeFill="background1"/>
                <w:vAlign w:val="center"/>
              </w:tcPr>
              <w:p>
                <w:pPr>
                  <w:rPr>
                    <w:bCs/>
                    <w:szCs w:val="22"/>
                    <w:lang w:eastAsia="lt-LT"/>
                  </w:rPr>
                </w:pPr>
              </w:p>
            </w:tc>
            <w:tc>
              <w:tcPr>
                <w:tcW w:w="529"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rPr>
                    <w:bCs/>
                    <w:szCs w:val="22"/>
                    <w:lang w:eastAsia="lt-LT"/>
                  </w:rPr>
                </w:pPr>
                <w:r>
                  <w:rPr>
                    <w:bCs/>
                    <w:szCs w:val="22"/>
                    <w:lang w:eastAsia="lt-LT"/>
                  </w:rPr>
                  <w:t>11000</w:t>
                </w:r>
              </w:p>
            </w:tc>
            <w:tc>
              <w:tcPr>
                <w:tcW w:w="524"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bCs/>
                    <w:szCs w:val="22"/>
                    <w:lang w:eastAsia="lt-LT"/>
                  </w:rPr>
                </w:pPr>
              </w:p>
              <w:p>
                <w:pPr>
                  <w:rPr>
                    <w:bCs/>
                    <w:szCs w:val="22"/>
                    <w:lang w:eastAsia="lt-LT"/>
                  </w:rPr>
                </w:pPr>
              </w:p>
              <w:p>
                <w:pPr>
                  <w:rPr>
                    <w:bCs/>
                    <w:szCs w:val="22"/>
                    <w:lang w:eastAsia="lt-LT"/>
                  </w:rPr>
                </w:pPr>
              </w:p>
              <w:p>
                <w:pPr>
                  <w:rPr>
                    <w:bCs/>
                    <w:szCs w:val="22"/>
                    <w:lang w:eastAsia="lt-LT"/>
                  </w:rPr>
                </w:pPr>
                <w:r>
                  <w:rPr>
                    <w:bCs/>
                    <w:szCs w:val="22"/>
                    <w:lang w:eastAsia="lt-LT"/>
                  </w:rPr>
                  <w:t>13000</w:t>
                </w:r>
              </w:p>
            </w:tc>
            <w:tc>
              <w:tcPr>
                <w:tcW w:w="738" w:type="pct"/>
                <w:tcBorders>
                  <w:top w:val="single" w:sz="4" w:space="0" w:color="auto"/>
                  <w:left w:val="single" w:sz="4" w:space="0" w:color="auto"/>
                  <w:bottom w:val="single" w:sz="4" w:space="0" w:color="auto"/>
                  <w:right w:val="single" w:sz="4" w:space="0" w:color="auto"/>
                </w:tcBorders>
                <w:shd w:val="clear" w:color="auto" w:fill="FFFFFF" w:themeFill="background1"/>
              </w:tcPr>
              <w:p>
                <w:pPr>
                  <w:rPr>
                    <w:bCs/>
                    <w:szCs w:val="22"/>
                    <w:lang w:eastAsia="lt-LT"/>
                  </w:rPr>
                </w:pPr>
              </w:p>
              <w:p>
                <w:pPr>
                  <w:rPr>
                    <w:bCs/>
                    <w:szCs w:val="22"/>
                    <w:lang w:eastAsia="lt-LT"/>
                  </w:rPr>
                </w:pPr>
              </w:p>
              <w:p>
                <w:pPr>
                  <w:rPr>
                    <w:bCs/>
                    <w:szCs w:val="22"/>
                    <w:lang w:eastAsia="lt-LT"/>
                  </w:rPr>
                </w:pPr>
              </w:p>
              <w:p>
                <w:pPr>
                  <w:rPr>
                    <w:bCs/>
                    <w:szCs w:val="22"/>
                    <w:lang w:eastAsia="lt-LT"/>
                  </w:rPr>
                </w:pPr>
                <w:r>
                  <w:rPr>
                    <w:bCs/>
                    <w:szCs w:val="22"/>
                    <w:lang w:eastAsia="lt-LT"/>
                  </w:rPr>
                  <w:t>15000</w:t>
                </w:r>
              </w:p>
            </w:tc>
          </w:tr>
          <w:tr>
            <w:trPr>
              <w:gridAfter w:val="1"/>
              <w:wAfter w:w="230" w:type="pct"/>
              <w:trHeight w:val="412"/>
            </w:trPr>
            <w:tc>
              <w:tcPr>
                <w:tcW w:w="1457" w:type="pct"/>
                <w:gridSpan w:val="2"/>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jc w:val="center"/>
                  <w:rPr>
                    <w:bCs/>
                    <w:szCs w:val="22"/>
                    <w:lang w:eastAsia="lt-LT"/>
                  </w:rPr>
                </w:pPr>
                <w:r>
                  <w:rPr>
                    <w:bCs/>
                    <w:szCs w:val="22"/>
                    <w:lang w:eastAsia="lt-LT"/>
                  </w:rPr>
                  <w:t>R-01-02-03</w:t>
                </w:r>
              </w:p>
            </w:tc>
            <w:tc>
              <w:tcPr>
                <w:tcW w:w="794"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rPr>
                    <w:rFonts w:eastAsia="Calibri"/>
                    <w:bCs/>
                    <w:szCs w:val="24"/>
                    <w:lang w:eastAsia="lt-LT"/>
                  </w:rPr>
                </w:pPr>
              </w:p>
              <w:p>
                <w:pPr>
                  <w:rPr>
                    <w:rFonts w:eastAsia="Calibri"/>
                    <w:bCs/>
                    <w:szCs w:val="24"/>
                    <w:lang w:eastAsia="lt-LT"/>
                  </w:rPr>
                </w:pPr>
                <w:r>
                  <w:rPr>
                    <w:rFonts w:eastAsia="Calibri"/>
                    <w:bCs/>
                    <w:szCs w:val="24"/>
                    <w:lang w:eastAsia="lt-LT"/>
                  </w:rPr>
                  <w:t>TIC lankytojų pasitenkinimo lygis teikiamomis paslaugomis</w:t>
                </w:r>
              </w:p>
              <w:p>
                <w:pPr>
                  <w:rPr>
                    <w:bCs/>
                    <w:szCs w:val="24"/>
                    <w:lang w:eastAsia="lt-LT"/>
                  </w:rPr>
                </w:pPr>
              </w:p>
              <w:p>
                <w:pPr>
                  <w:rPr>
                    <w:bCs/>
                    <w:szCs w:val="24"/>
                    <w:lang w:eastAsia="lt-LT"/>
                  </w:rPr>
                </w:pPr>
              </w:p>
            </w:tc>
            <w:tc>
              <w:tcPr>
                <w:tcW w:w="728" w:type="pct"/>
                <w:gridSpan w:val="3"/>
                <w:vMerge/>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rPr>
                    <w:bCs/>
                    <w:szCs w:val="22"/>
                    <w:lang w:eastAsia="lt-LT"/>
                  </w:rPr>
                </w:pPr>
              </w:p>
            </w:tc>
            <w:tc>
              <w:tcPr>
                <w:tcW w:w="529" w:type="pct"/>
                <w:gridSpan w:val="3"/>
                <w:tcBorders>
                  <w:top w:val="single" w:sz="4" w:space="0" w:color="auto"/>
                  <w:left w:val="single" w:sz="4" w:space="0" w:color="auto"/>
                  <w:bottom w:val="single" w:sz="4" w:space="0" w:color="auto"/>
                  <w:right w:val="single" w:sz="4" w:space="0" w:color="auto"/>
                </w:tcBorders>
                <w:shd w:val="clear" w:color="auto" w:fill="FFFFFF" w:themeFill="background1"/>
                <w:vAlign w:val="center"/>
              </w:tcPr>
              <w:p>
                <w:pPr>
                  <w:rPr>
                    <w:bCs/>
                    <w:szCs w:val="22"/>
                    <w:lang w:eastAsia="lt-LT"/>
                  </w:rPr>
                </w:pPr>
              </w:p>
              <w:p>
                <w:pPr>
                  <w:rPr>
                    <w:bCs/>
                    <w:szCs w:val="22"/>
                    <w:lang w:eastAsia="lt-LT"/>
                  </w:rPr>
                </w:pPr>
                <w:r>
                  <w:rPr>
                    <w:bCs/>
                    <w:szCs w:val="22"/>
                    <w:lang w:eastAsia="lt-LT"/>
                  </w:rPr>
                  <w:t>80 proc.</w:t>
                </w:r>
              </w:p>
            </w:tc>
            <w:tc>
              <w:tcPr>
                <w:tcW w:w="524"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bCs/>
                    <w:szCs w:val="22"/>
                    <w:lang w:eastAsia="lt-LT"/>
                  </w:rPr>
                </w:pPr>
              </w:p>
              <w:p>
                <w:pPr>
                  <w:rPr>
                    <w:bCs/>
                    <w:szCs w:val="22"/>
                    <w:lang w:eastAsia="lt-LT"/>
                  </w:rPr>
                </w:pPr>
              </w:p>
              <w:p>
                <w:pPr>
                  <w:rPr>
                    <w:bCs/>
                    <w:szCs w:val="22"/>
                    <w:lang w:eastAsia="lt-LT"/>
                  </w:rPr>
                </w:pPr>
                <w:r>
                  <w:rPr>
                    <w:bCs/>
                    <w:szCs w:val="22"/>
                    <w:lang w:eastAsia="lt-LT"/>
                  </w:rPr>
                  <w:t>80 proc.</w:t>
                </w:r>
              </w:p>
            </w:tc>
            <w:tc>
              <w:tcPr>
                <w:tcW w:w="738" w:type="pct"/>
                <w:tcBorders>
                  <w:top w:val="single" w:sz="4" w:space="0" w:color="auto"/>
                  <w:left w:val="single" w:sz="4" w:space="0" w:color="auto"/>
                  <w:bottom w:val="single" w:sz="4" w:space="0" w:color="auto"/>
                  <w:right w:val="single" w:sz="4" w:space="0" w:color="auto"/>
                </w:tcBorders>
                <w:shd w:val="clear" w:color="auto" w:fill="FFFFFF" w:themeFill="background1"/>
              </w:tcPr>
              <w:p>
                <w:pPr>
                  <w:rPr>
                    <w:bCs/>
                    <w:szCs w:val="22"/>
                    <w:lang w:eastAsia="lt-LT"/>
                  </w:rPr>
                </w:pPr>
              </w:p>
              <w:p>
                <w:pPr>
                  <w:rPr>
                    <w:bCs/>
                    <w:szCs w:val="22"/>
                    <w:lang w:eastAsia="lt-LT"/>
                  </w:rPr>
                </w:pPr>
              </w:p>
              <w:p>
                <w:pPr>
                  <w:rPr>
                    <w:bCs/>
                    <w:szCs w:val="22"/>
                    <w:lang w:eastAsia="lt-LT"/>
                  </w:rPr>
                </w:pPr>
                <w:r>
                  <w:rPr>
                    <w:bCs/>
                    <w:szCs w:val="22"/>
                    <w:lang w:eastAsia="lt-LT"/>
                  </w:rPr>
                  <w:t>80 proc.</w:t>
                </w:r>
              </w:p>
            </w:tc>
          </w:tr>
          <w:tr>
            <w:trPr>
              <w:gridAfter w:val="1"/>
              <w:wAfter w:w="230" w:type="pct"/>
              <w:trHeight w:val="561"/>
            </w:trPr>
            <w:tc>
              <w:tcPr>
                <w:tcW w:w="1457"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hideMark/>
              </w:tcPr>
              <w:p>
                <w:pPr>
                  <w:jc w:val="center"/>
                  <w:rPr>
                    <w:b/>
                    <w:bCs/>
                    <w:szCs w:val="24"/>
                    <w:lang w:eastAsia="lt-LT"/>
                  </w:rPr>
                </w:pPr>
                <w:r>
                  <w:rPr>
                    <w:b/>
                    <w:bCs/>
                    <w:szCs w:val="24"/>
                    <w:lang w:eastAsia="lt-LT"/>
                  </w:rPr>
                  <w:t>1.3. programos tikslas</w:t>
                </w:r>
              </w:p>
            </w:tc>
            <w:tc>
              <w:tcPr>
                <w:tcW w:w="3313" w:type="pct"/>
                <w:gridSpan w:val="11"/>
                <w:tcBorders>
                  <w:top w:val="single" w:sz="8" w:space="0" w:color="auto"/>
                  <w:left w:val="nil"/>
                  <w:bottom w:val="single" w:sz="8" w:space="0" w:color="auto"/>
                  <w:right w:val="single" w:sz="4" w:space="0" w:color="auto"/>
                </w:tcBorders>
                <w:shd w:val="clear" w:color="000000" w:fill="F2DDDC"/>
                <w:hideMark/>
              </w:tcPr>
              <w:p>
                <w:pPr>
                  <w:jc w:val="both"/>
                  <w:rPr>
                    <w:b/>
                    <w:bCs/>
                    <w:szCs w:val="24"/>
                    <w:lang w:eastAsia="lt-LT"/>
                  </w:rPr>
                </w:pPr>
                <w:r>
                  <w:rPr>
                    <w:b/>
                    <w:bCs/>
                    <w:szCs w:val="24"/>
                    <w:lang w:eastAsia="lt-LT"/>
                  </w:rPr>
                  <w:t>Kurti investicijoms patrauklią aplinką</w:t>
                </w:r>
              </w:p>
            </w:tc>
          </w:tr>
          <w:tr>
            <w:trPr>
              <w:gridAfter w:val="1"/>
              <w:wAfter w:w="230" w:type="pct"/>
              <w:trHeight w:val="1091"/>
            </w:trPr>
            <w:tc>
              <w:tcPr>
                <w:tcW w:w="4770" w:type="pct"/>
                <w:gridSpan w:val="13"/>
                <w:tcBorders>
                  <w:top w:val="nil"/>
                  <w:left w:val="single" w:sz="8" w:space="0" w:color="auto"/>
                  <w:bottom w:val="single" w:sz="4" w:space="0" w:color="auto"/>
                  <w:right w:val="single" w:sz="8" w:space="0" w:color="000000"/>
                </w:tcBorders>
                <w:shd w:val="clear" w:color="auto" w:fill="auto"/>
                <w:hideMark/>
              </w:tcPr>
              <w:p>
                <w:pPr>
                  <w:jc w:val="both"/>
                  <w:rPr>
                    <w:szCs w:val="22"/>
                    <w:lang w:eastAsia="lt-LT"/>
                  </w:rPr>
                </w:pPr>
                <w:r>
                  <w:rPr>
                    <w:szCs w:val="22"/>
                    <w:lang w:eastAsia="lt-LT"/>
                  </w:rPr>
                  <w:t xml:space="preserve">Šiuo programos tikslu siekiama plėtoti turizmo sektorių bei didinti jo konkurencingumą, kaip tai numatyta Neringos strateginiame plėtros plane 2021–2030 metams. Siekiant tikslo numatoma plėtoti turizmo paslaugų spektrą ir kokybę, didinti konkurencinį pranašumą regione ir tarptautiniame kontekste bei kartu mažinti sezoniškumą. </w:t>
                </w:r>
              </w:p>
              <w:p>
                <w:pPr>
                  <w:jc w:val="both"/>
                  <w:rPr>
                    <w:szCs w:val="24"/>
                    <w:lang w:eastAsia="lt-LT"/>
                  </w:rPr>
                </w:pPr>
                <w:r>
                  <w:rPr>
                    <w:szCs w:val="24"/>
                    <w:lang w:eastAsia="lt-LT"/>
                  </w:rPr>
                  <w:t xml:space="preserve">Smulkaus ir vidutinio verslo (toliau – SVV) plėtra yra vienas iš prioritetinių Europos Sąjungos ir Lietuvos ekonomikos tikslų. Verslumas bei SVV subjektai yra ekonominės ir socialinės plėtros varikliai, o jų plėtra – būtina užimtumo ir konkurencingumo augimo prielaida. </w:t>
                </w:r>
              </w:p>
            </w:tc>
          </w:tr>
          <w:tr>
            <w:trPr>
              <w:gridAfter w:val="1"/>
              <w:wAfter w:w="230" w:type="pct"/>
              <w:trHeight w:val="697"/>
            </w:trPr>
            <w:tc>
              <w:tcPr>
                <w:tcW w:w="1457" w:type="pct"/>
                <w:gridSpan w:val="2"/>
                <w:tcBorders>
                  <w:top w:val="nil"/>
                  <w:left w:val="single" w:sz="4" w:space="0" w:color="auto"/>
                  <w:bottom w:val="single" w:sz="4" w:space="0" w:color="auto"/>
                  <w:right w:val="single" w:sz="4" w:space="0" w:color="auto"/>
                </w:tcBorders>
                <w:shd w:val="clear" w:color="auto" w:fill="F2DBDB" w:themeFill="accent2" w:themeFillTint="33"/>
                <w:vAlign w:val="center"/>
                <w:hideMark/>
              </w:tcPr>
              <w:p>
                <w:pPr>
                  <w:rPr>
                    <w:b/>
                    <w:bCs/>
                    <w:szCs w:val="24"/>
                    <w:lang w:eastAsia="lt-LT"/>
                  </w:rPr>
                </w:pPr>
                <w:r>
                  <w:rPr>
                    <w:b/>
                    <w:bCs/>
                    <w:szCs w:val="24"/>
                    <w:lang w:eastAsia="lt-LT"/>
                  </w:rPr>
                  <w:t>1.3.1. uždavinys</w:t>
                </w:r>
              </w:p>
            </w:tc>
            <w:tc>
              <w:tcPr>
                <w:tcW w:w="3313" w:type="pct"/>
                <w:gridSpan w:val="11"/>
                <w:tcBorders>
                  <w:top w:val="single" w:sz="4" w:space="0" w:color="auto"/>
                  <w:left w:val="nil"/>
                  <w:bottom w:val="single" w:sz="4" w:space="0" w:color="auto"/>
                  <w:right w:val="single" w:sz="4" w:space="0" w:color="auto"/>
                </w:tcBorders>
                <w:shd w:val="clear" w:color="000000" w:fill="F2DDDC"/>
                <w:vAlign w:val="center"/>
                <w:hideMark/>
              </w:tcPr>
              <w:p>
                <w:pPr>
                  <w:spacing w:line="276" w:lineRule="auto"/>
                  <w:rPr>
                    <w:b/>
                    <w:bCs/>
                    <w:color w:val="000000"/>
                    <w:szCs w:val="24"/>
                    <w:lang w:eastAsia="lt-LT"/>
                  </w:rPr>
                </w:pPr>
                <w:r>
                  <w:rPr>
                    <w:b/>
                    <w:bCs/>
                    <w:color w:val="000000"/>
                    <w:szCs w:val="24"/>
                    <w:lang w:eastAsia="lt-LT"/>
                  </w:rPr>
                  <w:t xml:space="preserve">Sukurti vietiniam verslui palankią investicinę aplinką </w:t>
                </w:r>
              </w:p>
              <w:p>
                <w:pPr>
                  <w:rPr>
                    <w:sz w:val="18"/>
                    <w:szCs w:val="18"/>
                  </w:rPr>
                </w:pPr>
              </w:p>
              <w:p>
                <w:pPr>
                  <w:rPr>
                    <w:b/>
                    <w:bCs/>
                    <w:szCs w:val="24"/>
                    <w:lang w:eastAsia="lt-LT"/>
                  </w:rPr>
                </w:pPr>
              </w:p>
            </w:tc>
          </w:tr>
          <w:tr>
            <w:trPr>
              <w:gridAfter w:val="1"/>
              <w:wAfter w:w="230" w:type="pct"/>
              <w:trHeight w:val="1171"/>
            </w:trPr>
            <w:tc>
              <w:tcPr>
                <w:tcW w:w="4770" w:type="pct"/>
                <w:gridSpan w:val="13"/>
                <w:tcBorders>
                  <w:top w:val="single" w:sz="4" w:space="0" w:color="auto"/>
                  <w:left w:val="single" w:sz="4" w:space="0" w:color="auto"/>
                  <w:bottom w:val="single" w:sz="4" w:space="0" w:color="auto"/>
                  <w:right w:val="single" w:sz="4" w:space="0" w:color="auto"/>
                </w:tcBorders>
                <w:shd w:val="clear" w:color="auto" w:fill="auto"/>
                <w:vAlign w:val="center"/>
                <w:hideMark/>
              </w:tcPr>
              <w:p>
                <w:pPr>
                  <w:jc w:val="both"/>
                  <w:rPr>
                    <w:szCs w:val="22"/>
                    <w:lang w:eastAsia="lt-LT"/>
                  </w:rPr>
                </w:pPr>
                <w:r>
                  <w:rPr>
                    <w:szCs w:val="22"/>
                    <w:lang w:eastAsia="lt-LT"/>
                  </w:rPr>
                  <w:t>Turizmo produktų konkurencingumui užtikrinti būtina numatyti priemones, kurios galėtų prisidėti prie Neringos turizmo paslaugų spektro plėtros, atsirastų naujų turizmo verslo nišų, skatintų gyventojų verslumą, užimtumą.</w:t>
                </w:r>
              </w:p>
              <w:p>
                <w:pPr>
                  <w:jc w:val="both"/>
                  <w:rPr>
                    <w:szCs w:val="24"/>
                    <w:lang w:eastAsia="lt-LT"/>
                  </w:rPr>
                </w:pPr>
                <w:r>
                  <w:rPr>
                    <w:szCs w:val="24"/>
                    <w:lang w:eastAsia="lt-LT"/>
                  </w:rPr>
                  <w:t xml:space="preserve">Šiuo programos uždaviniu siekiama padėti bei prisidėti prie kurorto paslaugų kokybės gerinimo. Numatoma tęsti mokymus, kurie sudarytų prielaidas paslaugų kokybės gerinimui verslo atstovams gilinti žinias bei kompetencijas svetingumo srityje. Siekiant įvertinti kurorto verslo atstovų poreikius, planuojama vykdyti apklausą dėl priemonių reikalingumo ir jų efektyvumo,  atlikti apklausos rezultatų analizę bei vertinimą. Planuojama, jog šie duomenys taip pat bus naudojami kurorto verslo kokybės vertinimo sistemos kūrimui.</w:t>
                </w:r>
              </w:p>
              <w:p>
                <w:pPr>
                  <w:jc w:val="both"/>
                  <w:rPr>
                    <w:szCs w:val="22"/>
                    <w:lang w:eastAsia="lt-LT"/>
                  </w:rPr>
                </w:pPr>
              </w:p>
              <w:p>
                <w:pPr>
                  <w:jc w:val="both"/>
                  <w:rPr>
                    <w:szCs w:val="22"/>
                    <w:lang w:eastAsia="lt-LT"/>
                  </w:rPr>
                </w:pPr>
              </w:p>
            </w:tc>
          </w:tr>
          <w:tr>
            <w:trPr>
              <w:gridAfter w:val="1"/>
              <w:wAfter w:w="230" w:type="pct"/>
              <w:trHeight w:val="394"/>
            </w:trPr>
            <w:tc>
              <w:tcPr>
                <w:tcW w:w="1457" w:type="pct"/>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Cs w:val="24"/>
                    <w:lang w:eastAsia="lt-LT"/>
                  </w:rPr>
                </w:pPr>
                <w:r>
                  <w:rPr>
                    <w:szCs w:val="24"/>
                    <w:lang w:eastAsia="lt-LT"/>
                  </w:rPr>
                  <w:t>01</w:t>
                </w:r>
              </w:p>
            </w:tc>
            <w:tc>
              <w:tcPr>
                <w:tcW w:w="3313" w:type="pct"/>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lt-LT"/>
                  </w:rPr>
                </w:pPr>
                <w:r>
                  <w:rPr>
                    <w:szCs w:val="24"/>
                    <w:lang w:eastAsia="lt-LT"/>
                  </w:rPr>
                  <w:t>Paslaugų sektoriaus įstaigų aptarnavimo kokybės vertinimo sistemos sukūrimas ir įgyvendinimas</w:t>
                </w:r>
              </w:p>
            </w:tc>
          </w:tr>
          <w:tr>
            <w:trPr>
              <w:gridAfter w:val="1"/>
              <w:wAfter w:w="230" w:type="pct"/>
              <w:trHeight w:val="394"/>
            </w:trPr>
            <w:tc>
              <w:tcPr>
                <w:tcW w:w="1457" w:type="pct"/>
                <w:gridSpan w:val="2"/>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pPr>
                  <w:rPr>
                    <w:b/>
                    <w:szCs w:val="24"/>
                    <w:lang w:eastAsia="lt-LT"/>
                  </w:rPr>
                </w:pPr>
                <w:r>
                  <w:rPr>
                    <w:b/>
                    <w:szCs w:val="24"/>
                    <w:lang w:eastAsia="lt-LT"/>
                  </w:rPr>
                  <w:t>1.3.2. uždavinys</w:t>
                </w:r>
              </w:p>
            </w:tc>
            <w:tc>
              <w:tcPr>
                <w:tcW w:w="3313" w:type="pct"/>
                <w:gridSpan w:val="11"/>
                <w:tcBorders>
                  <w:top w:val="single" w:sz="4" w:space="0" w:color="auto"/>
                  <w:left w:val="single" w:sz="4" w:space="0" w:color="auto"/>
                  <w:bottom w:val="single" w:sz="4" w:space="0" w:color="auto"/>
                  <w:right w:val="single" w:sz="4" w:space="0" w:color="auto"/>
                </w:tcBorders>
                <w:shd w:val="clear" w:color="auto" w:fill="F2DBDB" w:themeFill="accent2" w:themeFillTint="33"/>
                <w:vAlign w:val="center"/>
              </w:tcPr>
              <w:p>
                <w:pPr>
                  <w:spacing w:line="276" w:lineRule="auto"/>
                  <w:rPr>
                    <w:b/>
                    <w:bCs/>
                    <w:color w:val="000000"/>
                    <w:szCs w:val="24"/>
                    <w:lang w:eastAsia="lt-LT"/>
                  </w:rPr>
                </w:pPr>
                <w:r>
                  <w:rPr>
                    <w:b/>
                    <w:bCs/>
                    <w:color w:val="000000"/>
                    <w:szCs w:val="24"/>
                    <w:lang w:eastAsia="lt-LT"/>
                  </w:rPr>
                  <w:t>Išvystyti bendradarbiavimą ir stiprinti tinklaveikos platformas</w:t>
                </w:r>
              </w:p>
            </w:tc>
          </w:tr>
          <w:tr>
            <w:trPr>
              <w:gridAfter w:val="1"/>
              <w:wAfter w:w="230" w:type="pct"/>
              <w:trHeight w:val="394"/>
            </w:trPr>
            <w:tc>
              <w:tcPr>
                <w:tcW w:w="4770" w:type="pct"/>
                <w:gridSpan w:val="13"/>
                <w:tcBorders>
                  <w:top w:val="single" w:sz="4" w:space="0" w:color="auto"/>
                  <w:left w:val="single" w:sz="4" w:space="0" w:color="auto"/>
                  <w:bottom w:val="single" w:sz="4" w:space="0" w:color="auto"/>
                  <w:right w:val="single" w:sz="4" w:space="0" w:color="auto"/>
                </w:tcBorders>
                <w:shd w:val="clear" w:color="auto" w:fill="auto"/>
                <w:vAlign w:val="center"/>
              </w:tcPr>
              <w:p>
                <w:pPr>
                  <w:jc w:val="both"/>
                  <w:rPr>
                    <w:szCs w:val="24"/>
                    <w:lang w:eastAsia="lt-LT"/>
                  </w:rPr>
                </w:pPr>
              </w:p>
              <w:p>
                <w:pPr>
                  <w:jc w:val="both"/>
                  <w:rPr>
                    <w:szCs w:val="24"/>
                    <w:lang w:eastAsia="lt-LT"/>
                  </w:rPr>
                </w:pPr>
                <w:r>
                  <w:rPr>
                    <w:szCs w:val="24"/>
                    <w:lang w:eastAsia="lt-LT"/>
                  </w:rPr>
                  <w:t>Siekiama užtikrinti efektyvią administracijos veiklą, aktyviai bendradarbiauti tarptautiniu ir regioniniu lygiu, dalyvauti tarptautiniuose, nacionaliniuose, regioniniuose bei vietos projektuose, stiprinant tinklaveikos platformas, leisiančias pasiekti kompleksinių ir reikšmingų rezultatų.</w:t>
                </w:r>
              </w:p>
              <w:p>
                <w:pPr>
                  <w:jc w:val="both"/>
                  <w:rPr>
                    <w:szCs w:val="24"/>
                    <w:lang w:eastAsia="lt-LT"/>
                  </w:rPr>
                </w:pPr>
                <w:r>
                  <w:rPr>
                    <w:szCs w:val="24"/>
                    <w:lang w:eastAsia="lt-LT"/>
                  </w:rPr>
                  <w:t>Įgyvendinant uždavinį planuojama įgyvendinti bendrus projektus žuvininkystės srityje, kuriuose per bendradarbiavimą siekiama didinti kurorto žuvininkystės sektoriaus konkurencingumą, sudaryti sąlygas šio ekonominio sektoriaus gyvybingumui, akcentuojant kurorto identitetą, siejamą su žuvininkystės tradicijomis.</w:t>
                </w:r>
              </w:p>
              <w:p>
                <w:pPr>
                  <w:jc w:val="both"/>
                  <w:rPr>
                    <w:szCs w:val="24"/>
                    <w:lang w:eastAsia="lt-LT"/>
                  </w:rPr>
                </w:pPr>
                <w:r>
                  <w:rPr>
                    <w:szCs w:val="24"/>
                    <w:lang w:eastAsia="lt-LT"/>
                  </w:rPr>
                  <w:t>2022 m. planuojama parengti</w:t>
                </w:r>
                <w:r>
                  <w:rPr>
                    <w:sz w:val="22"/>
                    <w:szCs w:val="22"/>
                    <w:lang w:eastAsia="lt-LT"/>
                  </w:rPr>
                  <w:t xml:space="preserve"> </w:t>
                </w:r>
                <w:r>
                  <w:rPr>
                    <w:szCs w:val="24"/>
                    <w:lang w:eastAsia="lt-LT"/>
                  </w:rPr>
                  <w:t>atsinaujinančių išteklių energetikos savivaldybėje veiksmų planą- strategiją, kurios tikslas būtų įvertinti esamą situaciją bei numatyti priemones ir veiksmus pereinant prie kuo didesnės dalies atsinaujinančių energetikos išteklių panaudojimo savivaldybėje – taip sudarant prielaidas tvariai ir darniai kurorto raidai, vadovaujantis žaliosios bei mėlynosios ekonomikos principais.</w:t>
                </w:r>
              </w:p>
              <w:p>
                <w:pPr>
                  <w:jc w:val="both"/>
                  <w:rPr>
                    <w:szCs w:val="24"/>
                    <w:lang w:eastAsia="lt-LT"/>
                  </w:rPr>
                </w:pPr>
                <w:r>
                  <w:rPr>
                    <w:szCs w:val="24"/>
                    <w:lang w:eastAsia="lt-LT"/>
                  </w:rPr>
                  <w:t xml:space="preserve">Siekiant užtikrinti bendradarbiavimą regioniniu bei nacionaliniu lygiu, numatomas narystės išlaikymas ir dalyvavimas asocijuotų struktūrų (asociacijoje „Klaipėdos regionas“, Lietuvos savivaldybių asociacijoje, Lietuvos kurortų asociacijoje) ir Klaipėdos  regiono plėtros taryboje veikloje. </w:t>
                </w:r>
              </w:p>
              <w:p>
                <w:pPr>
                  <w:jc w:val="both"/>
                  <w:rPr>
                    <w:szCs w:val="24"/>
                    <w:lang w:eastAsia="lt-LT"/>
                  </w:rPr>
                </w:pPr>
                <w:r>
                  <w:rPr>
                    <w:szCs w:val="24"/>
                    <w:lang w:eastAsia="lt-LT"/>
                  </w:rPr>
                  <w:t xml:space="preserve">Vykdant  prisiimtus įsipareigojimus, įgyvendinant uždavinio priemonės veiklas, numatoma užtikrinti Klaipėdos regiono pasiekiamumo iš / į Palangos oro uostą įsipareigojimų vykdymą. Minėtas įsipareigojimas yra įformintas visų Klaipėdos regiono savivaldybių pasirašyta Jungtinės veiklos sutartimi, kuria siekiama spręsti Klaipėdos regiono pasiekiamumo oro transporto problemas, didinti viso regiono patrauklumą bei konkurencingumą.</w:t>
                </w:r>
              </w:p>
              <w:p>
                <w:pPr>
                  <w:jc w:val="both"/>
                  <w:rPr>
                    <w:szCs w:val="24"/>
                    <w:lang w:eastAsia="lt-LT"/>
                  </w:rPr>
                </w:pPr>
                <w:r>
                  <w:rPr>
                    <w:szCs w:val="24"/>
                    <w:lang w:eastAsia="lt-LT"/>
                  </w:rPr>
                  <w:t>Taip pat siekiant vykdyti prisiimtus įsipareigojimus, įgyvendinus Europos Sąjungos struktūrinių fondų lėšomis projektus, užtikrinant sukurtų produktų ir rezultatų tęstinumą, numatomas šių įsipareigojimų užtikrinimas.</w:t>
                </w:r>
              </w:p>
              <w:p>
                <w:pPr>
                  <w:jc w:val="both"/>
                  <w:rPr>
                    <w:szCs w:val="24"/>
                    <w:lang w:eastAsia="lt-LT"/>
                  </w:rPr>
                </w:pPr>
                <w:r>
                  <w:rPr>
                    <w:szCs w:val="24"/>
                    <w:lang w:eastAsia="lt-LT"/>
                  </w:rPr>
                  <w:t xml:space="preserve">Pažymėtina, jog numatomos priemonės ir veiklos  įgyvendinat uždavinį taip pat turės sinerginį efektą su kitų Neringos savivaldybės strateginių tikslų siekimu.</w:t>
                </w:r>
              </w:p>
              <w:p>
                <w:pPr>
                  <w:jc w:val="both"/>
                  <w:rPr>
                    <w:szCs w:val="24"/>
                    <w:lang w:eastAsia="lt-LT"/>
                  </w:rPr>
                </w:pPr>
              </w:p>
            </w:tc>
          </w:tr>
          <w:tr>
            <w:trPr>
              <w:gridAfter w:val="1"/>
              <w:wAfter w:w="230" w:type="pct"/>
              <w:trHeight w:val="394"/>
            </w:trPr>
            <w:tc>
              <w:tcPr>
                <w:tcW w:w="145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lt-LT"/>
                  </w:rPr>
                </w:pPr>
                <w:r>
                  <w:rPr>
                    <w:szCs w:val="24"/>
                    <w:lang w:eastAsia="lt-LT"/>
                  </w:rPr>
                  <w:t>01</w:t>
                </w:r>
              </w:p>
            </w:tc>
            <w:tc>
              <w:tcPr>
                <w:tcW w:w="3313" w:type="pct"/>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lt-LT"/>
                  </w:rPr>
                </w:pPr>
                <w:r>
                  <w:rPr>
                    <w:rFonts w:eastAsia="Calibri"/>
                    <w:szCs w:val="24"/>
                    <w:lang w:eastAsia="lt-LT"/>
                  </w:rPr>
                  <w:t>Savivaldos, mokslo ir verslo subjektų partnerystės pagrindu grįstų projektų įgyvendinimas</w:t>
                </w:r>
              </w:p>
            </w:tc>
          </w:tr>
          <w:tr>
            <w:trPr>
              <w:gridAfter w:val="1"/>
              <w:wAfter w:w="230" w:type="pct"/>
              <w:trHeight w:val="394"/>
            </w:trPr>
            <w:tc>
              <w:tcPr>
                <w:tcW w:w="1457" w:type="pct"/>
                <w:gridSpan w:val="2"/>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lt-LT"/>
                  </w:rPr>
                </w:pPr>
                <w:r>
                  <w:rPr>
                    <w:szCs w:val="24"/>
                    <w:lang w:eastAsia="lt-LT"/>
                  </w:rPr>
                  <w:t>02</w:t>
                </w:r>
              </w:p>
            </w:tc>
            <w:tc>
              <w:tcPr>
                <w:tcW w:w="3313" w:type="pct"/>
                <w:gridSpan w:val="11"/>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lt-LT"/>
                  </w:rPr>
                </w:pPr>
                <w:r>
                  <w:rPr>
                    <w:szCs w:val="24"/>
                    <w:lang w:eastAsia="lt-LT"/>
                  </w:rPr>
                  <w:t>Bendradarbiavimo, bendrų projektų iniciavimas ir dalyvavimas juose bei prisiimtų įsipareigojimų užtikrinimas</w:t>
                </w:r>
              </w:p>
            </w:tc>
          </w:tr>
          <w:tr>
            <w:trPr>
              <w:gridAfter w:val="1"/>
              <w:wAfter w:w="230" w:type="pct"/>
              <w:trHeight w:val="579"/>
            </w:trPr>
            <w:tc>
              <w:tcPr>
                <w:tcW w:w="4770" w:type="pct"/>
                <w:gridSpan w:val="13"/>
                <w:tcBorders>
                  <w:top w:val="single" w:sz="4" w:space="0" w:color="auto"/>
                  <w:left w:val="single" w:sz="8" w:space="0" w:color="auto"/>
                  <w:bottom w:val="nil"/>
                  <w:right w:val="single" w:sz="4" w:space="0" w:color="auto"/>
                </w:tcBorders>
                <w:shd w:val="clear" w:color="auto" w:fill="D9D9D9" w:themeFill="background1" w:themeFillShade="D9"/>
                <w:vAlign w:val="center"/>
                <w:hideMark/>
              </w:tcPr>
              <w:p>
                <w:pPr>
                  <w:jc w:val="center"/>
                  <w:rPr>
                    <w:b/>
                    <w:bCs/>
                    <w:szCs w:val="22"/>
                    <w:lang w:eastAsia="lt-LT"/>
                  </w:rPr>
                </w:pPr>
                <w:r>
                  <w:rPr>
                    <w:b/>
                    <w:bCs/>
                    <w:szCs w:val="22"/>
                    <w:lang w:eastAsia="lt-LT"/>
                  </w:rPr>
                  <w:t>1.3. tikslo rezultato vertinimo kriterijai</w:t>
                </w:r>
              </w:p>
            </w:tc>
          </w:tr>
          <w:tr>
            <w:trPr>
              <w:gridAfter w:val="1"/>
              <w:wAfter w:w="230" w:type="pct"/>
              <w:trHeight w:val="651"/>
            </w:trPr>
            <w:tc>
              <w:tcPr>
                <w:tcW w:w="1457" w:type="pct"/>
                <w:gridSpan w:val="2"/>
                <w:vMerge w:val="restart"/>
                <w:tcBorders>
                  <w:top w:val="single" w:sz="8" w:space="0" w:color="auto"/>
                  <w:left w:val="single" w:sz="8" w:space="0" w:color="auto"/>
                  <w:bottom w:val="single" w:sz="8" w:space="0" w:color="000000"/>
                  <w:right w:val="single" w:sz="8" w:space="0" w:color="auto"/>
                </w:tcBorders>
                <w:shd w:val="clear" w:color="auto" w:fill="auto"/>
                <w:hideMark/>
              </w:tcPr>
              <w:p>
                <w:pPr>
                  <w:jc w:val="both"/>
                  <w:rPr>
                    <w:b/>
                    <w:szCs w:val="24"/>
                    <w:lang w:eastAsia="lt-LT"/>
                  </w:rPr>
                </w:pPr>
                <w:r>
                  <w:rPr>
                    <w:b/>
                    <w:szCs w:val="24"/>
                    <w:lang w:eastAsia="lt-LT"/>
                  </w:rPr>
                  <w:t>Kodas</w:t>
                </w:r>
              </w:p>
            </w:tc>
            <w:tc>
              <w:tcPr>
                <w:tcW w:w="794" w:type="pct"/>
                <w:vMerge w:val="restart"/>
                <w:tcBorders>
                  <w:top w:val="single" w:sz="8" w:space="0" w:color="auto"/>
                  <w:left w:val="single" w:sz="8" w:space="0" w:color="auto"/>
                  <w:bottom w:val="single" w:sz="8" w:space="0" w:color="000000"/>
                  <w:right w:val="single" w:sz="8" w:space="0" w:color="000000"/>
                </w:tcBorders>
                <w:shd w:val="clear" w:color="auto" w:fill="auto"/>
                <w:hideMark/>
              </w:tcPr>
              <w:p>
                <w:pPr>
                  <w:jc w:val="both"/>
                  <w:rPr>
                    <w:b/>
                    <w:szCs w:val="24"/>
                    <w:lang w:eastAsia="lt-LT"/>
                  </w:rPr>
                </w:pPr>
                <w:r>
                  <w:rPr>
                    <w:b/>
                    <w:szCs w:val="24"/>
                    <w:lang w:eastAsia="lt-LT"/>
                  </w:rPr>
                  <w:t>Kriterijaus pavadinimas, mato vnt.</w:t>
                </w:r>
              </w:p>
            </w:tc>
            <w:tc>
              <w:tcPr>
                <w:tcW w:w="663" w:type="pct"/>
                <w:gridSpan w:val="2"/>
                <w:vMerge w:val="restart"/>
                <w:tcBorders>
                  <w:top w:val="single" w:sz="8" w:space="0" w:color="auto"/>
                  <w:left w:val="single" w:sz="8" w:space="0" w:color="auto"/>
                  <w:bottom w:val="single" w:sz="8" w:space="0" w:color="000000"/>
                  <w:right w:val="single" w:sz="8" w:space="0" w:color="auto"/>
                </w:tcBorders>
                <w:shd w:val="clear" w:color="auto" w:fill="auto"/>
                <w:hideMark/>
              </w:tcPr>
              <w:p>
                <w:pPr>
                  <w:rPr>
                    <w:b/>
                    <w:szCs w:val="24"/>
                    <w:lang w:eastAsia="lt-LT"/>
                  </w:rPr>
                </w:pPr>
                <w:r>
                  <w:rPr>
                    <w:b/>
                    <w:szCs w:val="24"/>
                    <w:lang w:eastAsia="lt-LT"/>
                  </w:rPr>
                  <w:t>Savivaldybės skyrius, atsakingas už rodiklio reikšmių pateikimą</w:t>
                </w:r>
              </w:p>
            </w:tc>
            <w:tc>
              <w:tcPr>
                <w:tcW w:w="1856" w:type="pct"/>
                <w:gridSpan w:val="8"/>
                <w:tcBorders>
                  <w:top w:val="single" w:sz="8" w:space="0" w:color="auto"/>
                  <w:left w:val="nil"/>
                  <w:bottom w:val="single" w:sz="8" w:space="0" w:color="auto"/>
                  <w:right w:val="single" w:sz="8" w:space="0" w:color="000000"/>
                </w:tcBorders>
                <w:shd w:val="clear" w:color="auto" w:fill="auto"/>
                <w:hideMark/>
              </w:tcPr>
              <w:p>
                <w:pPr>
                  <w:jc w:val="center"/>
                  <w:rPr>
                    <w:b/>
                    <w:szCs w:val="24"/>
                    <w:lang w:eastAsia="lt-LT"/>
                  </w:rPr>
                </w:pPr>
                <w:r>
                  <w:rPr>
                    <w:b/>
                    <w:szCs w:val="24"/>
                    <w:lang w:eastAsia="lt-LT"/>
                  </w:rPr>
                  <w:t>Kriterijaus reikšmė, metais</w:t>
                </w:r>
              </w:p>
            </w:tc>
          </w:tr>
          <w:tr>
            <w:trPr>
              <w:gridAfter w:val="1"/>
              <w:wAfter w:w="230" w:type="pct"/>
              <w:trHeight w:val="808"/>
            </w:trPr>
            <w:tc>
              <w:tcPr>
                <w:tcW w:w="1457" w:type="pct"/>
                <w:gridSpan w:val="2"/>
                <w:vMerge/>
                <w:tcBorders>
                  <w:top w:val="single" w:sz="8" w:space="0" w:color="auto"/>
                  <w:left w:val="single" w:sz="8" w:space="0" w:color="auto"/>
                  <w:bottom w:val="single" w:sz="8" w:space="0" w:color="000000"/>
                  <w:right w:val="single" w:sz="8" w:space="0" w:color="auto"/>
                </w:tcBorders>
                <w:shd w:val="clear" w:color="auto" w:fill="auto"/>
                <w:vAlign w:val="center"/>
                <w:hideMark/>
              </w:tcPr>
              <w:p>
                <w:pPr>
                  <w:rPr>
                    <w:b/>
                    <w:szCs w:val="24"/>
                    <w:lang w:eastAsia="lt-LT"/>
                  </w:rPr>
                </w:pPr>
              </w:p>
            </w:tc>
            <w:tc>
              <w:tcPr>
                <w:tcW w:w="794" w:type="pct"/>
                <w:vMerge/>
                <w:tcBorders>
                  <w:top w:val="single" w:sz="8" w:space="0" w:color="auto"/>
                  <w:left w:val="single" w:sz="8" w:space="0" w:color="auto"/>
                  <w:bottom w:val="single" w:sz="8" w:space="0" w:color="000000"/>
                  <w:right w:val="single" w:sz="8" w:space="0" w:color="000000"/>
                </w:tcBorders>
                <w:vAlign w:val="center"/>
                <w:hideMark/>
              </w:tcPr>
              <w:p>
                <w:pPr>
                  <w:rPr>
                    <w:b/>
                    <w:szCs w:val="24"/>
                    <w:lang w:eastAsia="lt-LT"/>
                  </w:rPr>
                </w:pPr>
              </w:p>
            </w:tc>
            <w:tc>
              <w:tcPr>
                <w:tcW w:w="663" w:type="pct"/>
                <w:gridSpan w:val="2"/>
                <w:vMerge/>
                <w:tcBorders>
                  <w:top w:val="single" w:sz="8" w:space="0" w:color="auto"/>
                  <w:left w:val="single" w:sz="8" w:space="0" w:color="auto"/>
                  <w:bottom w:val="single" w:sz="8" w:space="0" w:color="000000"/>
                  <w:right w:val="single" w:sz="4" w:space="0" w:color="auto"/>
                </w:tcBorders>
                <w:vAlign w:val="center"/>
                <w:hideMark/>
              </w:tcPr>
              <w:p>
                <w:pPr>
                  <w:rPr>
                    <w:b/>
                    <w:szCs w:val="24"/>
                    <w:lang w:eastAsia="lt-LT"/>
                  </w:rPr>
                </w:pPr>
              </w:p>
            </w:tc>
            <w:tc>
              <w:tcPr>
                <w:tcW w:w="334" w:type="pct"/>
                <w:gridSpan w:val="3"/>
                <w:tcBorders>
                  <w:top w:val="single" w:sz="4" w:space="0" w:color="auto"/>
                  <w:left w:val="single" w:sz="4" w:space="0" w:color="auto"/>
                  <w:bottom w:val="single" w:sz="4" w:space="0" w:color="auto"/>
                  <w:right w:val="single" w:sz="4" w:space="0" w:color="auto"/>
                </w:tcBorders>
                <w:shd w:val="clear" w:color="auto" w:fill="auto"/>
                <w:hideMark/>
              </w:tcPr>
              <w:p>
                <w:pPr>
                  <w:jc w:val="center"/>
                  <w:rPr>
                    <w:b/>
                    <w:szCs w:val="24"/>
                    <w:lang w:eastAsia="lt-LT"/>
                  </w:rPr>
                </w:pPr>
                <w:r>
                  <w:rPr>
                    <w:b/>
                    <w:szCs w:val="24"/>
                    <w:lang w:eastAsia="lt-LT"/>
                  </w:rPr>
                  <w:t>2022</w:t>
                </w:r>
              </w:p>
            </w:tc>
            <w:tc>
              <w:tcPr>
                <w:tcW w:w="527" w:type="pct"/>
                <w:gridSpan w:val="2"/>
                <w:tcBorders>
                  <w:top w:val="single" w:sz="8" w:space="0" w:color="auto"/>
                  <w:left w:val="single" w:sz="4" w:space="0" w:color="auto"/>
                  <w:bottom w:val="single" w:sz="8" w:space="0" w:color="000000"/>
                  <w:right w:val="single" w:sz="8" w:space="0" w:color="000000"/>
                </w:tcBorders>
                <w:shd w:val="clear" w:color="auto" w:fill="auto"/>
                <w:hideMark/>
              </w:tcPr>
              <w:p>
                <w:pPr>
                  <w:jc w:val="center"/>
                  <w:rPr>
                    <w:b/>
                    <w:szCs w:val="24"/>
                    <w:lang w:eastAsia="lt-LT"/>
                  </w:rPr>
                </w:pPr>
                <w:r>
                  <w:rPr>
                    <w:b/>
                    <w:szCs w:val="24"/>
                    <w:lang w:eastAsia="lt-LT"/>
                  </w:rPr>
                  <w:t>2023</w:t>
                </w:r>
              </w:p>
            </w:tc>
            <w:tc>
              <w:tcPr>
                <w:tcW w:w="995" w:type="pct"/>
                <w:gridSpan w:val="3"/>
                <w:tcBorders>
                  <w:top w:val="single" w:sz="8" w:space="0" w:color="auto"/>
                  <w:left w:val="single" w:sz="8" w:space="0" w:color="auto"/>
                  <w:bottom w:val="single" w:sz="8" w:space="0" w:color="000000"/>
                  <w:right w:val="single" w:sz="8" w:space="0" w:color="000000"/>
                </w:tcBorders>
                <w:shd w:val="clear" w:color="auto" w:fill="auto"/>
                <w:hideMark/>
              </w:tcPr>
              <w:p>
                <w:pPr>
                  <w:jc w:val="center"/>
                  <w:rPr>
                    <w:b/>
                    <w:szCs w:val="24"/>
                    <w:lang w:eastAsia="lt-LT"/>
                  </w:rPr>
                </w:pPr>
                <w:r>
                  <w:rPr>
                    <w:b/>
                    <w:szCs w:val="24"/>
                    <w:lang w:eastAsia="lt-LT"/>
                  </w:rPr>
                  <w:t>2024</w:t>
                </w:r>
              </w:p>
            </w:tc>
          </w:tr>
          <w:tr>
            <w:trPr>
              <w:gridAfter w:val="1"/>
              <w:wAfter w:w="230" w:type="pct"/>
              <w:trHeight w:val="862"/>
            </w:trPr>
            <w:tc>
              <w:tcPr>
                <w:tcW w:w="1457" w:type="pct"/>
                <w:gridSpan w:val="2"/>
                <w:tcBorders>
                  <w:top w:val="nil"/>
                  <w:left w:val="single" w:sz="8" w:space="0" w:color="auto"/>
                  <w:bottom w:val="single" w:sz="4" w:space="0" w:color="auto"/>
                  <w:right w:val="single" w:sz="8" w:space="0" w:color="auto"/>
                </w:tcBorders>
                <w:shd w:val="clear" w:color="auto" w:fill="auto"/>
                <w:hideMark/>
              </w:tcPr>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R-01-03-01</w:t>
                </w:r>
              </w:p>
              <w:p>
                <w:pPr>
                  <w:rPr>
                    <w:szCs w:val="24"/>
                    <w:lang w:eastAsia="lt-LT"/>
                  </w:rPr>
                </w:pPr>
              </w:p>
              <w:p>
                <w:pPr>
                  <w:rPr>
                    <w:szCs w:val="24"/>
                    <w:lang w:eastAsia="lt-LT"/>
                  </w:rPr>
                </w:pPr>
              </w:p>
            </w:tc>
            <w:tc>
              <w:tcPr>
                <w:tcW w:w="794" w:type="pct"/>
                <w:tcBorders>
                  <w:top w:val="single" w:sz="8" w:space="0" w:color="auto"/>
                  <w:left w:val="nil"/>
                  <w:bottom w:val="single" w:sz="4" w:space="0" w:color="auto"/>
                  <w:right w:val="single" w:sz="8" w:space="0" w:color="000000"/>
                </w:tcBorders>
                <w:shd w:val="clear" w:color="auto" w:fill="auto"/>
                <w:hideMark/>
              </w:tcPr>
              <w:p>
                <w:pPr>
                  <w:rPr>
                    <w:szCs w:val="24"/>
                    <w:lang w:eastAsia="lt-LT"/>
                  </w:rPr>
                </w:pPr>
              </w:p>
              <w:p>
                <w:pPr>
                  <w:rPr>
                    <w:szCs w:val="24"/>
                    <w:lang w:eastAsia="lt-LT"/>
                  </w:rPr>
                </w:pPr>
                <w:r>
                  <w:rPr>
                    <w:rFonts w:eastAsia="Calibri"/>
                    <w:szCs w:val="24"/>
                    <w:lang w:eastAsia="lt-LT"/>
                  </w:rPr>
                  <w:t xml:space="preserve">Verslo atstovų, įgijusių / pagerinusių kompetencijas, skaičius </w:t>
                </w:r>
              </w:p>
            </w:tc>
            <w:tc>
              <w:tcPr>
                <w:tcW w:w="663" w:type="pct"/>
                <w:gridSpan w:val="2"/>
                <w:tcBorders>
                  <w:top w:val="nil"/>
                  <w:left w:val="nil"/>
                  <w:right w:val="nil"/>
                </w:tcBorders>
                <w:shd w:val="clear" w:color="auto" w:fill="auto"/>
                <w:vAlign w:val="center"/>
                <w:hideMark/>
              </w:tcPr>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rPr>
                    <w:b/>
                    <w:szCs w:val="22"/>
                    <w:lang w:eastAsia="lt-LT"/>
                  </w:rPr>
                </w:pPr>
                <w:r>
                  <w:rPr>
                    <w:b/>
                    <w:szCs w:val="22"/>
                    <w:lang w:eastAsia="lt-LT"/>
                  </w:rPr>
                  <w:t>Strateginės plėtros, investicijų ir turizmo skyrius</w:t>
                </w:r>
              </w:p>
              <w:p>
                <w:pPr>
                  <w:jc w:val="center"/>
                  <w:rPr>
                    <w:szCs w:val="24"/>
                    <w:lang w:eastAsia="lt-LT"/>
                  </w:rPr>
                </w:pPr>
              </w:p>
            </w:tc>
            <w:tc>
              <w:tcPr>
                <w:tcW w:w="334" w:type="pct"/>
                <w:gridSpan w:val="3"/>
                <w:tcBorders>
                  <w:top w:val="single" w:sz="4" w:space="0" w:color="auto"/>
                  <w:left w:val="single" w:sz="8" w:space="0" w:color="auto"/>
                  <w:bottom w:val="single" w:sz="4" w:space="0" w:color="auto"/>
                  <w:right w:val="single" w:sz="8" w:space="0" w:color="auto"/>
                </w:tcBorders>
                <w:shd w:val="clear" w:color="auto" w:fill="auto"/>
                <w:vAlign w:val="center"/>
                <w:hideMark/>
              </w:tcPr>
              <w:p>
                <w:pPr>
                  <w:jc w:val="center"/>
                  <w:rPr>
                    <w:szCs w:val="24"/>
                    <w:lang w:eastAsia="lt-LT"/>
                  </w:rPr>
                </w:pPr>
                <w:r>
                  <w:rPr>
                    <w:szCs w:val="24"/>
                    <w:lang w:eastAsia="lt-LT"/>
                  </w:rPr>
                  <w:t>60</w:t>
                </w:r>
              </w:p>
            </w:tc>
            <w:tc>
              <w:tcPr>
                <w:tcW w:w="527" w:type="pct"/>
                <w:gridSpan w:val="2"/>
                <w:tcBorders>
                  <w:top w:val="single" w:sz="8" w:space="0" w:color="auto"/>
                  <w:left w:val="nil"/>
                  <w:bottom w:val="single" w:sz="4" w:space="0" w:color="auto"/>
                  <w:right w:val="single" w:sz="8" w:space="0" w:color="000000"/>
                </w:tcBorders>
                <w:shd w:val="clear" w:color="auto" w:fill="auto"/>
                <w:vAlign w:val="center"/>
              </w:tcPr>
              <w:p>
                <w:pPr>
                  <w:jc w:val="center"/>
                  <w:rPr>
                    <w:szCs w:val="24"/>
                    <w:lang w:eastAsia="lt-LT"/>
                  </w:rPr>
                </w:pPr>
                <w:r>
                  <w:rPr>
                    <w:szCs w:val="24"/>
                    <w:lang w:eastAsia="lt-LT"/>
                  </w:rPr>
                  <w:t>50</w:t>
                </w:r>
              </w:p>
            </w:tc>
            <w:tc>
              <w:tcPr>
                <w:tcW w:w="995" w:type="pct"/>
                <w:gridSpan w:val="3"/>
                <w:tcBorders>
                  <w:top w:val="single" w:sz="8" w:space="0" w:color="auto"/>
                  <w:left w:val="nil"/>
                  <w:bottom w:val="single" w:sz="4" w:space="0" w:color="auto"/>
                  <w:right w:val="single" w:sz="4" w:space="0" w:color="auto"/>
                </w:tcBorders>
                <w:shd w:val="clear" w:color="auto" w:fill="auto"/>
                <w:vAlign w:val="center"/>
              </w:tcPr>
              <w:p>
                <w:pPr>
                  <w:jc w:val="center"/>
                  <w:rPr>
                    <w:szCs w:val="24"/>
                    <w:lang w:eastAsia="lt-LT"/>
                  </w:rPr>
                </w:pPr>
                <w:r>
                  <w:rPr>
                    <w:szCs w:val="24"/>
                    <w:lang w:eastAsia="lt-LT"/>
                  </w:rPr>
                  <w:t>50</w:t>
                </w:r>
              </w:p>
            </w:tc>
          </w:tr>
          <w:tr>
            <w:trPr>
              <w:gridAfter w:val="1"/>
              <w:wAfter w:w="230" w:type="pct"/>
              <w:trHeight w:val="797"/>
            </w:trPr>
            <w:tc>
              <w:tcPr>
                <w:tcW w:w="1457" w:type="pct"/>
                <w:gridSpan w:val="2"/>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p>
                <w:pPr>
                  <w:rPr>
                    <w:szCs w:val="24"/>
                    <w:lang w:eastAsia="lt-LT"/>
                  </w:rPr>
                </w:pPr>
                <w:r>
                  <w:rPr>
                    <w:szCs w:val="24"/>
                    <w:lang w:eastAsia="lt-LT"/>
                  </w:rPr>
                  <w:t>R-01-03-02</w:t>
                </w:r>
              </w:p>
            </w:tc>
            <w:tc>
              <w:tcPr>
                <w:tcW w:w="794" w:type="pct"/>
                <w:tcBorders>
                  <w:top w:val="single" w:sz="4" w:space="0" w:color="auto"/>
                  <w:left w:val="single" w:sz="4" w:space="0" w:color="auto"/>
                  <w:bottom w:val="single" w:sz="4" w:space="0" w:color="auto"/>
                  <w:right w:val="single" w:sz="4" w:space="0" w:color="auto"/>
                </w:tcBorders>
                <w:shd w:val="clear" w:color="auto" w:fill="auto"/>
              </w:tcPr>
              <w:p>
                <w:pPr>
                  <w:rPr>
                    <w:szCs w:val="24"/>
                    <w:lang w:eastAsia="lt-LT"/>
                  </w:rPr>
                </w:pPr>
              </w:p>
              <w:p>
                <w:pPr>
                  <w:rPr>
                    <w:szCs w:val="24"/>
                    <w:lang w:eastAsia="lt-LT"/>
                  </w:rPr>
                </w:pPr>
                <w:r>
                  <w:rPr>
                    <w:szCs w:val="24"/>
                    <w:lang w:eastAsia="lt-LT"/>
                  </w:rPr>
                  <w:t>Iš dalies ES lėšomis finansuojamų projektų inicijavimas ir dalyvavimas juose, sk.</w:t>
                </w:r>
              </w:p>
              <w:p>
                <w:pPr>
                  <w:rPr>
                    <w:szCs w:val="24"/>
                    <w:lang w:eastAsia="lt-LT"/>
                  </w:rPr>
                </w:pPr>
              </w:p>
            </w:tc>
            <w:tc>
              <w:tcPr>
                <w:tcW w:w="663" w:type="pct"/>
                <w:gridSpan w:val="2"/>
                <w:tcBorders>
                  <w:left w:val="single" w:sz="4" w:space="0" w:color="auto"/>
                  <w:right w:val="nil"/>
                </w:tcBorders>
                <w:shd w:val="clear" w:color="auto" w:fill="auto"/>
                <w:vAlign w:val="center"/>
              </w:tcPr>
              <w:p>
                <w:pPr>
                  <w:rPr>
                    <w:szCs w:val="24"/>
                    <w:lang w:eastAsia="lt-LT"/>
                  </w:rPr>
                </w:pPr>
              </w:p>
            </w:tc>
            <w:tc>
              <w:tcPr>
                <w:tcW w:w="334" w:type="pct"/>
                <w:gridSpan w:val="3"/>
                <w:tcBorders>
                  <w:top w:val="single" w:sz="8" w:space="0" w:color="auto"/>
                  <w:left w:val="single" w:sz="8" w:space="0" w:color="auto"/>
                  <w:bottom w:val="single" w:sz="4" w:space="0" w:color="auto"/>
                  <w:right w:val="single" w:sz="8" w:space="0" w:color="auto"/>
                </w:tcBorders>
                <w:shd w:val="clear" w:color="auto" w:fill="auto"/>
                <w:vAlign w:val="center"/>
              </w:tcPr>
              <w:p>
                <w:pPr>
                  <w:jc w:val="center"/>
                  <w:rPr>
                    <w:szCs w:val="24"/>
                    <w:lang w:eastAsia="lt-LT"/>
                  </w:rPr>
                </w:pPr>
                <w:r>
                  <w:rPr>
                    <w:szCs w:val="24"/>
                    <w:lang w:eastAsia="lt-LT"/>
                  </w:rPr>
                  <w:t>12</w:t>
                </w:r>
              </w:p>
            </w:tc>
            <w:tc>
              <w:tcPr>
                <w:tcW w:w="527" w:type="pct"/>
                <w:gridSpan w:val="2"/>
                <w:tcBorders>
                  <w:top w:val="single" w:sz="8" w:space="0" w:color="auto"/>
                  <w:left w:val="nil"/>
                  <w:bottom w:val="single" w:sz="4" w:space="0" w:color="auto"/>
                  <w:right w:val="single" w:sz="8" w:space="0" w:color="000000"/>
                </w:tcBorders>
                <w:shd w:val="clear" w:color="auto" w:fill="auto"/>
                <w:vAlign w:val="center"/>
              </w:tcPr>
              <w:p>
                <w:pPr>
                  <w:jc w:val="center"/>
                  <w:rPr>
                    <w:szCs w:val="24"/>
                    <w:lang w:val="en-US" w:eastAsia="lt-LT"/>
                  </w:rPr>
                </w:pPr>
                <w:r>
                  <w:rPr>
                    <w:szCs w:val="24"/>
                    <w:lang w:eastAsia="lt-LT"/>
                  </w:rPr>
                  <w:t>10</w:t>
                </w:r>
              </w:p>
            </w:tc>
            <w:tc>
              <w:tcPr>
                <w:tcW w:w="995" w:type="pct"/>
                <w:gridSpan w:val="3"/>
                <w:tcBorders>
                  <w:top w:val="single" w:sz="8" w:space="0" w:color="auto"/>
                  <w:left w:val="nil"/>
                  <w:bottom w:val="single" w:sz="4" w:space="0" w:color="auto"/>
                  <w:right w:val="single" w:sz="4" w:space="0" w:color="auto"/>
                </w:tcBorders>
                <w:shd w:val="clear" w:color="auto" w:fill="auto"/>
                <w:vAlign w:val="center"/>
              </w:tcPr>
              <w:p>
                <w:pPr>
                  <w:jc w:val="center"/>
                  <w:rPr>
                    <w:szCs w:val="24"/>
                    <w:lang w:eastAsia="lt-LT"/>
                  </w:rPr>
                </w:pPr>
                <w:r>
                  <w:rPr>
                    <w:szCs w:val="24"/>
                    <w:lang w:eastAsia="lt-LT"/>
                  </w:rPr>
                  <w:t>12</w:t>
                </w:r>
              </w:p>
            </w:tc>
          </w:tr>
          <w:tr>
            <w:trPr>
              <w:gridAfter w:val="1"/>
              <w:wAfter w:w="230" w:type="pct"/>
              <w:trHeight w:val="1958"/>
            </w:trPr>
            <w:tc>
              <w:tcPr>
                <w:tcW w:w="4770" w:type="pct"/>
                <w:gridSpan w:val="13"/>
                <w:tcBorders>
                  <w:top w:val="single" w:sz="4" w:space="0" w:color="auto"/>
                  <w:left w:val="single" w:sz="4" w:space="0" w:color="auto"/>
                  <w:bottom w:val="single" w:sz="4" w:space="0" w:color="auto"/>
                  <w:right w:val="single" w:sz="4" w:space="0" w:color="auto"/>
                </w:tcBorders>
                <w:shd w:val="clear" w:color="auto" w:fill="auto"/>
              </w:tcPr>
              <w:p>
                <w:pPr>
                  <w:jc w:val="both"/>
                  <w:rPr>
                    <w:b/>
                    <w:bCs/>
                    <w:szCs w:val="24"/>
                    <w:lang w:eastAsia="lt-LT"/>
                  </w:rPr>
                </w:pPr>
                <w:r>
                  <w:rPr>
                    <w:b/>
                    <w:bCs/>
                    <w:szCs w:val="24"/>
                    <w:lang w:eastAsia="lt-LT"/>
                  </w:rPr>
                  <w:t>Numatomas programos įgyvendinimo rezultatas:</w:t>
                </w:r>
              </w:p>
              <w:p>
                <w:pPr>
                  <w:jc w:val="both"/>
                  <w:rPr>
                    <w:szCs w:val="24"/>
                    <w:lang w:eastAsia="lt-LT"/>
                  </w:rPr>
                </w:pPr>
                <w:r>
                  <w:rPr>
                    <w:szCs w:val="24"/>
                    <w:lang w:eastAsia="lt-LT"/>
                  </w:rPr>
                  <w:t>Bus užtikrinta turizmo išteklių sklaida Neringoje, formuojamas teigiamas kurorto įvaizdis Lietuvoje bei užsienyje. Įgyvendinant numatytas rinkodaros priemones kurortą turėtų aplankyti didesnis Lietuvos bei užsienio turistų skaičius, turėtų augti turizmo, didėti turizmo paslaugų pasiūla, jų įvairovė bei kokybė. Palankios sąlygos smulkiam ir vidutiniam verslui turėtų paskatinti verslo subjektų skaičiaus augimą, padidinti teikiamų paslaugų spektrą, gerinti teikiamas paslaugas. Įgyvendinti infrastruktūros projektai prisidėtų prie patrauklios kurorto aplinkos kūrimo, sezoniškumo mažinimo bei konkurencingumo didinimo.</w:t>
                </w:r>
              </w:p>
            </w:tc>
          </w:tr>
          <w:tr>
            <w:trPr>
              <w:gridAfter w:val="1"/>
              <w:wAfter w:w="230" w:type="pct"/>
              <w:trHeight w:val="509"/>
            </w:trPr>
            <w:tc>
              <w:tcPr>
                <w:tcW w:w="1457" w:type="pct"/>
                <w:gridSpan w:val="2"/>
                <w:vMerge w:val="restart"/>
                <w:tcBorders>
                  <w:top w:val="single" w:sz="4"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r>
                  <w:rPr>
                    <w:b/>
                    <w:bCs/>
                    <w:szCs w:val="24"/>
                    <w:lang w:eastAsia="lt-LT"/>
                  </w:rPr>
                  <w:t>Galimi programos finansavimo variantai</w:t>
                </w:r>
              </w:p>
            </w:tc>
            <w:tc>
              <w:tcPr>
                <w:tcW w:w="3313" w:type="pct"/>
                <w:gridSpan w:val="11"/>
                <w:vMerge w:val="restart"/>
                <w:tcBorders>
                  <w:top w:val="single" w:sz="4" w:space="0" w:color="auto"/>
                  <w:left w:val="single" w:sz="4" w:space="0" w:color="auto"/>
                  <w:bottom w:val="single" w:sz="4" w:space="0" w:color="000000"/>
                  <w:right w:val="single" w:sz="4" w:space="0" w:color="000000"/>
                </w:tcBorders>
                <w:shd w:val="clear" w:color="auto" w:fill="auto"/>
                <w:noWrap/>
                <w:hideMark/>
              </w:tcPr>
              <w:p>
                <w:pPr>
                  <w:jc w:val="both"/>
                  <w:rPr>
                    <w:szCs w:val="24"/>
                    <w:lang w:eastAsia="lt-LT"/>
                  </w:rPr>
                </w:pPr>
                <w:r>
                  <w:rPr>
                    <w:szCs w:val="24"/>
                    <w:lang w:eastAsia="lt-LT"/>
                  </w:rPr>
                  <w:t>Europos Sąjungos paramos lėšos, Savivaldybės biudžeto lėšos, privačios investicijos</w:t>
                </w:r>
              </w:p>
              <w:p>
                <w:pPr>
                  <w:jc w:val="both"/>
                  <w:rPr>
                    <w:szCs w:val="24"/>
                    <w:lang w:eastAsia="lt-LT"/>
                  </w:rPr>
                </w:pPr>
              </w:p>
            </w:tc>
          </w:tr>
          <w:tr>
            <w:trPr>
              <w:gridAfter w:val="1"/>
              <w:wAfter w:w="230" w:type="pct"/>
              <w:trHeight w:val="509"/>
            </w:trPr>
            <w:tc>
              <w:tcPr>
                <w:tcW w:w="1457" w:type="pct"/>
                <w:gridSpan w:val="2"/>
                <w:vMerge/>
                <w:tcBorders>
                  <w:top w:val="single" w:sz="8"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p>
            </w:tc>
            <w:tc>
              <w:tcPr>
                <w:tcW w:w="3313" w:type="pct"/>
                <w:gridSpan w:val="11"/>
                <w:vMerge/>
                <w:tcBorders>
                  <w:top w:val="single" w:sz="4" w:space="0" w:color="auto"/>
                  <w:left w:val="single" w:sz="4" w:space="0" w:color="auto"/>
                  <w:bottom w:val="single" w:sz="4" w:space="0" w:color="000000"/>
                  <w:right w:val="single" w:sz="4" w:space="0" w:color="000000"/>
                </w:tcBorders>
                <w:vAlign w:val="center"/>
                <w:hideMark/>
              </w:tcPr>
              <w:p>
                <w:pPr>
                  <w:rPr>
                    <w:szCs w:val="24"/>
                    <w:lang w:eastAsia="lt-LT"/>
                  </w:rPr>
                </w:pPr>
              </w:p>
            </w:tc>
          </w:tr>
          <w:tr>
            <w:trPr>
              <w:gridAfter w:val="1"/>
              <w:wAfter w:w="230" w:type="pct"/>
              <w:trHeight w:val="3096"/>
            </w:trPr>
            <w:tc>
              <w:tcPr>
                <w:tcW w:w="1457" w:type="pct"/>
                <w:gridSpan w:val="2"/>
                <w:vMerge w:val="restart"/>
                <w:tcBorders>
                  <w:top w:val="single" w:sz="8"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r>
                  <w:rPr>
                    <w:b/>
                    <w:bCs/>
                    <w:szCs w:val="24"/>
                    <w:lang w:eastAsia="lt-LT"/>
                  </w:rPr>
                  <w:t>Neringos savivaldybės 2021–2030 metų strateginio plėtros plano dalys, susijusios su vykdoma programa</w:t>
                </w:r>
              </w:p>
            </w:tc>
            <w:tc>
              <w:tcPr>
                <w:tcW w:w="3313" w:type="pct"/>
                <w:gridSpan w:val="11"/>
                <w:vMerge w:val="restart"/>
                <w:tcBorders>
                  <w:top w:val="single" w:sz="4" w:space="0" w:color="auto"/>
                  <w:left w:val="single" w:sz="4" w:space="0" w:color="auto"/>
                  <w:bottom w:val="single" w:sz="4" w:space="0" w:color="000000"/>
                  <w:right w:val="single" w:sz="4" w:space="0" w:color="000000"/>
                </w:tcBorders>
                <w:shd w:val="clear" w:color="auto" w:fill="auto"/>
                <w:hideMark/>
              </w:tcPr>
              <w:p>
                <w:pPr>
                  <w:jc w:val="both"/>
                  <w:rPr>
                    <w:rFonts w:eastAsia="Calibri"/>
                    <w:szCs w:val="24"/>
                    <w:lang w:eastAsia="lt-LT"/>
                  </w:rPr>
                </w:pPr>
                <w:r>
                  <w:rPr>
                    <w:szCs w:val="24"/>
                    <w:lang w:eastAsia="lt-LT"/>
                  </w:rPr>
                  <w:t>1 prioritetas. D</w:t>
                </w:r>
                <w:r>
                  <w:rPr>
                    <w:rFonts w:eastAsia="Calibri"/>
                    <w:szCs w:val="24"/>
                    <w:lang w:eastAsia="lt-LT"/>
                  </w:rPr>
                  <w:t>arnaus pajūrio ir vandens turizmo bei konkurencingumo augimas</w:t>
                </w:r>
              </w:p>
              <w:p>
                <w:pPr>
                  <w:jc w:val="both"/>
                  <w:rPr>
                    <w:szCs w:val="24"/>
                    <w:lang w:eastAsia="lt-LT"/>
                  </w:rPr>
                </w:pPr>
                <w:r>
                  <w:rPr>
                    <w:rFonts w:eastAsia="Calibri"/>
                    <w:szCs w:val="24"/>
                    <w:lang w:eastAsia="lt-LT"/>
                  </w:rPr>
                  <w:t xml:space="preserve">1.1. tikslas. Užtikrinti  </w:t>
                </w:r>
                <w:r>
                  <w:rPr>
                    <w:szCs w:val="24"/>
                    <w:lang w:eastAsia="lt-LT"/>
                  </w:rPr>
                  <w:t>darnios vietokūros vystymą bei turizmo infrastruktūros patrauklumą</w:t>
                </w:r>
              </w:p>
              <w:p>
                <w:pPr>
                  <w:jc w:val="both"/>
                  <w:rPr>
                    <w:szCs w:val="24"/>
                    <w:lang w:eastAsia="lt-LT"/>
                  </w:rPr>
                </w:pPr>
                <w:r>
                  <w:rPr>
                    <w:szCs w:val="24"/>
                    <w:lang w:eastAsia="lt-LT"/>
                  </w:rPr>
                  <w:t>1.1.1. uždavinys. Padidinti kurorto lankytinų objektų patrauklumą ir vykdyto paveldo aktualizavimą</w:t>
                </w:r>
              </w:p>
              <w:p>
                <w:pPr>
                  <w:jc w:val="both"/>
                  <w:rPr>
                    <w:szCs w:val="24"/>
                    <w:lang w:eastAsia="lt-LT"/>
                  </w:rPr>
                </w:pPr>
                <w:r>
                  <w:rPr>
                    <w:rFonts w:eastAsia="Calibri"/>
                    <w:szCs w:val="24"/>
                    <w:lang w:eastAsia="lt-LT"/>
                  </w:rPr>
                  <w:t xml:space="preserve">1.2. tikslas. Stiprinti vietos identitetą, kurorto  įvaizdį bei puoselėti UNESCO pasaulio paveldo vertybes</w:t>
                </w:r>
                <w:r>
                  <w:rPr>
                    <w:szCs w:val="24"/>
                    <w:lang w:eastAsia="lt-LT"/>
                  </w:rPr>
                  <w:t xml:space="preserve"> </w:t>
                </w:r>
              </w:p>
              <w:p>
                <w:pPr>
                  <w:jc w:val="both"/>
                  <w:rPr>
                    <w:szCs w:val="24"/>
                    <w:lang w:eastAsia="lt-LT"/>
                  </w:rPr>
                </w:pPr>
                <w:r>
                  <w:rPr>
                    <w:szCs w:val="24"/>
                    <w:lang w:eastAsia="lt-LT"/>
                  </w:rPr>
                  <w:t>1.2.4. uždavinys. Suformuoti išskirtinį Neringos kurorto įvaizdį</w:t>
                </w:r>
              </w:p>
              <w:p>
                <w:pPr>
                  <w:jc w:val="both"/>
                  <w:rPr>
                    <w:rFonts w:eastAsia="Calibri"/>
                    <w:szCs w:val="24"/>
                    <w:lang w:eastAsia="lt-LT"/>
                  </w:rPr>
                </w:pPr>
                <w:r>
                  <w:rPr>
                    <w:rFonts w:eastAsia="Calibri"/>
                    <w:szCs w:val="24"/>
                    <w:lang w:eastAsia="lt-LT"/>
                  </w:rPr>
                  <w:t>1.3. tikslas. Kurti investicijoms patrauklią aplinką</w:t>
                </w:r>
              </w:p>
              <w:p>
                <w:pPr>
                  <w:jc w:val="both"/>
                  <w:rPr>
                    <w:szCs w:val="24"/>
                    <w:lang w:eastAsia="lt-LT"/>
                  </w:rPr>
                </w:pPr>
                <w:r>
                  <w:rPr>
                    <w:szCs w:val="24"/>
                    <w:lang w:eastAsia="lt-LT"/>
                  </w:rPr>
                  <w:t>1.3.1.uždavinys. Sukurti vietiniam verslui palankią investicinę aplinką</w:t>
                </w:r>
              </w:p>
              <w:p>
                <w:pPr>
                  <w:jc w:val="both"/>
                  <w:rPr>
                    <w:szCs w:val="24"/>
                    <w:lang w:eastAsia="lt-LT"/>
                  </w:rPr>
                </w:pPr>
                <w:r>
                  <w:rPr>
                    <w:szCs w:val="24"/>
                    <w:lang w:eastAsia="lt-LT"/>
                  </w:rPr>
                  <w:t>1.3.2. uždavinys. Išvystyti bendradarbiavimą ir sustiprinti tinklaveikos platformas</w:t>
                </w:r>
              </w:p>
              <w:p>
                <w:pPr>
                  <w:rPr>
                    <w:szCs w:val="24"/>
                    <w:lang w:eastAsia="lt-LT"/>
                  </w:rPr>
                </w:pPr>
              </w:p>
            </w:tc>
          </w:tr>
          <w:tr>
            <w:trPr>
              <w:gridAfter w:val="1"/>
              <w:wAfter w:w="230" w:type="pct"/>
              <w:trHeight w:val="1396"/>
            </w:trPr>
            <w:tc>
              <w:tcPr>
                <w:tcW w:w="1457" w:type="pct"/>
                <w:gridSpan w:val="2"/>
                <w:vMerge/>
                <w:tcBorders>
                  <w:top w:val="single" w:sz="8" w:space="0" w:color="auto"/>
                  <w:left w:val="single" w:sz="8" w:space="0" w:color="auto"/>
                  <w:bottom w:val="single" w:sz="8" w:space="0" w:color="000000"/>
                  <w:right w:val="nil"/>
                </w:tcBorders>
                <w:shd w:val="clear" w:color="auto" w:fill="F2DBDB" w:themeFill="accent2" w:themeFillTint="33"/>
                <w:vAlign w:val="center"/>
                <w:hideMark/>
              </w:tcPr>
              <w:p>
                <w:pPr>
                  <w:jc w:val="center"/>
                  <w:rPr>
                    <w:b/>
                    <w:bCs/>
                    <w:szCs w:val="24"/>
                    <w:lang w:eastAsia="lt-LT"/>
                  </w:rPr>
                </w:pPr>
              </w:p>
            </w:tc>
            <w:tc>
              <w:tcPr>
                <w:tcW w:w="3313" w:type="pct"/>
                <w:gridSpan w:val="11"/>
                <w:vMerge/>
                <w:tcBorders>
                  <w:top w:val="single" w:sz="4" w:space="0" w:color="auto"/>
                  <w:left w:val="single" w:sz="4" w:space="0" w:color="auto"/>
                  <w:bottom w:val="single" w:sz="4" w:space="0" w:color="000000"/>
                  <w:right w:val="single" w:sz="4" w:space="0" w:color="000000"/>
                </w:tcBorders>
                <w:vAlign w:val="center"/>
                <w:hideMark/>
              </w:tcPr>
              <w:p>
                <w:pPr>
                  <w:rPr>
                    <w:szCs w:val="24"/>
                    <w:lang w:eastAsia="lt-LT"/>
                  </w:rPr>
                </w:pPr>
              </w:p>
            </w:tc>
          </w:tr>
          <w:tr>
            <w:trPr>
              <w:gridAfter w:val="1"/>
              <w:wAfter w:w="230" w:type="pct"/>
              <w:trHeight w:val="232"/>
            </w:trPr>
            <w:tc>
              <w:tcPr>
                <w:tcW w:w="1457" w:type="pct"/>
                <w:gridSpan w:val="2"/>
                <w:tcBorders>
                  <w:top w:val="single" w:sz="8" w:space="0" w:color="auto"/>
                  <w:left w:val="single" w:sz="8" w:space="0" w:color="auto"/>
                  <w:bottom w:val="single" w:sz="4" w:space="0" w:color="auto"/>
                  <w:right w:val="single" w:sz="4" w:space="0" w:color="auto"/>
                </w:tcBorders>
                <w:shd w:val="clear" w:color="auto" w:fill="F2DBDB" w:themeFill="accent2" w:themeFillTint="33"/>
                <w:vAlign w:val="center"/>
                <w:hideMark/>
              </w:tcPr>
              <w:p>
                <w:pPr>
                  <w:jc w:val="center"/>
                  <w:rPr>
                    <w:b/>
                    <w:bCs/>
                    <w:szCs w:val="24"/>
                    <w:lang w:eastAsia="lt-LT"/>
                  </w:rPr>
                </w:pPr>
                <w:r>
                  <w:rPr>
                    <w:b/>
                    <w:bCs/>
                    <w:szCs w:val="24"/>
                    <w:lang w:eastAsia="lt-LT"/>
                  </w:rPr>
                  <w:t>Susiję Lietuvos Respublikos ir Savivaldybės teisės aktai</w:t>
                </w:r>
              </w:p>
            </w:tc>
            <w:tc>
              <w:tcPr>
                <w:tcW w:w="3313" w:type="pct"/>
                <w:gridSpan w:val="11"/>
                <w:tcBorders>
                  <w:left w:val="single" w:sz="4" w:space="0" w:color="auto"/>
                  <w:bottom w:val="single" w:sz="4" w:space="0" w:color="auto"/>
                  <w:right w:val="single" w:sz="4" w:space="0" w:color="auto"/>
                </w:tcBorders>
                <w:shd w:val="clear" w:color="auto" w:fill="auto"/>
              </w:tcPr>
              <w:p>
                <w:pPr>
                  <w:jc w:val="both"/>
                  <w:rPr>
                    <w:szCs w:val="24"/>
                    <w:lang w:eastAsia="lt-LT"/>
                  </w:rPr>
                </w:pPr>
                <w:r>
                  <w:rPr>
                    <w:szCs w:val="24"/>
                    <w:lang w:eastAsia="lt-LT"/>
                  </w:rPr>
                  <w:t xml:space="preserve">Lietuvos Respublikos vietos savivaldos įstatymas, Lietuvos Respublikos turizmo įstatymas, Lietuvos Respublikos smulkaus ir vidutinio verslo įstatymas, </w:t>
                </w:r>
                <w:r>
                  <w:rPr>
                    <w:b/>
                    <w:bCs/>
                    <w:color w:val="545454"/>
                    <w:szCs w:val="24"/>
                    <w:lang w:eastAsia="lt-LT"/>
                  </w:rPr>
                  <w:t xml:space="preserve"> </w:t>
                </w:r>
                <w:r>
                  <w:rPr>
                    <w:szCs w:val="24"/>
                    <w:lang w:eastAsia="lt-LT"/>
                  </w:rPr>
                  <w:t xml:space="preserve">Valstybės </w:t>
                </w:r>
                <w:r>
                  <w:rPr>
                    <w:bCs/>
                    <w:szCs w:val="24"/>
                    <w:lang w:eastAsia="lt-LT"/>
                  </w:rPr>
                  <w:t>pažangos strategija</w:t>
                </w:r>
                <w:r>
                  <w:rPr>
                    <w:b/>
                    <w:szCs w:val="24"/>
                    <w:lang w:eastAsia="lt-LT"/>
                  </w:rPr>
                  <w:t xml:space="preserve"> </w:t>
                </w:r>
                <w:r>
                  <w:rPr>
                    <w:bCs/>
                    <w:szCs w:val="24"/>
                    <w:lang w:eastAsia="lt-LT"/>
                  </w:rPr>
                  <w:t>„</w:t>
                </w:r>
                <w:r>
                  <w:rPr>
                    <w:szCs w:val="24"/>
                    <w:lang w:eastAsia="lt-LT"/>
                  </w:rPr>
                  <w:t>Lietuva 2030</w:t>
                </w:r>
                <w:r>
                  <w:rPr>
                    <w:bCs/>
                    <w:szCs w:val="24"/>
                    <w:lang w:eastAsia="lt-LT"/>
                  </w:rPr>
                  <w:t>“,</w:t>
                </w:r>
                <w:r>
                  <w:rPr>
                    <w:szCs w:val="24"/>
                    <w:lang w:eastAsia="lt-LT"/>
                  </w:rPr>
                  <w:t xml:space="preserve"> Strateginio valdymo įstatymas, </w:t>
                </w:r>
                <w:r>
                  <w:rPr>
                    <w:szCs w:val="24"/>
                    <w:shd w:val="clear" w:color="auto" w:fill="FFFFFF"/>
                    <w:lang w:eastAsia="lt-LT"/>
                  </w:rPr>
                  <w:t xml:space="preserve">Strateginio planavimo rekomendacijos, Strateginio planavimo Neringos savivaldybėje tvarkos aprašas, Neringos savivaldybės turizmo rinkodaros ir komunikacijos strategija 2016–2022 metams, Neringos savivaldybės darnaus judumo strateginis planas. </w:t>
                </w:r>
              </w:p>
            </w:tc>
          </w:tr>
        </w:tbl>
        <w:p/>
        <w:sdt>
          <w:sdtPr>
            <w:alias w:val="signatura"/>
            <w:tag w:val="part_8513391311c249f7ab4b2357d610a12a"/>
            <w:lock w:val="sdtLocked"/>
            <w:richText/>
          </w:sdtPr>
          <w:sdtContent>
            <w:p>
              <w:pPr>
                <w:spacing w:after="200" w:line="276" w:lineRule="auto"/>
                <w:jc w:val="center"/>
                <w:rPr>
                  <w:sz w:val="22"/>
                  <w:szCs w:val="22"/>
                  <w:lang w:eastAsia="lt-LT"/>
                </w:rPr>
              </w:pPr>
              <w:r>
                <w:rPr>
                  <w:sz w:val="22"/>
                  <w:szCs w:val="22"/>
                  <w:lang w:eastAsia="lt-LT"/>
                </w:rPr>
                <w:t>_________________________________</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99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lang w:eastAsia="lt-LT"/>
        </w:rPr>
      </w:pPr>
      <w:r>
        <w:rPr>
          <w:sz w:val="22"/>
          <w:szCs w:val="22"/>
          <w:lang w:eastAsia="lt-LT"/>
        </w:rPr>
        <w:separator/>
      </w:r>
    </w:p>
  </w:endnote>
  <w:endnote w:type="continuationSeparator" w:id="0">
    <w:p>
      <w:pPr>
        <w:rPr>
          <w:sz w:val="22"/>
          <w:szCs w:val="22"/>
          <w:lang w:eastAsia="lt-LT"/>
        </w:rPr>
      </w:pPr>
      <w:r>
        <w:rPr>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lang w:eastAsia="lt-LT"/>
        </w:rPr>
      </w:pPr>
      <w:r>
        <w:rPr>
          <w:sz w:val="22"/>
          <w:szCs w:val="22"/>
          <w:lang w:eastAsia="lt-LT"/>
        </w:rPr>
        <w:separator/>
      </w:r>
    </w:p>
  </w:footnote>
  <w:footnote w:type="continuationSeparator" w:id="0">
    <w:p>
      <w:pPr>
        <w:rPr>
          <w:sz w:val="22"/>
          <w:szCs w:val="22"/>
          <w:lang w:eastAsia="lt-LT"/>
        </w:rPr>
      </w:pPr>
      <w:r>
        <w:rPr>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6</w:t>
    </w:r>
    <w:r>
      <w:rPr>
        <w:szCs w:val="24"/>
        <w:lang w:eastAsia="lt-LT"/>
      </w:rPr>
      <w:fldChar w:fldCharType="end"/>
    </w:r>
  </w:p>
  <w:p>
    <w:pPr>
      <w:tabs>
        <w:tab w:val="center" w:pos="4819"/>
        <w:tab w:val="right" w:pos="9638"/>
      </w:tabs>
      <w:rPr>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71A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2B61212-B9BF-4E30-841B-D3EFAB3799E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053548">
      <w:bodyDiv w:val="1"/>
      <w:marLeft w:val="0"/>
      <w:marRight w:val="0"/>
      <w:marTop w:val="0"/>
      <w:marBottom w:val="0"/>
      <w:divBdr>
        <w:top w:val="none" w:sz="0" w:space="0" w:color="auto"/>
        <w:left w:val="none" w:sz="0" w:space="0" w:color="auto"/>
        <w:bottom w:val="none" w:sz="0" w:space="0" w:color="auto"/>
        <w:right w:val="none" w:sz="0" w:space="0" w:color="auto"/>
      </w:divBdr>
    </w:div>
    <w:div w:id="141122731">
      <w:bodyDiv w:val="1"/>
      <w:marLeft w:val="0"/>
      <w:marRight w:val="0"/>
      <w:marTop w:val="0"/>
      <w:marBottom w:val="0"/>
      <w:divBdr>
        <w:top w:val="none" w:sz="0" w:space="0" w:color="auto"/>
        <w:left w:val="none" w:sz="0" w:space="0" w:color="auto"/>
        <w:bottom w:val="none" w:sz="0" w:space="0" w:color="auto"/>
        <w:right w:val="none" w:sz="0" w:space="0" w:color="auto"/>
      </w:divBdr>
    </w:div>
    <w:div w:id="216477483">
      <w:bodyDiv w:val="1"/>
      <w:marLeft w:val="0"/>
      <w:marRight w:val="0"/>
      <w:marTop w:val="0"/>
      <w:marBottom w:val="0"/>
      <w:divBdr>
        <w:top w:val="none" w:sz="0" w:space="0" w:color="auto"/>
        <w:left w:val="none" w:sz="0" w:space="0" w:color="auto"/>
        <w:bottom w:val="none" w:sz="0" w:space="0" w:color="auto"/>
        <w:right w:val="none" w:sz="0" w:space="0" w:color="auto"/>
      </w:divBdr>
    </w:div>
    <w:div w:id="236330685">
      <w:bodyDiv w:val="1"/>
      <w:marLeft w:val="0"/>
      <w:marRight w:val="0"/>
      <w:marTop w:val="0"/>
      <w:marBottom w:val="0"/>
      <w:divBdr>
        <w:top w:val="none" w:sz="0" w:space="0" w:color="auto"/>
        <w:left w:val="none" w:sz="0" w:space="0" w:color="auto"/>
        <w:bottom w:val="none" w:sz="0" w:space="0" w:color="auto"/>
        <w:right w:val="none" w:sz="0" w:space="0" w:color="auto"/>
      </w:divBdr>
    </w:div>
    <w:div w:id="591276951">
      <w:bodyDiv w:val="1"/>
      <w:marLeft w:val="0"/>
      <w:marRight w:val="0"/>
      <w:marTop w:val="0"/>
      <w:marBottom w:val="0"/>
      <w:divBdr>
        <w:top w:val="none" w:sz="0" w:space="0" w:color="auto"/>
        <w:left w:val="none" w:sz="0" w:space="0" w:color="auto"/>
        <w:bottom w:val="none" w:sz="0" w:space="0" w:color="auto"/>
        <w:right w:val="none" w:sz="0" w:space="0" w:color="auto"/>
      </w:divBdr>
    </w:div>
    <w:div w:id="683243232">
      <w:bodyDiv w:val="1"/>
      <w:marLeft w:val="0"/>
      <w:marRight w:val="0"/>
      <w:marTop w:val="0"/>
      <w:marBottom w:val="0"/>
      <w:divBdr>
        <w:top w:val="none" w:sz="0" w:space="0" w:color="auto"/>
        <w:left w:val="none" w:sz="0" w:space="0" w:color="auto"/>
        <w:bottom w:val="none" w:sz="0" w:space="0" w:color="auto"/>
        <w:right w:val="none" w:sz="0" w:space="0" w:color="auto"/>
      </w:divBdr>
    </w:div>
    <w:div w:id="693386506">
      <w:bodyDiv w:val="1"/>
      <w:marLeft w:val="0"/>
      <w:marRight w:val="0"/>
      <w:marTop w:val="0"/>
      <w:marBottom w:val="0"/>
      <w:divBdr>
        <w:top w:val="none" w:sz="0" w:space="0" w:color="auto"/>
        <w:left w:val="none" w:sz="0" w:space="0" w:color="auto"/>
        <w:bottom w:val="none" w:sz="0" w:space="0" w:color="auto"/>
        <w:right w:val="none" w:sz="0" w:space="0" w:color="auto"/>
      </w:divBdr>
      <w:divsChild>
        <w:div w:id="402531652">
          <w:marLeft w:val="547"/>
          <w:marRight w:val="0"/>
          <w:marTop w:val="0"/>
          <w:marBottom w:val="0"/>
          <w:divBdr>
            <w:top w:val="none" w:sz="0" w:space="0" w:color="auto"/>
            <w:left w:val="none" w:sz="0" w:space="0" w:color="auto"/>
            <w:bottom w:val="none" w:sz="0" w:space="0" w:color="auto"/>
            <w:right w:val="none" w:sz="0" w:space="0" w:color="auto"/>
          </w:divBdr>
        </w:div>
      </w:divsChild>
    </w:div>
    <w:div w:id="756900908">
      <w:bodyDiv w:val="1"/>
      <w:marLeft w:val="0"/>
      <w:marRight w:val="0"/>
      <w:marTop w:val="0"/>
      <w:marBottom w:val="0"/>
      <w:divBdr>
        <w:top w:val="none" w:sz="0" w:space="0" w:color="auto"/>
        <w:left w:val="none" w:sz="0" w:space="0" w:color="auto"/>
        <w:bottom w:val="none" w:sz="0" w:space="0" w:color="auto"/>
        <w:right w:val="none" w:sz="0" w:space="0" w:color="auto"/>
      </w:divBdr>
    </w:div>
    <w:div w:id="794173894">
      <w:bodyDiv w:val="1"/>
      <w:marLeft w:val="0"/>
      <w:marRight w:val="0"/>
      <w:marTop w:val="0"/>
      <w:marBottom w:val="0"/>
      <w:divBdr>
        <w:top w:val="none" w:sz="0" w:space="0" w:color="auto"/>
        <w:left w:val="none" w:sz="0" w:space="0" w:color="auto"/>
        <w:bottom w:val="none" w:sz="0" w:space="0" w:color="auto"/>
        <w:right w:val="none" w:sz="0" w:space="0" w:color="auto"/>
      </w:divBdr>
    </w:div>
    <w:div w:id="820733443">
      <w:bodyDiv w:val="1"/>
      <w:marLeft w:val="0"/>
      <w:marRight w:val="0"/>
      <w:marTop w:val="0"/>
      <w:marBottom w:val="0"/>
      <w:divBdr>
        <w:top w:val="none" w:sz="0" w:space="0" w:color="auto"/>
        <w:left w:val="none" w:sz="0" w:space="0" w:color="auto"/>
        <w:bottom w:val="none" w:sz="0" w:space="0" w:color="auto"/>
        <w:right w:val="none" w:sz="0" w:space="0" w:color="auto"/>
      </w:divBdr>
      <w:divsChild>
        <w:div w:id="1299142930">
          <w:marLeft w:val="547"/>
          <w:marRight w:val="0"/>
          <w:marTop w:val="0"/>
          <w:marBottom w:val="0"/>
          <w:divBdr>
            <w:top w:val="none" w:sz="0" w:space="0" w:color="auto"/>
            <w:left w:val="none" w:sz="0" w:space="0" w:color="auto"/>
            <w:bottom w:val="none" w:sz="0" w:space="0" w:color="auto"/>
            <w:right w:val="none" w:sz="0" w:space="0" w:color="auto"/>
          </w:divBdr>
        </w:div>
      </w:divsChild>
    </w:div>
    <w:div w:id="1299653849">
      <w:bodyDiv w:val="1"/>
      <w:marLeft w:val="0"/>
      <w:marRight w:val="0"/>
      <w:marTop w:val="0"/>
      <w:marBottom w:val="0"/>
      <w:divBdr>
        <w:top w:val="none" w:sz="0" w:space="0" w:color="auto"/>
        <w:left w:val="none" w:sz="0" w:space="0" w:color="auto"/>
        <w:bottom w:val="none" w:sz="0" w:space="0" w:color="auto"/>
        <w:right w:val="none" w:sz="0" w:space="0" w:color="auto"/>
      </w:divBdr>
    </w:div>
    <w:div w:id="1564875497">
      <w:bodyDiv w:val="1"/>
      <w:marLeft w:val="0"/>
      <w:marRight w:val="0"/>
      <w:marTop w:val="0"/>
      <w:marBottom w:val="0"/>
      <w:divBdr>
        <w:top w:val="none" w:sz="0" w:space="0" w:color="auto"/>
        <w:left w:val="none" w:sz="0" w:space="0" w:color="auto"/>
        <w:bottom w:val="none" w:sz="0" w:space="0" w:color="auto"/>
        <w:right w:val="none" w:sz="0" w:space="0" w:color="auto"/>
      </w:divBdr>
    </w:div>
    <w:div w:id="1584947268">
      <w:bodyDiv w:val="1"/>
      <w:marLeft w:val="0"/>
      <w:marRight w:val="0"/>
      <w:marTop w:val="0"/>
      <w:marBottom w:val="0"/>
      <w:divBdr>
        <w:top w:val="none" w:sz="0" w:space="0" w:color="auto"/>
        <w:left w:val="none" w:sz="0" w:space="0" w:color="auto"/>
        <w:bottom w:val="none" w:sz="0" w:space="0" w:color="auto"/>
        <w:right w:val="none" w:sz="0" w:space="0" w:color="auto"/>
      </w:divBdr>
    </w:div>
    <w:div w:id="20277095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lentele" DocPartId="bb494e8d90854504917cae787efdb463" PartId="a07cf3790bfa4f4893f20d1c6341126c">
    <Part Type="signatura" DocPartId="ce4e95d460c640968c7a9ff83ab6e515" PartId="8513391311c249f7ab4b2357d610a12a"/>
  </Part>
</Parts>
</file>

<file path=customXml/itemProps1.xml><?xml version="1.0" encoding="utf-8"?>
<ds:datastoreItem xmlns:ds="http://schemas.openxmlformats.org/officeDocument/2006/customXml" ds:itemID="{E25F49F1-C2B4-44D8-915A-339CEC1998B8}">
  <ds:schemaRefs>
    <ds:schemaRef ds:uri="http://schemas.openxmlformats.org/officeDocument/2006/bibliography"/>
  </ds:schemaRefs>
</ds:datastoreItem>
</file>

<file path=customXml/itemProps2.xml><?xml version="1.0" encoding="utf-8"?>
<ds:datastoreItem xmlns:ds="http://schemas.openxmlformats.org/officeDocument/2006/customXml" ds:itemID="{165B20A4-5C59-4F7A-949B-C1398FD7EC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1671</Words>
  <Characters>12920</Characters>
  <Application>Microsoft Office Word</Application>
  <DocSecurity>4</DocSecurity>
  <Lines>445</Lines>
  <Paragraphs>180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14411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2022-02-09T11:58:00Z</dcterms:created>
  <dc:creator>k.kionies</dc:creator>
  <lastModifiedBy>adlibuser</lastModifiedBy>
  <lastPrinted>2022-02-06T14:43:00Z</lastPrinted>
  <dcterms:modified xsi:type="dcterms:W3CDTF">2022-02-09T11:58:00Z</dcterms:modified>
  <revision>2</revision>
</coreProperties>
</file>