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f286edb7b5e463eafc52dec0e4ab0b7"/>
        <w:lock w:val="sdtLocked"/>
        <w:richText/>
      </w:sdtPr>
      <w:sdtContent>
        <w:p w14:paraId="69AD9741" w14:textId="77777777">
          <w:pPr>
            <w:tabs>
              <w:tab w:val="center" w:pos="4819"/>
              <w:tab w:val="right" w:pos="9638"/>
            </w:tabs>
            <w:rPr>
              <w:rFonts w:ascii="Calibri" w:eastAsia="Calibri" w:hAnsi="Calibri"/>
              <w:sz w:val="22"/>
              <w:szCs w:val="22"/>
            </w:rPr>
          </w:pPr>
        </w:p>
      </w:sdtContent>
    </w:sdt>
    <w:sdt>
      <w:sdtPr>
        <w:alias w:val="patvirtinta"/>
        <w:tag w:val="part_1329ef53ce4c4619b7f0395992b864ab"/>
        <w:lock w:val="sdtLocked"/>
        <w:richText/>
      </w:sdtPr>
      <w:sdtContent>
        <w:p w14:paraId="1C955437" w14:textId="6260EFE8">
          <w:pPr>
            <w:ind w:firstLine="2880"/>
            <w:rPr>
              <w:szCs w:val="24"/>
              <w:lang w:eastAsia="lt-LT"/>
            </w:rPr>
          </w:pPr>
          <w:r>
            <w:rPr>
              <w:szCs w:val="24"/>
              <w:lang w:eastAsia="lt-LT"/>
            </w:rPr>
            <w:t>PATVIRTINTA</w:t>
          </w:r>
        </w:p>
        <w:p w14:paraId="27CC857F" w14:textId="77777777">
          <w:pPr>
            <w:ind w:firstLine="2880"/>
            <w:rPr>
              <w:szCs w:val="24"/>
              <w:lang w:eastAsia="lt-LT"/>
            </w:rPr>
          </w:pPr>
          <w:r>
            <w:rPr>
              <w:szCs w:val="24"/>
              <w:lang w:eastAsia="lt-LT"/>
            </w:rPr>
            <w:t>Šiaulių miesto savivaldybės tarybos</w:t>
          </w:r>
        </w:p>
        <w:p w14:paraId="6C2A1680" w14:textId="35320513">
          <w:pPr>
            <w:ind w:firstLine="2880"/>
            <w:rPr>
              <w:szCs w:val="24"/>
              <w:lang w:eastAsia="lt-LT"/>
            </w:rPr>
          </w:pPr>
          <w:r>
            <w:rPr>
              <w:szCs w:val="24"/>
              <w:lang w:eastAsia="lt-LT"/>
            </w:rPr>
            <w:t xml:space="preserve">2023 m. liepos 13 d. sprendimu Nr. </w:t>
          </w:r>
        </w:p>
        <w:p w14:paraId="25AE23A3" w14:textId="77777777">
          <w:pPr>
            <w:ind w:firstLine="62"/>
            <w:rPr>
              <w:szCs w:val="24"/>
              <w:lang w:eastAsia="lt-LT"/>
            </w:rPr>
          </w:pPr>
        </w:p>
        <w:p w14:paraId="41254A1B" w14:textId="77777777">
          <w:pPr>
            <w:jc w:val="center"/>
            <w:rPr>
              <w:b/>
              <w:szCs w:val="24"/>
              <w:lang w:eastAsia="lt-LT"/>
            </w:rPr>
          </w:pPr>
        </w:p>
        <w:p w14:paraId="2499F6DD" w14:textId="25CCE977">
          <w:pPr>
            <w:jc w:val="center"/>
            <w:rPr>
              <w:szCs w:val="24"/>
              <w:lang w:eastAsia="lt-LT"/>
            </w:rPr>
          </w:pPr>
          <w:sdt>
            <w:sdtPr>
              <w:alias w:val="Pavadinimas"/>
              <w:tag w:val="title_1329ef53ce4c4619b7f0395992b864ab"/>
              <w:lock w:val="sdtLocked"/>
              <w:richText/>
            </w:sdtPr>
            <w:sdtContent>
              <w:r>
                <w:rPr>
                  <w:b/>
                  <w:szCs w:val="24"/>
                  <w:lang w:eastAsia="lt-LT"/>
                </w:rPr>
                <w:t>ŠIAULIŲ MIESTO SAVIVALDYBĖS PETICIJŲ KOMISIJOS NUOSTATAI</w:t>
              </w:r>
            </w:sdtContent>
          </w:sdt>
        </w:p>
        <w:p w14:paraId="41A03D2C" w14:textId="77777777">
          <w:pPr>
            <w:jc w:val="center"/>
            <w:rPr>
              <w:szCs w:val="24"/>
              <w:lang w:eastAsia="lt-LT"/>
            </w:rPr>
          </w:pPr>
        </w:p>
        <w:sdt>
          <w:sdtPr>
            <w:alias w:val="skyrius"/>
            <w:tag w:val="part_88d2c0fed3b5478094a4137ac1688365"/>
            <w:lock w:val="sdtLocked"/>
            <w:richText/>
          </w:sdtPr>
          <w:sdtContent>
            <w:p w14:paraId="5D3A283C" w14:textId="77777777">
              <w:pPr>
                <w:jc w:val="center"/>
                <w:rPr>
                  <w:b/>
                  <w:bCs/>
                  <w:szCs w:val="24"/>
                  <w:lang w:eastAsia="lt-LT"/>
                </w:rPr>
              </w:pPr>
              <w:sdt>
                <w:sdtPr>
                  <w:alias w:val="Numeris"/>
                  <w:tag w:val="nr_88d2c0fed3b5478094a4137ac1688365"/>
                  <w:lock w:val="sdtLocked"/>
                  <w:richText/>
                </w:sdtPr>
                <w:sdtContent>
                  <w:r>
                    <w:rPr>
                      <w:b/>
                      <w:bCs/>
                      <w:szCs w:val="24"/>
                      <w:lang w:eastAsia="lt-LT"/>
                    </w:rPr>
                    <w:t>I</w:t>
                  </w:r>
                </w:sdtContent>
              </w:sdt>
              <w:r>
                <w:rPr>
                  <w:b/>
                  <w:bCs/>
                  <w:szCs w:val="24"/>
                  <w:lang w:eastAsia="lt-LT"/>
                </w:rPr>
                <w:t xml:space="preserve"> SKYRIUS</w:t>
              </w:r>
            </w:p>
            <w:p w14:paraId="3B57A65D" w14:textId="2D1E0022">
              <w:pPr>
                <w:jc w:val="center"/>
                <w:rPr>
                  <w:b/>
                  <w:bCs/>
                  <w:szCs w:val="24"/>
                  <w:lang w:eastAsia="lt-LT"/>
                </w:rPr>
              </w:pPr>
              <w:sdt>
                <w:sdtPr>
                  <w:alias w:val="Pavadinimas"/>
                  <w:tag w:val="title_88d2c0fed3b5478094a4137ac1688365"/>
                  <w:lock w:val="sdtLocked"/>
                  <w:richText/>
                </w:sdtPr>
                <w:sdtContent>
                  <w:r>
                    <w:rPr>
                      <w:b/>
                      <w:bCs/>
                      <w:szCs w:val="24"/>
                      <w:lang w:eastAsia="lt-LT"/>
                    </w:rPr>
                    <w:t>BENDROSIOS NUOSTATOS</w:t>
                  </w:r>
                </w:sdtContent>
              </w:sdt>
            </w:p>
            <w:p w14:paraId="2C960E69" w14:textId="77777777">
              <w:pPr>
                <w:jc w:val="center"/>
                <w:rPr>
                  <w:szCs w:val="24"/>
                  <w:lang w:eastAsia="lt-LT"/>
                </w:rPr>
              </w:pPr>
            </w:p>
            <w:sdt>
              <w:sdtPr>
                <w:alias w:val="1 p."/>
                <w:tag w:val="part_859bff495d3446ca8eb53f37737073f4"/>
                <w:lock w:val="sdtLocked"/>
                <w:richText/>
              </w:sdtPr>
              <w:sdtContent>
                <w:p w14:paraId="13B396B5" w14:textId="0B04116A">
                  <w:pPr>
                    <w:ind w:firstLine="567"/>
                    <w:jc w:val="both"/>
                    <w:rPr>
                      <w:szCs w:val="24"/>
                      <w:lang w:eastAsia="lt-LT"/>
                    </w:rPr>
                  </w:pPr>
                  <w:sdt>
                    <w:sdtPr>
                      <w:alias w:val="Numeris"/>
                      <w:tag w:val="nr_859bff495d3446ca8eb53f37737073f4"/>
                      <w:lock w:val="sdtLocked"/>
                      <w:richText/>
                    </w:sdtPr>
                    <w:sdtContent>
                      <w:r>
                        <w:rPr>
                          <w:szCs w:val="24"/>
                          <w:lang w:eastAsia="lt-LT"/>
                        </w:rPr>
                        <w:t>1</w:t>
                      </w:r>
                    </w:sdtContent>
                  </w:sdt>
                  <w:r>
                    <w:rPr>
                      <w:szCs w:val="24"/>
                      <w:lang w:eastAsia="lt-LT"/>
                    </w:rPr>
                    <w:t xml:space="preserve">. </w:t>
                  </w:r>
                  <w:r>
                    <w:rPr>
                      <w:bCs/>
                      <w:szCs w:val="24"/>
                      <w:lang w:eastAsia="lt-LT"/>
                    </w:rPr>
                    <w:t>Šiaulių miesto savivaldybės peticijų komisijos</w:t>
                  </w:r>
                  <w:r>
                    <w:rPr>
                      <w:b/>
                      <w:szCs w:val="24"/>
                      <w:lang w:eastAsia="lt-LT"/>
                    </w:rPr>
                    <w:t xml:space="preserve"> </w:t>
                  </w:r>
                  <w:r>
                    <w:rPr>
                      <w:szCs w:val="24"/>
                      <w:lang w:eastAsia="lt-LT"/>
                    </w:rPr>
                    <w:t>nuostatai (toliau – Nuostatai) reglamentuoja Šiaulių miesto savivaldybės peticijų komisijos (toliau – Komisija) sudarymo ir darbo organizavimo tvarką, Komisijos pirmininko, Komisijos narių teises ir pareigas.</w:t>
                  </w:r>
                </w:p>
              </w:sdtContent>
            </w:sdt>
            <w:sdt>
              <w:sdtPr>
                <w:alias w:val="2 p."/>
                <w:tag w:val="part_b40cfa953d7e45a68d94f57f571ff3d1"/>
                <w:lock w:val="sdtLocked"/>
                <w:richText/>
              </w:sdtPr>
              <w:sdtContent>
                <w:p w14:paraId="6BA958F2" w14:textId="21413CA8">
                  <w:pPr>
                    <w:ind w:firstLine="567"/>
                    <w:jc w:val="both"/>
                    <w:rPr>
                      <w:szCs w:val="24"/>
                      <w:lang w:eastAsia="lt-LT"/>
                    </w:rPr>
                  </w:pPr>
                  <w:sdt>
                    <w:sdtPr>
                      <w:alias w:val="Numeris"/>
                      <w:tag w:val="nr_b40cfa953d7e45a68d94f57f571ff3d1"/>
                      <w:lock w:val="sdtLocked"/>
                      <w:richText/>
                    </w:sdtPr>
                    <w:sdtContent>
                      <w:r>
                        <w:rPr>
                          <w:szCs w:val="24"/>
                          <w:lang w:eastAsia="lt-LT"/>
                        </w:rPr>
                        <w:t>2</w:t>
                      </w:r>
                    </w:sdtContent>
                  </w:sdt>
                  <w:r>
                    <w:rPr>
                      <w:szCs w:val="24"/>
                      <w:lang w:eastAsia="lt-LT"/>
                    </w:rPr>
                    <w:t xml:space="preserve">. Komisija yra Šiaulių miesto savivaldybės (toliau – Savivaldybė) tarybos sudaryta nuolatinė (tos kadencijos laikotarpiui) komisija, kuri sprendžia kreipimųsi vertinimo, jų pripažinimo peticijomis ir peticijų priėmimo nagrinėti klausimus, nagrinėja peticijas ir teikia išvadas dėl peticijose pateiktų prašymų ar siūlymų tenkinimo Lietuvos Respublikos peticijų konstitucinio įstatymo (toliau – Peticijų konstitucinis įstatymas) nustatyta tvarka. </w:t>
                  </w:r>
                </w:p>
              </w:sdtContent>
            </w:sdt>
            <w:sdt>
              <w:sdtPr>
                <w:alias w:val="3 p."/>
                <w:tag w:val="part_6850839bd98f4697986fab414e001e2e"/>
                <w:lock w:val="sdtLocked"/>
                <w:richText/>
              </w:sdtPr>
              <w:sdtContent>
                <w:p w14:paraId="5AC628C9" w14:textId="355E3398">
                  <w:pPr>
                    <w:ind w:firstLine="567"/>
                    <w:jc w:val="both"/>
                    <w:rPr>
                      <w:szCs w:val="24"/>
                      <w:lang w:eastAsia="lt-LT"/>
                    </w:rPr>
                  </w:pPr>
                  <w:sdt>
                    <w:sdtPr>
                      <w:alias w:val="Numeris"/>
                      <w:tag w:val="nr_6850839bd98f4697986fab414e001e2e"/>
                      <w:lock w:val="sdtLocked"/>
                      <w:richText/>
                    </w:sdtPr>
                    <w:sdtContent>
                      <w:r>
                        <w:rPr>
                          <w:szCs w:val="24"/>
                          <w:lang w:eastAsia="lt-LT"/>
                        </w:rPr>
                        <w:t>3</w:t>
                      </w:r>
                    </w:sdtContent>
                  </w:sdt>
                  <w:r>
                    <w:rPr>
                      <w:szCs w:val="24"/>
                      <w:lang w:eastAsia="lt-LT"/>
                    </w:rPr>
                    <w:t>. Komisija savo veikloje vadovaujasi Lietuvos Respublikos Konstitucija, Peticijų konstituciniu įstatymu, Lietuvos Respublikos vietos savivaldos įstatymu, Šiaulių miesto savivaldybės tarybos veiklos reglamentu (toliau – Reglamentas), kitais galiojančiais teisės aktais ir Nuostatais.</w:t>
                  </w:r>
                </w:p>
              </w:sdtContent>
            </w:sdt>
            <w:sdt>
              <w:sdtPr>
                <w:alias w:val="4 p."/>
                <w:tag w:val="part_eda7a8a6c1f2416bb87681be18f1cc58"/>
                <w:lock w:val="sdtLocked"/>
                <w:richText/>
              </w:sdtPr>
              <w:sdtContent>
                <w:p w14:paraId="7F177E02" w14:textId="24F9FAF5">
                  <w:pPr>
                    <w:ind w:firstLine="567"/>
                    <w:jc w:val="both"/>
                    <w:rPr>
                      <w:szCs w:val="24"/>
                      <w:lang w:eastAsia="lt-LT"/>
                    </w:rPr>
                  </w:pPr>
                  <w:sdt>
                    <w:sdtPr>
                      <w:alias w:val="Numeris"/>
                      <w:tag w:val="nr_eda7a8a6c1f2416bb87681be18f1cc58"/>
                      <w:lock w:val="sdtLocked"/>
                      <w:richText/>
                    </w:sdtPr>
                    <w:sdtContent>
                      <w:r>
                        <w:rPr>
                          <w:szCs w:val="24"/>
                          <w:lang w:eastAsia="lt-LT"/>
                        </w:rPr>
                        <w:t>4</w:t>
                      </w:r>
                    </w:sdtContent>
                  </w:sdt>
                  <w:r>
                    <w:rPr>
                      <w:szCs w:val="24"/>
                      <w:lang w:eastAsia="lt-LT"/>
                    </w:rPr>
                    <w:t>. Komisija yra atsakinga ir atskaitinga Savivaldybės tarybai.</w:t>
                  </w:r>
                </w:p>
              </w:sdtContent>
            </w:sdt>
            <w:sdt>
              <w:sdtPr>
                <w:alias w:val="5 p."/>
                <w:tag w:val="part_c118f914ec254c5ca812acab1b997247"/>
                <w:lock w:val="sdtLocked"/>
                <w:richText/>
              </w:sdtPr>
              <w:sdtContent>
                <w:p w14:paraId="434A0E82" w14:textId="6EF37D5A">
                  <w:pPr>
                    <w:ind w:firstLine="567"/>
                    <w:jc w:val="both"/>
                    <w:rPr>
                      <w:szCs w:val="24"/>
                      <w:lang w:eastAsia="lt-LT"/>
                    </w:rPr>
                  </w:pPr>
                  <w:sdt>
                    <w:sdtPr>
                      <w:alias w:val="Numeris"/>
                      <w:tag w:val="nr_c118f914ec254c5ca812acab1b997247"/>
                      <w:lock w:val="sdtLocked"/>
                      <w:richText/>
                    </w:sdtPr>
                    <w:sdtContent>
                      <w:r>
                        <w:rPr>
                          <w:szCs w:val="24"/>
                          <w:lang w:eastAsia="lt-LT"/>
                        </w:rPr>
                        <w:t>5</w:t>
                      </w:r>
                    </w:sdtContent>
                  </w:sdt>
                  <w:r>
                    <w:rPr>
                      <w:szCs w:val="24"/>
                      <w:lang w:eastAsia="lt-LT"/>
                    </w:rPr>
                    <w:t>. Komisiją aptarnauja Savivaldybės administracija.</w:t>
                  </w:r>
                </w:p>
              </w:sdtContent>
            </w:sdt>
            <w:sdt>
              <w:sdtPr>
                <w:alias w:val="6 p."/>
                <w:tag w:val="part_3a7154e22dcb4ab2b2880f4a7660ff2d"/>
                <w:lock w:val="sdtLocked"/>
                <w:richText/>
              </w:sdtPr>
              <w:sdtContent>
                <w:p w14:paraId="0B1B6DC4" w14:textId="02F4D99A">
                  <w:pPr>
                    <w:tabs>
                      <w:tab w:val="left" w:pos="1134"/>
                    </w:tabs>
                    <w:ind w:firstLine="567"/>
                    <w:jc w:val="both"/>
                    <w:rPr>
                      <w:szCs w:val="24"/>
                      <w:lang w:eastAsia="lt-LT"/>
                    </w:rPr>
                  </w:pPr>
                  <w:sdt>
                    <w:sdtPr>
                      <w:alias w:val="Numeris"/>
                      <w:tag w:val="nr_3a7154e22dcb4ab2b2880f4a7660ff2d"/>
                      <w:lock w:val="sdtLocked"/>
                      <w:richText/>
                    </w:sdtPr>
                    <w:sdtContent>
                      <w:r>
                        <w:rPr>
                          <w:szCs w:val="24"/>
                          <w:lang w:eastAsia="lt-LT"/>
                        </w:rPr>
                        <w:t>6</w:t>
                      </w:r>
                    </w:sdtContent>
                  </w:sdt>
                  <w:r>
                    <w:rPr>
                      <w:szCs w:val="24"/>
                      <w:lang w:eastAsia="lt-LT"/>
                    </w:rPr>
                    <w:t>. Komisija nenagrinėja skundų, pareiškimų ir pasiūlymų, kurių nagrinėjimo tvarką nustato kiti įstatymai ir teisės aktai.</w:t>
                  </w:r>
                </w:p>
                <w:p w14:paraId="364EB831" w14:textId="77777777">
                  <w:pPr>
                    <w:ind w:firstLine="629"/>
                    <w:jc w:val="both"/>
                    <w:rPr>
                      <w:szCs w:val="24"/>
                      <w:lang w:eastAsia="lt-LT"/>
                    </w:rPr>
                  </w:pPr>
                </w:p>
              </w:sdtContent>
            </w:sdt>
          </w:sdtContent>
        </w:sdt>
        <w:sdt>
          <w:sdtPr>
            <w:alias w:val="skyrius"/>
            <w:tag w:val="part_c0310f0d4ac94a3d8ffc931889ae807f"/>
            <w:lock w:val="sdtLocked"/>
            <w:richText/>
          </w:sdtPr>
          <w:sdtContent>
            <w:p w14:paraId="13A21728" w14:textId="4C5F0AAF">
              <w:pPr>
                <w:jc w:val="center"/>
                <w:rPr>
                  <w:b/>
                  <w:bCs/>
                  <w:szCs w:val="24"/>
                  <w:lang w:eastAsia="lt-LT"/>
                </w:rPr>
              </w:pPr>
              <w:sdt>
                <w:sdtPr>
                  <w:alias w:val="Numeris"/>
                  <w:tag w:val="nr_c0310f0d4ac94a3d8ffc931889ae807f"/>
                  <w:lock w:val="sdtLocked"/>
                  <w:richText/>
                </w:sdtPr>
                <w:sdtContent>
                  <w:r>
                    <w:rPr>
                      <w:b/>
                      <w:bCs/>
                      <w:szCs w:val="24"/>
                      <w:lang w:eastAsia="lt-LT"/>
                    </w:rPr>
                    <w:t>II</w:t>
                  </w:r>
                </w:sdtContent>
              </w:sdt>
              <w:r>
                <w:rPr>
                  <w:b/>
                  <w:bCs/>
                  <w:szCs w:val="24"/>
                  <w:lang w:eastAsia="lt-LT"/>
                </w:rPr>
                <w:t xml:space="preserve"> SKYRIUS</w:t>
              </w:r>
            </w:p>
            <w:p w14:paraId="4A15DCBD" w14:textId="18BCEFC1">
              <w:pPr>
                <w:jc w:val="center"/>
                <w:rPr>
                  <w:b/>
                  <w:bCs/>
                  <w:szCs w:val="24"/>
                  <w:lang w:eastAsia="lt-LT"/>
                </w:rPr>
              </w:pPr>
              <w:sdt>
                <w:sdtPr>
                  <w:alias w:val="Pavadinimas"/>
                  <w:tag w:val="title_c0310f0d4ac94a3d8ffc931889ae807f"/>
                  <w:lock w:val="sdtLocked"/>
                  <w:richText/>
                </w:sdtPr>
                <w:sdtContent>
                  <w:r>
                    <w:rPr>
                      <w:b/>
                      <w:bCs/>
                      <w:szCs w:val="24"/>
                      <w:lang w:eastAsia="lt-LT"/>
                    </w:rPr>
                    <w:t xml:space="preserve">KOMISIJOS SUDARYMAS </w:t>
                  </w:r>
                </w:sdtContent>
              </w:sdt>
            </w:p>
            <w:p w14:paraId="7B19E23A" w14:textId="7FD9C69A">
              <w:pPr>
                <w:jc w:val="both"/>
                <w:rPr>
                  <w:szCs w:val="24"/>
                  <w:lang w:eastAsia="lt-LT"/>
                </w:rPr>
              </w:pPr>
            </w:p>
            <w:sdt>
              <w:sdtPr>
                <w:alias w:val="7 p."/>
                <w:tag w:val="part_3518eaa734d846dfb2321d2fee2f42c5"/>
                <w:lock w:val="sdtLocked"/>
                <w:richText/>
              </w:sdtPr>
              <w:sdtContent>
                <w:p w14:paraId="2FEC57E3" w14:textId="5909A3A9">
                  <w:pPr>
                    <w:ind w:firstLine="567"/>
                    <w:jc w:val="both"/>
                    <w:rPr>
                      <w:szCs w:val="24"/>
                      <w:lang w:eastAsia="lt-LT"/>
                    </w:rPr>
                  </w:pPr>
                  <w:sdt>
                    <w:sdtPr>
                      <w:alias w:val="Numeris"/>
                      <w:tag w:val="nr_3518eaa734d846dfb2321d2fee2f42c5"/>
                      <w:lock w:val="sdtLocked"/>
                      <w:richText/>
                    </w:sdtPr>
                    <w:sdtContent>
                      <w:r>
                        <w:rPr>
                          <w:szCs w:val="24"/>
                          <w:lang w:eastAsia="lt-LT"/>
                        </w:rPr>
                        <w:t>7</w:t>
                      </w:r>
                    </w:sdtContent>
                  </w:sdt>
                  <w:r>
                    <w:rPr>
                      <w:szCs w:val="24"/>
                      <w:lang w:eastAsia="lt-LT"/>
                    </w:rPr>
                    <w:t xml:space="preserve">. Komisija sudaroma Reglamento nustatyta tvarka. </w:t>
                  </w:r>
                </w:p>
              </w:sdtContent>
            </w:sdt>
            <w:sdt>
              <w:sdtPr>
                <w:alias w:val="8 p."/>
                <w:tag w:val="part_c892ee574d0c428b94e50ef0186ebf1f"/>
                <w:lock w:val="sdtLocked"/>
                <w:richText/>
              </w:sdtPr>
              <w:sdtContent>
                <w:p w14:paraId="5F14D671" w14:textId="610141B3">
                  <w:pPr>
                    <w:ind w:firstLine="567"/>
                    <w:jc w:val="both"/>
                    <w:rPr>
                      <w:szCs w:val="24"/>
                      <w:lang w:eastAsia="lt-LT"/>
                    </w:rPr>
                  </w:pPr>
                  <w:sdt>
                    <w:sdtPr>
                      <w:alias w:val="Numeris"/>
                      <w:tag w:val="nr_c892ee574d0c428b94e50ef0186ebf1f"/>
                      <w:lock w:val="sdtLocked"/>
                      <w:richText/>
                    </w:sdtPr>
                    <w:sdtContent>
                      <w:r>
                        <w:rPr>
                          <w:szCs w:val="24"/>
                          <w:lang w:eastAsia="lt-LT"/>
                        </w:rPr>
                        <w:t>8</w:t>
                      </w:r>
                    </w:sdtContent>
                  </w:sdt>
                  <w:r>
                    <w:rPr>
                      <w:szCs w:val="24"/>
                      <w:lang w:eastAsia="lt-LT"/>
                    </w:rPr>
                    <w:t xml:space="preserve">. Komisiją sudaro ne mažiau kaip 5 nariai, iš kurių daugiau kaip pusę sudaro Savivaldybės tarybos nariai. Komisijos pirmininką ir Komisijos pirmininko pavaduotoją iš Komisijos narių Savivaldybės mero teikimu skiria Savivaldybės taryba. </w:t>
                  </w:r>
                </w:p>
              </w:sdtContent>
            </w:sdt>
            <w:sdt>
              <w:sdtPr>
                <w:alias w:val="9 p."/>
                <w:tag w:val="part_212a0b51f8b342338a449b5734288848"/>
                <w:lock w:val="sdtLocked"/>
                <w:richText/>
              </w:sdtPr>
              <w:sdtContent>
                <w:p w14:paraId="7734EFEB" w14:textId="3C4ADF9F">
                  <w:pPr>
                    <w:ind w:firstLine="567"/>
                    <w:jc w:val="both"/>
                    <w:rPr>
                      <w:color w:val="000000"/>
                      <w:szCs w:val="24"/>
                      <w:lang w:eastAsia="lt-LT"/>
                    </w:rPr>
                  </w:pPr>
                  <w:sdt>
                    <w:sdtPr>
                      <w:alias w:val="Numeris"/>
                      <w:tag w:val="nr_212a0b51f8b342338a449b5734288848"/>
                      <w:lock w:val="sdtLocked"/>
                      <w:richText/>
                    </w:sdtPr>
                    <w:sdtContent>
                      <w:r>
                        <w:rPr>
                          <w:color w:val="000000"/>
                          <w:szCs w:val="24"/>
                          <w:lang w:eastAsia="lt-LT"/>
                        </w:rPr>
                        <w:t>9</w:t>
                      </w:r>
                    </w:sdtContent>
                  </w:sdt>
                  <w:r>
                    <w:rPr>
                      <w:color w:val="000000"/>
                      <w:szCs w:val="24"/>
                      <w:lang w:eastAsia="lt-LT"/>
                    </w:rPr>
                    <w:t xml:space="preserve">. Komisijai atstovauja Komisijos pirmininkas. Komisijos pirmininko nesant, jo funkcijas vykdo Komisijos pirmininko pavaduotojas be atskiro Komisijos pirmininko įpareigojimo. </w:t>
                  </w:r>
                </w:p>
                <w:p w14:paraId="56CAC6A4" w14:textId="77777777">
                  <w:pPr>
                    <w:jc w:val="center"/>
                    <w:rPr>
                      <w:b/>
                      <w:bCs/>
                      <w:szCs w:val="24"/>
                      <w:lang w:eastAsia="lt-LT"/>
                    </w:rPr>
                  </w:pPr>
                </w:p>
              </w:sdtContent>
            </w:sdt>
          </w:sdtContent>
        </w:sdt>
        <w:sdt>
          <w:sdtPr>
            <w:alias w:val="skyrius"/>
            <w:tag w:val="part_b35a9e456ef14e3e8e16d33d43ed6d10"/>
            <w:lock w:val="sdtLocked"/>
            <w:richText/>
          </w:sdtPr>
          <w:sdtContent>
            <w:p w14:paraId="5CC19C57" w14:textId="68EC45DF">
              <w:pPr>
                <w:jc w:val="center"/>
                <w:rPr>
                  <w:b/>
                  <w:bCs/>
                  <w:szCs w:val="24"/>
                  <w:lang w:eastAsia="lt-LT"/>
                </w:rPr>
              </w:pPr>
              <w:sdt>
                <w:sdtPr>
                  <w:alias w:val="Numeris"/>
                  <w:tag w:val="nr_b35a9e456ef14e3e8e16d33d43ed6d10"/>
                  <w:lock w:val="sdtLocked"/>
                  <w:richText/>
                </w:sdtPr>
                <w:sdtContent>
                  <w:r>
                    <w:rPr>
                      <w:b/>
                      <w:bCs/>
                      <w:szCs w:val="24"/>
                      <w:lang w:eastAsia="lt-LT"/>
                    </w:rPr>
                    <w:t>III</w:t>
                  </w:r>
                </w:sdtContent>
              </w:sdt>
              <w:r>
                <w:rPr>
                  <w:b/>
                  <w:bCs/>
                  <w:szCs w:val="24"/>
                  <w:lang w:eastAsia="lt-LT"/>
                </w:rPr>
                <w:t xml:space="preserve"> SKYRIUS</w:t>
              </w:r>
            </w:p>
            <w:p w14:paraId="77321133" w14:textId="617B92F5">
              <w:pPr>
                <w:jc w:val="center"/>
                <w:rPr>
                  <w:b/>
                  <w:bCs/>
                  <w:szCs w:val="24"/>
                  <w:lang w:eastAsia="lt-LT"/>
                </w:rPr>
              </w:pPr>
              <w:sdt>
                <w:sdtPr>
                  <w:alias w:val="Pavadinimas"/>
                  <w:tag w:val="title_b35a9e456ef14e3e8e16d33d43ed6d10"/>
                  <w:lock w:val="sdtLocked"/>
                  <w:richText/>
                </w:sdtPr>
                <w:sdtContent>
                  <w:r>
                    <w:rPr>
                      <w:b/>
                      <w:bCs/>
                      <w:szCs w:val="24"/>
                      <w:lang w:eastAsia="lt-LT"/>
                    </w:rPr>
                    <w:t>KOMISIJOS PIRMININKO, KOMISIJOS NARIŲ TEISĖS IR PAREIGOS</w:t>
                  </w:r>
                </w:sdtContent>
              </w:sdt>
            </w:p>
            <w:p w14:paraId="4212C90F" w14:textId="77777777">
              <w:pPr>
                <w:jc w:val="both"/>
                <w:rPr>
                  <w:szCs w:val="24"/>
                  <w:lang w:eastAsia="lt-LT"/>
                </w:rPr>
              </w:pPr>
            </w:p>
            <w:sdt>
              <w:sdtPr>
                <w:alias w:val="10 p."/>
                <w:tag w:val="part_7fbb481e676c49c3b1ff8efc98f768a9"/>
                <w:lock w:val="sdtLocked"/>
                <w:richText/>
              </w:sdtPr>
              <w:sdtContent>
                <w:p w14:paraId="4ABE390B" w14:textId="1DAFBFF2">
                  <w:pPr>
                    <w:ind w:firstLine="567"/>
                    <w:jc w:val="both"/>
                    <w:rPr>
                      <w:szCs w:val="24"/>
                      <w:lang w:eastAsia="lt-LT"/>
                    </w:rPr>
                  </w:pPr>
                  <w:sdt>
                    <w:sdtPr>
                      <w:alias w:val="Numeris"/>
                      <w:tag w:val="nr_7fbb481e676c49c3b1ff8efc98f768a9"/>
                      <w:lock w:val="sdtLocked"/>
                      <w:richText/>
                    </w:sdtPr>
                    <w:sdtContent>
                      <w:r>
                        <w:rPr>
                          <w:szCs w:val="24"/>
                          <w:lang w:eastAsia="lt-LT"/>
                        </w:rPr>
                        <w:t>10</w:t>
                      </w:r>
                    </w:sdtContent>
                  </w:sdt>
                  <w:r>
                    <w:rPr>
                      <w:szCs w:val="24"/>
                      <w:lang w:eastAsia="lt-LT"/>
                    </w:rPr>
                    <w:t>. Komisijos pirmininkas:</w:t>
                  </w:r>
                </w:p>
                <w:sdt>
                  <w:sdtPr>
                    <w:alias w:val="10.1 pp."/>
                    <w:tag w:val="part_ce57d68122594706990087bbefe186c3"/>
                    <w:lock w:val="sdtLocked"/>
                    <w:richText/>
                  </w:sdtPr>
                  <w:sdtContent>
                    <w:p w14:paraId="7E9F3B20" w14:textId="53D9BA1B">
                      <w:pPr>
                        <w:ind w:firstLine="567"/>
                        <w:jc w:val="both"/>
                        <w:rPr>
                          <w:szCs w:val="24"/>
                          <w:lang w:eastAsia="lt-LT"/>
                        </w:rPr>
                      </w:pPr>
                      <w:sdt>
                        <w:sdtPr>
                          <w:alias w:val="Numeris"/>
                          <w:tag w:val="nr_ce57d68122594706990087bbefe186c3"/>
                          <w:lock w:val="sdtLocked"/>
                          <w:richText/>
                        </w:sdtPr>
                        <w:sdtContent>
                          <w:r>
                            <w:rPr>
                              <w:szCs w:val="24"/>
                              <w:lang w:eastAsia="lt-LT"/>
                            </w:rPr>
                            <w:t>10.1</w:t>
                          </w:r>
                        </w:sdtContent>
                      </w:sdt>
                      <w:r>
                        <w:rPr>
                          <w:szCs w:val="24"/>
                          <w:lang w:eastAsia="lt-LT"/>
                        </w:rPr>
                        <w:t>. šaukia Komisijos posėdžius, rūpinasi, kad būtų parengti jiems reikalingi dokumentai, kita medžiaga;</w:t>
                      </w:r>
                    </w:p>
                  </w:sdtContent>
                </w:sdt>
                <w:sdt>
                  <w:sdtPr>
                    <w:alias w:val="10.2 pp."/>
                    <w:tag w:val="part_2cda71f807a047258eb43f4628208b89"/>
                    <w:lock w:val="sdtLocked"/>
                    <w:richText/>
                  </w:sdtPr>
                  <w:sdtContent>
                    <w:p w14:paraId="66E4CCDB" w14:textId="0900C8C2">
                      <w:pPr>
                        <w:ind w:firstLine="567"/>
                        <w:jc w:val="both"/>
                        <w:rPr>
                          <w:szCs w:val="24"/>
                          <w:lang w:eastAsia="lt-LT"/>
                        </w:rPr>
                      </w:pPr>
                      <w:sdt>
                        <w:sdtPr>
                          <w:alias w:val="Numeris"/>
                          <w:tag w:val="nr_2cda71f807a047258eb43f4628208b89"/>
                          <w:lock w:val="sdtLocked"/>
                          <w:richText/>
                        </w:sdtPr>
                        <w:sdtContent>
                          <w:r>
                            <w:rPr>
                              <w:szCs w:val="24"/>
                              <w:lang w:eastAsia="lt-LT"/>
                            </w:rPr>
                            <w:t>10.2</w:t>
                          </w:r>
                        </w:sdtContent>
                      </w:sdt>
                      <w:r>
                        <w:rPr>
                          <w:szCs w:val="24"/>
                          <w:lang w:eastAsia="lt-LT"/>
                        </w:rPr>
                        <w:t>. duoda Komisijos nariams pavedimus, teikia reikalingą medžiagą;</w:t>
                      </w:r>
                    </w:p>
                  </w:sdtContent>
                </w:sdt>
                <w:sdt>
                  <w:sdtPr>
                    <w:alias w:val="10.3 pp."/>
                    <w:tag w:val="part_e4dd07ee9c8f4e23bf4e9869d399b895"/>
                    <w:lock w:val="sdtLocked"/>
                    <w:richText/>
                  </w:sdtPr>
                  <w:sdtContent>
                    <w:p w14:paraId="2B103D52" w14:textId="721A634E">
                      <w:pPr>
                        <w:ind w:firstLine="567"/>
                        <w:jc w:val="both"/>
                        <w:rPr>
                          <w:szCs w:val="24"/>
                          <w:lang w:eastAsia="lt-LT"/>
                        </w:rPr>
                      </w:pPr>
                      <w:sdt>
                        <w:sdtPr>
                          <w:alias w:val="Numeris"/>
                          <w:tag w:val="nr_e4dd07ee9c8f4e23bf4e9869d399b895"/>
                          <w:lock w:val="sdtLocked"/>
                          <w:richText/>
                        </w:sdtPr>
                        <w:sdtContent>
                          <w:r>
                            <w:rPr>
                              <w:szCs w:val="24"/>
                              <w:lang w:eastAsia="lt-LT"/>
                            </w:rPr>
                            <w:t>10.3</w:t>
                          </w:r>
                        </w:sdtContent>
                      </w:sdt>
                      <w:r>
                        <w:rPr>
                          <w:szCs w:val="24"/>
                          <w:lang w:eastAsia="lt-LT"/>
                        </w:rPr>
                        <w:t xml:space="preserve">. gali kreiptis į Savivaldybės administracijos Teisės skyrių (toliau – Teisės skyrius) dėl išvados pateikimo, ar nėra </w:t>
                      </w:r>
                      <w:r>
                        <w:rPr>
                          <w:bCs/>
                          <w:szCs w:val="24"/>
                          <w:lang w:eastAsia="lt-LT"/>
                        </w:rPr>
                        <w:t>Peticijų</w:t>
                      </w:r>
                      <w:r>
                        <w:rPr>
                          <w:szCs w:val="24"/>
                          <w:lang w:eastAsia="lt-LT"/>
                        </w:rPr>
                        <w:t xml:space="preserve"> konstituciniame </w:t>
                      </w:r>
                      <w:r>
                        <w:rPr>
                          <w:bCs/>
                          <w:szCs w:val="24"/>
                          <w:lang w:eastAsia="lt-LT"/>
                        </w:rPr>
                        <w:t>įstatyme</w:t>
                      </w:r>
                      <w:r>
                        <w:rPr>
                          <w:szCs w:val="24"/>
                          <w:lang w:eastAsia="lt-LT"/>
                        </w:rPr>
                        <w:t xml:space="preserve"> nurodytų </w:t>
                      </w:r>
                      <w:r>
                        <w:rPr>
                          <w:bCs/>
                          <w:szCs w:val="24"/>
                          <w:lang w:eastAsia="lt-LT"/>
                        </w:rPr>
                        <w:t xml:space="preserve">kreipimosi nepripažinimo peticija </w:t>
                      </w:r>
                      <w:r>
                        <w:rPr>
                          <w:szCs w:val="24"/>
                          <w:lang w:eastAsia="lt-LT"/>
                        </w:rPr>
                        <w:t xml:space="preserve">aplinkybių. Teisės skyrius išvadą pateikia per 3 darbo dienas nuo kreipimosi gavimo dienos. </w:t>
                      </w:r>
                    </w:p>
                  </w:sdtContent>
                </w:sdt>
              </w:sdtContent>
            </w:sdt>
            <w:sdt>
              <w:sdtPr>
                <w:alias w:val="11 p."/>
                <w:tag w:val="part_b25283ce235f4f28aa5867ed00663e46"/>
                <w:lock w:val="sdtLocked"/>
                <w:richText/>
              </w:sdtPr>
              <w:sdtContent>
                <w:p w14:paraId="139BC5DE" w14:textId="75ED0EAD">
                  <w:pPr>
                    <w:ind w:firstLine="567"/>
                    <w:jc w:val="both"/>
                    <w:rPr>
                      <w:szCs w:val="24"/>
                      <w:lang w:eastAsia="lt-LT"/>
                    </w:rPr>
                  </w:pPr>
                  <w:sdt>
                    <w:sdtPr>
                      <w:alias w:val="Numeris"/>
                      <w:tag w:val="nr_b25283ce235f4f28aa5867ed00663e46"/>
                      <w:lock w:val="sdtLocked"/>
                      <w:richText/>
                    </w:sdtPr>
                    <w:sdtContent>
                      <w:r>
                        <w:rPr>
                          <w:szCs w:val="24"/>
                          <w:lang w:eastAsia="lt-LT"/>
                        </w:rPr>
                        <w:t>11</w:t>
                      </w:r>
                    </w:sdtContent>
                  </w:sdt>
                  <w:r>
                    <w:rPr>
                      <w:szCs w:val="24"/>
                      <w:lang w:eastAsia="lt-LT"/>
                    </w:rPr>
                    <w:t>. Komisijos narys turi teisę:</w:t>
                  </w:r>
                </w:p>
                <w:sdt>
                  <w:sdtPr>
                    <w:alias w:val="11.1 pp."/>
                    <w:tag w:val="part_a1df5724375f4316be316a1c5a842aef"/>
                    <w:lock w:val="sdtLocked"/>
                    <w:richText/>
                  </w:sdtPr>
                  <w:sdtContent>
                    <w:p w14:paraId="5A02848D" w14:textId="7452A0FB">
                      <w:pPr>
                        <w:ind w:firstLine="567"/>
                        <w:jc w:val="both"/>
                        <w:rPr>
                          <w:szCs w:val="24"/>
                          <w:lang w:eastAsia="lt-LT"/>
                        </w:rPr>
                      </w:pPr>
                      <w:sdt>
                        <w:sdtPr>
                          <w:alias w:val="Numeris"/>
                          <w:tag w:val="nr_a1df5724375f4316be316a1c5a842aef"/>
                          <w:lock w:val="sdtLocked"/>
                          <w:richText/>
                        </w:sdtPr>
                        <w:sdtContent>
                          <w:r>
                            <w:rPr>
                              <w:szCs w:val="24"/>
                              <w:lang w:eastAsia="lt-LT"/>
                            </w:rPr>
                            <w:t>11.1</w:t>
                          </w:r>
                        </w:sdtContent>
                      </w:sdt>
                      <w:r>
                        <w:rPr>
                          <w:szCs w:val="24"/>
                          <w:lang w:eastAsia="lt-LT"/>
                        </w:rPr>
                        <w:t>. teikti Komisijos pirmininkui pasiūlymus dėl Komisijos darbo organizavimo;</w:t>
                      </w:r>
                    </w:p>
                  </w:sdtContent>
                </w:sdt>
                <w:sdt>
                  <w:sdtPr>
                    <w:alias w:val="11.2 pp."/>
                    <w:tag w:val="part_2b138e5585ff4c0eb1d3450c77da31a0"/>
                    <w:lock w:val="sdtLocked"/>
                    <w:richText/>
                  </w:sdtPr>
                  <w:sdtContent>
                    <w:p w14:paraId="2DA40A30" w14:textId="07AD94AA">
                      <w:pPr>
                        <w:ind w:firstLine="567"/>
                        <w:jc w:val="both"/>
                        <w:rPr>
                          <w:szCs w:val="24"/>
                          <w:lang w:eastAsia="lt-LT"/>
                        </w:rPr>
                      </w:pPr>
                      <w:sdt>
                        <w:sdtPr>
                          <w:alias w:val="Numeris"/>
                          <w:tag w:val="nr_2b138e5585ff4c0eb1d3450c77da31a0"/>
                          <w:lock w:val="sdtLocked"/>
                          <w:richText/>
                        </w:sdtPr>
                        <w:sdtContent>
                          <w:r>
                            <w:rPr>
                              <w:szCs w:val="24"/>
                              <w:lang w:eastAsia="lt-LT"/>
                            </w:rPr>
                            <w:t>11.2</w:t>
                          </w:r>
                        </w:sdtContent>
                      </w:sdt>
                      <w:r>
                        <w:rPr>
                          <w:szCs w:val="24"/>
                          <w:lang w:eastAsia="lt-LT"/>
                        </w:rPr>
                        <w:t>. dalyvauti Komisijos posėdžiuose sprendžiamojo balso teise.</w:t>
                      </w:r>
                    </w:p>
                  </w:sdtContent>
                </w:sdt>
              </w:sdtContent>
            </w:sdt>
            <w:sdt>
              <w:sdtPr>
                <w:alias w:val="12 p."/>
                <w:tag w:val="part_95635b49f0384cfea67f8e96133dc19c"/>
                <w:lock w:val="sdtLocked"/>
                <w:richText/>
              </w:sdtPr>
              <w:sdtContent>
                <w:p w14:paraId="09279BAC" w14:textId="67279821">
                  <w:pPr>
                    <w:ind w:firstLine="567"/>
                    <w:jc w:val="both"/>
                    <w:rPr>
                      <w:szCs w:val="24"/>
                      <w:lang w:eastAsia="lt-LT"/>
                    </w:rPr>
                  </w:pPr>
                  <w:sdt>
                    <w:sdtPr>
                      <w:alias w:val="Numeris"/>
                      <w:tag w:val="nr_95635b49f0384cfea67f8e96133dc19c"/>
                      <w:lock w:val="sdtLocked"/>
                      <w:richText/>
                    </w:sdtPr>
                    <w:sdtContent>
                      <w:r>
                        <w:rPr>
                          <w:szCs w:val="24"/>
                          <w:lang w:eastAsia="lt-LT"/>
                        </w:rPr>
                        <w:t>12</w:t>
                      </w:r>
                    </w:sdtContent>
                  </w:sdt>
                  <w:r>
                    <w:rPr>
                      <w:szCs w:val="24"/>
                      <w:lang w:eastAsia="lt-LT"/>
                    </w:rPr>
                    <w:t>. Komisijos narys privalo:</w:t>
                  </w:r>
                </w:p>
                <w:sdt>
                  <w:sdtPr>
                    <w:alias w:val="12.1 pp."/>
                    <w:tag w:val="part_4ca9b5f12c014cb4a88efb8e0ad75e3f"/>
                    <w:lock w:val="sdtLocked"/>
                    <w:richText/>
                  </w:sdtPr>
                  <w:sdtContent>
                    <w:p w14:paraId="4F8BCCDB" w14:textId="36F9A358">
                      <w:pPr>
                        <w:ind w:firstLine="567"/>
                        <w:jc w:val="both"/>
                        <w:rPr>
                          <w:szCs w:val="24"/>
                          <w:lang w:eastAsia="lt-LT"/>
                        </w:rPr>
                      </w:pPr>
                      <w:sdt>
                        <w:sdtPr>
                          <w:alias w:val="Numeris"/>
                          <w:tag w:val="nr_4ca9b5f12c014cb4a88efb8e0ad75e3f"/>
                          <w:lock w:val="sdtLocked"/>
                          <w:richText/>
                        </w:sdtPr>
                        <w:sdtContent>
                          <w:r>
                            <w:rPr>
                              <w:szCs w:val="24"/>
                              <w:lang w:eastAsia="lt-LT"/>
                            </w:rPr>
                            <w:t>12.1</w:t>
                          </w:r>
                        </w:sdtContent>
                      </w:sdt>
                      <w:r>
                        <w:rPr>
                          <w:szCs w:val="24"/>
                          <w:lang w:eastAsia="lt-LT"/>
                        </w:rPr>
                        <w:t>. dalyvauti Komisijos posėdžiuose. Jei Komisijos narys į posėdį atvykti negali, jis apie tai turi iš anksto pranešti Komisijos pirmininkui, o jo nesant – Komisijos pirmininko pavaduotojui, nurodydamas nedalyvavimo priežastį;</w:t>
                      </w:r>
                    </w:p>
                  </w:sdtContent>
                </w:sdt>
                <w:sdt>
                  <w:sdtPr>
                    <w:alias w:val="12.2 pp."/>
                    <w:tag w:val="part_fcbbff16ad0e4d63a9857fb6d5068de5"/>
                    <w:lock w:val="sdtLocked"/>
                    <w:richText/>
                  </w:sdtPr>
                  <w:sdtContent>
                    <w:p w14:paraId="413ED050" w14:textId="61D9BEB4">
                      <w:pPr>
                        <w:ind w:firstLine="567"/>
                        <w:jc w:val="both"/>
                        <w:rPr>
                          <w:szCs w:val="24"/>
                          <w:lang w:eastAsia="lt-LT"/>
                        </w:rPr>
                      </w:pPr>
                      <w:sdt>
                        <w:sdtPr>
                          <w:alias w:val="Numeris"/>
                          <w:tag w:val="nr_fcbbff16ad0e4d63a9857fb6d5068de5"/>
                          <w:lock w:val="sdtLocked"/>
                          <w:richText/>
                        </w:sdtPr>
                        <w:sdtContent>
                          <w:r>
                            <w:rPr>
                              <w:szCs w:val="24"/>
                              <w:lang w:eastAsia="lt-LT"/>
                            </w:rPr>
                            <w:t>12.2</w:t>
                          </w:r>
                        </w:sdtContent>
                      </w:sdt>
                      <w:r>
                        <w:rPr>
                          <w:szCs w:val="24"/>
                          <w:lang w:eastAsia="lt-LT"/>
                        </w:rPr>
                        <w:t>. vykdyti Komisijos, jos pirmininko pavedimus;</w:t>
                      </w:r>
                    </w:p>
                  </w:sdtContent>
                </w:sdt>
                <w:sdt>
                  <w:sdtPr>
                    <w:alias w:val="12.3 pp."/>
                    <w:tag w:val="part_70292d0ec99d42cc8614cb4c8e043da3"/>
                    <w:lock w:val="sdtLocked"/>
                    <w:richText/>
                  </w:sdtPr>
                  <w:sdtContent>
                    <w:p w14:paraId="21CA7657" w14:textId="3988B931">
                      <w:pPr>
                        <w:ind w:firstLine="567"/>
                        <w:jc w:val="both"/>
                        <w:rPr>
                          <w:szCs w:val="24"/>
                          <w:lang w:eastAsia="lt-LT"/>
                        </w:rPr>
                      </w:pPr>
                      <w:sdt>
                        <w:sdtPr>
                          <w:alias w:val="Numeris"/>
                          <w:tag w:val="nr_70292d0ec99d42cc8614cb4c8e043da3"/>
                          <w:lock w:val="sdtLocked"/>
                          <w:richText/>
                        </w:sdtPr>
                        <w:sdtContent>
                          <w:r>
                            <w:rPr>
                              <w:szCs w:val="24"/>
                              <w:lang w:eastAsia="lt-LT"/>
                            </w:rPr>
                            <w:t>12.3</w:t>
                          </w:r>
                        </w:sdtContent>
                      </w:sdt>
                      <w:r>
                        <w:rPr>
                          <w:szCs w:val="24"/>
                          <w:lang w:eastAsia="lt-LT"/>
                        </w:rPr>
                        <w:t>. tirdamas Komisijos kompetencijai priklausančius klausimus, veikti viešai ir oficialiai.</w:t>
                      </w:r>
                    </w:p>
                  </w:sdtContent>
                </w:sdt>
              </w:sdtContent>
            </w:sdt>
            <w:sdt>
              <w:sdtPr>
                <w:alias w:val="13 p."/>
                <w:tag w:val="part_156e01f824c24636b46d43a3be4bed56"/>
                <w:lock w:val="sdtLocked"/>
                <w:richText/>
              </w:sdtPr>
              <w:sdtContent>
                <w:p w14:paraId="6F2AA2F2" w14:textId="14257976">
                  <w:pPr>
                    <w:ind w:firstLine="567"/>
                    <w:jc w:val="both"/>
                    <w:rPr>
                      <w:szCs w:val="24"/>
                      <w:lang w:eastAsia="lt-LT"/>
                    </w:rPr>
                  </w:pPr>
                  <w:sdt>
                    <w:sdtPr>
                      <w:alias w:val="Numeris"/>
                      <w:tag w:val="nr_156e01f824c24636b46d43a3be4bed56"/>
                      <w:lock w:val="sdtLocked"/>
                      <w:richText/>
                    </w:sdtPr>
                    <w:sdtContent>
                      <w:r>
                        <w:rPr>
                          <w:szCs w:val="24"/>
                          <w:lang w:eastAsia="lt-LT"/>
                        </w:rPr>
                        <w:t>13</w:t>
                      </w:r>
                    </w:sdtContent>
                  </w:sdt>
                  <w:r>
                    <w:rPr>
                      <w:szCs w:val="24"/>
                      <w:lang w:eastAsia="lt-LT"/>
                    </w:rPr>
                    <w:t xml:space="preserve">. Jei Komisijos narys praleidžia Komisijos posėdžius be pateisinamos priežasties, Komisijos pirmininko siūlymu Savivaldybės tarybos sprendimu jis gali būti šalinamas iš Komisijos. </w:t>
                  </w:r>
                </w:p>
                <w:p w14:paraId="51BA18B9" w14:textId="77777777">
                  <w:pPr>
                    <w:jc w:val="both"/>
                    <w:rPr>
                      <w:szCs w:val="24"/>
                      <w:lang w:eastAsia="lt-LT"/>
                    </w:rPr>
                  </w:pPr>
                </w:p>
              </w:sdtContent>
            </w:sdt>
          </w:sdtContent>
        </w:sdt>
        <w:sdt>
          <w:sdtPr>
            <w:alias w:val="skyrius"/>
            <w:tag w:val="part_2243287b475445efad43f99ce56b1e45"/>
            <w:lock w:val="sdtLocked"/>
            <w:richText/>
          </w:sdtPr>
          <w:sdtContent>
            <w:p w14:paraId="54CC5485" w14:textId="5D30D0EB">
              <w:pPr>
                <w:jc w:val="center"/>
                <w:rPr>
                  <w:b/>
                  <w:bCs/>
                  <w:szCs w:val="24"/>
                  <w:lang w:eastAsia="lt-LT"/>
                </w:rPr>
              </w:pPr>
              <w:sdt>
                <w:sdtPr>
                  <w:alias w:val="Numeris"/>
                  <w:tag w:val="nr_2243287b475445efad43f99ce56b1e45"/>
                  <w:lock w:val="sdtLocked"/>
                  <w:richText/>
                </w:sdtPr>
                <w:sdtContent>
                  <w:r>
                    <w:rPr>
                      <w:b/>
                      <w:caps/>
                      <w:color w:val="000000"/>
                      <w:szCs w:val="24"/>
                      <w:lang w:eastAsia="lt-LT"/>
                    </w:rPr>
                    <w:t>iv</w:t>
                  </w:r>
                </w:sdtContent>
              </w:sdt>
              <w:r>
                <w:rPr>
                  <w:b/>
                  <w:szCs w:val="24"/>
                  <w:lang w:eastAsia="lt-LT"/>
                </w:rPr>
                <w:t xml:space="preserve"> S</w:t>
              </w:r>
              <w:r>
                <w:rPr>
                  <w:b/>
                  <w:bCs/>
                  <w:szCs w:val="24"/>
                  <w:lang w:eastAsia="lt-LT"/>
                </w:rPr>
                <w:t>KYRIUS</w:t>
              </w:r>
            </w:p>
            <w:p w14:paraId="2940DF23" w14:textId="4231351C">
              <w:pPr>
                <w:keepNext/>
                <w:jc w:val="center"/>
                <w:rPr>
                  <w:bCs/>
                  <w:caps/>
                  <w:color w:val="000000"/>
                  <w:szCs w:val="24"/>
                  <w:lang w:eastAsia="lt-LT"/>
                </w:rPr>
              </w:pPr>
              <w:sdt>
                <w:sdtPr>
                  <w:alias w:val="Pavadinimas"/>
                  <w:tag w:val="title_2243287b475445efad43f99ce56b1e45"/>
                  <w:lock w:val="sdtLocked"/>
                  <w:richText/>
                </w:sdtPr>
                <w:sdtContent>
                  <w:r>
                    <w:rPr>
                      <w:b/>
                      <w:caps/>
                      <w:color w:val="000000"/>
                      <w:szCs w:val="24"/>
                      <w:lang w:eastAsia="lt-LT"/>
                    </w:rPr>
                    <w:t>komisijos veiklos organizavimas</w:t>
                  </w:r>
                </w:sdtContent>
              </w:sdt>
            </w:p>
            <w:p w14:paraId="03F3B198" w14:textId="57BA8303">
              <w:pPr>
                <w:keepNext/>
                <w:jc w:val="center"/>
                <w:rPr>
                  <w:b/>
                  <w:caps/>
                  <w:color w:val="000000"/>
                  <w:szCs w:val="24"/>
                  <w:lang w:eastAsia="lt-LT"/>
                </w:rPr>
              </w:pPr>
            </w:p>
            <w:sdt>
              <w:sdtPr>
                <w:alias w:val="14 p."/>
                <w:tag w:val="part_4fce87c6f45a482ca10de4054305d15c"/>
                <w:lock w:val="sdtLocked"/>
                <w:richText/>
              </w:sdtPr>
              <w:sdtContent>
                <w:p w14:paraId="61976DF2" w14:textId="184FE873">
                  <w:pPr>
                    <w:keepNext/>
                    <w:ind w:firstLine="567"/>
                    <w:jc w:val="both"/>
                    <w:rPr>
                      <w:szCs w:val="24"/>
                      <w:lang w:eastAsia="lt-LT"/>
                    </w:rPr>
                  </w:pPr>
                  <w:sdt>
                    <w:sdtPr>
                      <w:alias w:val="Numeris"/>
                      <w:tag w:val="nr_4fce87c6f45a482ca10de4054305d15c"/>
                      <w:lock w:val="sdtLocked"/>
                      <w:richText/>
                    </w:sdtPr>
                    <w:sdtContent>
                      <w:r>
                        <w:rPr>
                          <w:szCs w:val="24"/>
                          <w:lang w:eastAsia="lt-LT"/>
                        </w:rPr>
                        <w:t>14</w:t>
                      </w:r>
                    </w:sdtContent>
                  </w:sdt>
                  <w:r>
                    <w:rPr>
                      <w:szCs w:val="24"/>
                      <w:lang w:eastAsia="lt-LT"/>
                    </w:rPr>
                    <w:t>. Komisijos veiklos forma yra posėdžiai, kurie rengiami pagal poreikį, atsižvelgiant į pateiktų kreipimųsi nagrinėjimo terminus.</w:t>
                  </w:r>
                </w:p>
              </w:sdtContent>
            </w:sdt>
            <w:sdt>
              <w:sdtPr>
                <w:alias w:val="15 p."/>
                <w:tag w:val="part_18b0bbcaae194f7a919034c8f1f3794e"/>
                <w:lock w:val="sdtLocked"/>
                <w:richText/>
              </w:sdtPr>
              <w:sdtContent>
                <w:p w14:paraId="2F146925" w14:textId="7D181E17">
                  <w:pPr>
                    <w:ind w:firstLine="567"/>
                    <w:jc w:val="both"/>
                    <w:rPr>
                      <w:color w:val="000000"/>
                      <w:szCs w:val="24"/>
                      <w:lang w:eastAsia="lt-LT"/>
                    </w:rPr>
                  </w:pPr>
                  <w:sdt>
                    <w:sdtPr>
                      <w:alias w:val="Numeris"/>
                      <w:tag w:val="nr_18b0bbcaae194f7a919034c8f1f3794e"/>
                      <w:lock w:val="sdtLocked"/>
                      <w:richText/>
                    </w:sdtPr>
                    <w:sdtContent>
                      <w:r>
                        <w:rPr>
                          <w:color w:val="000000"/>
                          <w:szCs w:val="24"/>
                          <w:lang w:eastAsia="lt-LT"/>
                        </w:rPr>
                        <w:t>15</w:t>
                      </w:r>
                    </w:sdtContent>
                  </w:sdt>
                  <w:r>
                    <w:rPr>
                      <w:color w:val="000000"/>
                      <w:szCs w:val="24"/>
                      <w:lang w:eastAsia="lt-LT"/>
                    </w:rPr>
                    <w:t>. Komisijos posėdžius šaukia Komisijos pirmininkas, o jo nesant – Komisijos pirmininko pavaduotojas. Komisijos posėdžiai yra teisėti, kai juose dalyvauja daugiau kaip pusė visų Komisijos narių. Sprendimai priimami posėdyje dalyvaujančių Komisijos narių balsų dauguma. Balsams pasiskirsčius po lygiai, sprendimą lemia Komisijai pirmininkaujančiojo balsas. Komisijos posėdžiai protokoluojami. Protokolą pasirašo Komisijos posėdžio pirmininkas ir posėdžio sekretorius.</w:t>
                  </w:r>
                </w:p>
              </w:sdtContent>
            </w:sdt>
            <w:sdt>
              <w:sdtPr>
                <w:alias w:val="16 p."/>
                <w:tag w:val="part_0a76e9c83d644d188ce6ba7d11115d48"/>
                <w:lock w:val="sdtLocked"/>
                <w:richText/>
              </w:sdtPr>
              <w:sdtContent>
                <w:p w14:paraId="3D126DBC" w14:textId="5356EB10">
                  <w:pPr>
                    <w:ind w:firstLine="567"/>
                    <w:jc w:val="both"/>
                    <w:rPr>
                      <w:color w:val="000000"/>
                      <w:szCs w:val="24"/>
                      <w:lang w:eastAsia="lt-LT"/>
                    </w:rPr>
                  </w:pPr>
                  <w:sdt>
                    <w:sdtPr>
                      <w:alias w:val="Numeris"/>
                      <w:tag w:val="nr_0a76e9c83d644d188ce6ba7d11115d48"/>
                      <w:lock w:val="sdtLocked"/>
                      <w:richText/>
                    </w:sdtPr>
                    <w:sdtContent>
                      <w:r>
                        <w:rPr>
                          <w:color w:val="000000"/>
                          <w:szCs w:val="24"/>
                          <w:lang w:eastAsia="lt-LT"/>
                        </w:rPr>
                        <w:t>16</w:t>
                      </w:r>
                    </w:sdtContent>
                  </w:sdt>
                  <w:r>
                    <w:rPr>
                      <w:color w:val="000000"/>
                      <w:szCs w:val="24"/>
                      <w:lang w:eastAsia="lt-LT"/>
                    </w:rPr>
                    <w:t xml:space="preserve">. Posėdžių sekretorius yra Savivaldybės administracijos darbuotojas, kurį įsakymu skiria Savivaldybės administracijos </w:t>
                  </w:r>
                  <w:r>
                    <w:rPr>
                      <w:szCs w:val="24"/>
                      <w:lang w:eastAsia="lt-LT"/>
                    </w:rPr>
                    <w:t xml:space="preserve">direktorius arba ši funkcija įrašoma į Savivaldybės administracijos darbuotojo pareigybės aprašymą. </w:t>
                  </w:r>
                  <w:r>
                    <w:rPr>
                      <w:color w:val="000000"/>
                      <w:szCs w:val="24"/>
                      <w:lang w:eastAsia="lt-LT"/>
                    </w:rPr>
                    <w:t>Posėdžių sekretorius nėra Komisijos narys. Jis atsakingas už posėdžių garso įrašus, protokoluoja posėdžius, kartu su Komisijos pirmininku pasirašo posėdžių protokolus, rengia Savivaldybės tarybos sprendimo projektus dėl Komisijos išvadų ir kitus dokumentus, atlieka kitus Komisijos pirmininko pavedimus, susijusius su Komisijos veikla.</w:t>
                  </w:r>
                </w:p>
              </w:sdtContent>
            </w:sdt>
            <w:sdt>
              <w:sdtPr>
                <w:alias w:val="17 p."/>
                <w:tag w:val="part_77820d09f8a043e4a9b904af91edeb5e"/>
                <w:lock w:val="sdtLocked"/>
                <w:richText/>
              </w:sdtPr>
              <w:sdtContent>
                <w:p w14:paraId="0C2B9133" w14:textId="22BBBEDC">
                  <w:pPr>
                    <w:ind w:firstLine="567"/>
                    <w:jc w:val="both"/>
                    <w:rPr>
                      <w:strike/>
                      <w:szCs w:val="24"/>
                      <w:lang w:eastAsia="lt-LT"/>
                    </w:rPr>
                  </w:pPr>
                  <w:sdt>
                    <w:sdtPr>
                      <w:alias w:val="Numeris"/>
                      <w:tag w:val="nr_77820d09f8a043e4a9b904af91edeb5e"/>
                      <w:lock w:val="sdtLocked"/>
                      <w:richText/>
                    </w:sdtPr>
                    <w:sdtContent>
                      <w:r>
                        <w:rPr>
                          <w:szCs w:val="24"/>
                          <w:lang w:eastAsia="lt-LT"/>
                        </w:rPr>
                        <w:t>17</w:t>
                      </w:r>
                    </w:sdtContent>
                  </w:sdt>
                  <w:r>
                    <w:rPr>
                      <w:szCs w:val="24"/>
                      <w:lang w:eastAsia="lt-LT"/>
                    </w:rPr>
                    <w:t>. Kiekvienas dokumentų registre užregistruotas kreipimasis perduodamas Posėdžių sekretoriui.</w:t>
                  </w:r>
                </w:p>
              </w:sdtContent>
            </w:sdt>
            <w:sdt>
              <w:sdtPr>
                <w:alias w:val="18 p."/>
                <w:tag w:val="part_d361f46a3e6046edb969b59eb6ae808d"/>
                <w:lock w:val="sdtLocked"/>
                <w:richText/>
              </w:sdtPr>
              <w:sdtContent>
                <w:p w14:paraId="3E2820AD" w14:textId="24B8924D">
                  <w:pPr>
                    <w:ind w:firstLine="567"/>
                    <w:jc w:val="both"/>
                    <w:rPr>
                      <w:szCs w:val="24"/>
                      <w:lang w:eastAsia="lt-LT"/>
                    </w:rPr>
                  </w:pPr>
                  <w:sdt>
                    <w:sdtPr>
                      <w:alias w:val="Numeris"/>
                      <w:tag w:val="nr_d361f46a3e6046edb969b59eb6ae808d"/>
                      <w:lock w:val="sdtLocked"/>
                      <w:richText/>
                    </w:sdtPr>
                    <w:sdtContent>
                      <w:r>
                        <w:rPr>
                          <w:szCs w:val="24"/>
                          <w:lang w:eastAsia="lt-LT"/>
                        </w:rPr>
                        <w:t>18</w:t>
                      </w:r>
                    </w:sdtContent>
                  </w:sdt>
                  <w:r>
                    <w:rPr>
                      <w:szCs w:val="24"/>
                      <w:lang w:eastAsia="lt-LT"/>
                    </w:rPr>
                    <w:t xml:space="preserve">. Posėdžių sekretorius nedelsdamas supažindina Komisijos pirmininką ir Komisijos narius su kreipimusi ir visa su juo susijusia medžiaga, apie kreipimosi užregistravimą ir perdavimą Komisijai praneša pareiškėjui ar jo atstovui Peticijų konstitucinio įstatymo nustatyta tvarka. </w:t>
                  </w:r>
                </w:p>
              </w:sdtContent>
            </w:sdt>
            <w:sdt>
              <w:sdtPr>
                <w:alias w:val="19 p."/>
                <w:tag w:val="part_21233142919548418507d8273e5c4a44"/>
                <w:lock w:val="sdtLocked"/>
                <w:richText/>
              </w:sdtPr>
              <w:sdtContent>
                <w:p w14:paraId="064AC92B" w14:textId="01C565D6">
                  <w:pPr>
                    <w:ind w:firstLine="567"/>
                    <w:jc w:val="both"/>
                    <w:rPr>
                      <w:szCs w:val="24"/>
                      <w:lang w:eastAsia="lt-LT"/>
                    </w:rPr>
                  </w:pPr>
                  <w:sdt>
                    <w:sdtPr>
                      <w:alias w:val="Numeris"/>
                      <w:tag w:val="nr_21233142919548418507d8273e5c4a44"/>
                      <w:lock w:val="sdtLocked"/>
                      <w:richText/>
                    </w:sdtPr>
                    <w:sdtContent>
                      <w:r>
                        <w:rPr>
                          <w:szCs w:val="24"/>
                          <w:lang w:eastAsia="lt-LT"/>
                        </w:rPr>
                        <w:t>19</w:t>
                      </w:r>
                    </w:sdtContent>
                  </w:sdt>
                  <w:r>
                    <w:rPr>
                      <w:szCs w:val="24"/>
                      <w:lang w:eastAsia="lt-LT"/>
                    </w:rPr>
                    <w:t>. Apie posėdį Komisijos nariams pranešama ne vėliau kaip prieš 3 kalendorines dienas, kartu jiems pateikiami (paprastai elektronine forma) numatomas nagrinėti kreipimasis ir su juo susijusi medžiaga (dokumentų kopijos).</w:t>
                  </w:r>
                </w:p>
              </w:sdtContent>
            </w:sdt>
            <w:sdt>
              <w:sdtPr>
                <w:alias w:val="20 p."/>
                <w:tag w:val="part_50370bd42f974204b66289dc8efa94a5"/>
                <w:lock w:val="sdtLocked"/>
                <w:richText/>
              </w:sdtPr>
              <w:sdtContent>
                <w:p w14:paraId="7E1417A9" w14:textId="195ADD13">
                  <w:pPr>
                    <w:ind w:firstLine="567"/>
                    <w:jc w:val="both"/>
                    <w:rPr>
                      <w:color w:val="000000"/>
                      <w:szCs w:val="24"/>
                      <w:lang w:eastAsia="lt-LT"/>
                    </w:rPr>
                  </w:pPr>
                  <w:sdt>
                    <w:sdtPr>
                      <w:alias w:val="Numeris"/>
                      <w:tag w:val="nr_50370bd42f974204b66289dc8efa94a5"/>
                      <w:lock w:val="sdtLocked"/>
                      <w:richText/>
                    </w:sdtPr>
                    <w:sdtContent>
                      <w:r>
                        <w:rPr>
                          <w:szCs w:val="24"/>
                          <w:lang w:eastAsia="lt-LT"/>
                        </w:rPr>
                        <w:t>20</w:t>
                      </w:r>
                    </w:sdtContent>
                  </w:sdt>
                  <w:r>
                    <w:rPr>
                      <w:szCs w:val="24"/>
                      <w:lang w:eastAsia="lt-LT"/>
                    </w:rPr>
                    <w:t>. Komisijos posėdyje, kuriame nagrinėjama peticija, turi teisę dalyvauti pareiškėjas arba jo atstovas, taip pat Komisijos pasitelkti specialistai (ekspertai) ir pakviesti į posėdį valstybės institucijų atstovai. Šie asmenys turi teisę išdėstyti savo nuomonę žodžiu arba raštu, atsakyti į Komisijos narių klausimus. Komisija</w:t>
                  </w:r>
                  <w:r>
                    <w:rPr>
                      <w:color w:val="000000"/>
                      <w:szCs w:val="24"/>
                      <w:lang w:eastAsia="lt-LT"/>
                    </w:rPr>
                    <w:t xml:space="preserve"> sprendimą priima nedalyvaujant suinteresuotiems ir kviestiesiems asmenims. Pareiškėjo ar jo atstovo nedalyvavimas Komisijos posėdyje netrukdo Komisijai klausimus spręsti iš esmės.</w:t>
                  </w:r>
                </w:p>
              </w:sdtContent>
            </w:sdt>
            <w:sdt>
              <w:sdtPr>
                <w:alias w:val="21 p."/>
                <w:tag w:val="part_498f5ce6c49d4a5f99df0647b427b41d"/>
                <w:lock w:val="sdtLocked"/>
                <w:richText/>
              </w:sdtPr>
              <w:sdtContent>
                <w:p w14:paraId="63DCB291" w14:textId="1FA778D3">
                  <w:pPr>
                    <w:ind w:firstLine="567"/>
                    <w:jc w:val="both"/>
                    <w:rPr>
                      <w:color w:val="000000"/>
                      <w:szCs w:val="24"/>
                      <w:lang w:eastAsia="lt-LT"/>
                    </w:rPr>
                  </w:pPr>
                  <w:sdt>
                    <w:sdtPr>
                      <w:alias w:val="Numeris"/>
                      <w:tag w:val="nr_498f5ce6c49d4a5f99df0647b427b41d"/>
                      <w:lock w:val="sdtLocked"/>
                      <w:richText/>
                    </w:sdtPr>
                    <w:sdtContent>
                      <w:r>
                        <w:rPr>
                          <w:color w:val="000000"/>
                          <w:szCs w:val="24"/>
                          <w:lang w:eastAsia="lt-LT"/>
                        </w:rPr>
                        <w:t>21</w:t>
                      </w:r>
                    </w:sdtContent>
                  </w:sdt>
                  <w:r>
                    <w:rPr>
                      <w:color w:val="000000"/>
                      <w:szCs w:val="24"/>
                      <w:lang w:eastAsia="lt-LT"/>
                    </w:rPr>
                    <w:t>. Komisijos sprendimai, išvados ir pasiūlymai įforminami protokolu.</w:t>
                  </w:r>
                </w:p>
              </w:sdtContent>
            </w:sdt>
            <w:sdt>
              <w:sdtPr>
                <w:alias w:val="22 p."/>
                <w:tag w:val="part_38ce3c570bd94f6590b7120aa8ac8aa0"/>
                <w:lock w:val="sdtLocked"/>
                <w:richText/>
              </w:sdtPr>
              <w:sdtContent>
                <w:p w14:paraId="39D0A09A" w14:textId="5FD1A8FE">
                  <w:pPr>
                    <w:ind w:firstLine="567"/>
                    <w:jc w:val="both"/>
                    <w:rPr>
                      <w:strike/>
                      <w:color w:val="000000"/>
                      <w:szCs w:val="24"/>
                      <w:lang w:eastAsia="lt-LT"/>
                    </w:rPr>
                  </w:pPr>
                  <w:sdt>
                    <w:sdtPr>
                      <w:alias w:val="Numeris"/>
                      <w:tag w:val="nr_38ce3c570bd94f6590b7120aa8ac8aa0"/>
                      <w:lock w:val="sdtLocked"/>
                      <w:richText/>
                    </w:sdtPr>
                    <w:sdtContent>
                      <w:r>
                        <w:rPr>
                          <w:color w:val="000000"/>
                          <w:szCs w:val="24"/>
                          <w:lang w:eastAsia="lt-LT"/>
                        </w:rPr>
                        <w:t>22</w:t>
                      </w:r>
                    </w:sdtContent>
                  </w:sdt>
                  <w:r>
                    <w:rPr>
                      <w:color w:val="000000"/>
                      <w:szCs w:val="24"/>
                      <w:lang w:eastAsia="lt-LT"/>
                    </w:rPr>
                    <w:t>. Skundą dėl Komisijos sprendimo nepripažinti kreipimosi peticija ar atsisakyti priimti peticiją nagrinėti, Komisija perduoda Savivaldybės tarybos ir mero sekretoriatui Savivaldybės tarybos sprendimo projektui dėl skundžiamo Komisijos sprendimo parengti Reglamento nustatyta tvarka.</w:t>
                  </w:r>
                  <w:r>
                    <w:rPr>
                      <w:strike/>
                      <w:color w:val="000000"/>
                      <w:szCs w:val="24"/>
                      <w:lang w:eastAsia="lt-LT"/>
                    </w:rPr>
                    <w:t xml:space="preserve"> </w:t>
                  </w:r>
                </w:p>
              </w:sdtContent>
            </w:sdt>
            <w:sdt>
              <w:sdtPr>
                <w:alias w:val="23 p."/>
                <w:tag w:val="part_fd106086ede746f4b558af8160f2f0f7"/>
                <w:lock w:val="sdtLocked"/>
                <w:richText/>
              </w:sdtPr>
              <w:sdtContent>
                <w:p w14:paraId="1EB70E35" w14:textId="755DB404">
                  <w:pPr>
                    <w:ind w:firstLine="720"/>
                    <w:jc w:val="both"/>
                    <w:rPr>
                      <w:color w:val="000000"/>
                      <w:szCs w:val="24"/>
                      <w:lang w:eastAsia="lt-LT"/>
                    </w:rPr>
                  </w:pPr>
                  <w:sdt>
                    <w:sdtPr>
                      <w:alias w:val="Numeris"/>
                      <w:tag w:val="nr_fd106086ede746f4b558af8160f2f0f7"/>
                      <w:lock w:val="sdtLocked"/>
                      <w:richText/>
                    </w:sdtPr>
                    <w:sdtContent>
                      <w:r>
                        <w:rPr>
                          <w:color w:val="000000"/>
                          <w:szCs w:val="24"/>
                          <w:lang w:eastAsia="lt-LT"/>
                        </w:rPr>
                        <w:t>23</w:t>
                      </w:r>
                    </w:sdtContent>
                  </w:sdt>
                  <w:r>
                    <w:rPr>
                      <w:color w:val="000000"/>
                      <w:szCs w:val="24"/>
                      <w:lang w:eastAsia="lt-LT"/>
                    </w:rPr>
                    <w:t xml:space="preserve">. Peticijų komisijos veikla viešinama Peticijų </w:t>
                  </w:r>
                  <w:r>
                    <w:rPr>
                      <w:szCs w:val="24"/>
                      <w:lang w:eastAsia="lt-LT"/>
                    </w:rPr>
                    <w:t xml:space="preserve">konstitucinio </w:t>
                  </w:r>
                  <w:r>
                    <w:rPr>
                      <w:color w:val="000000"/>
                      <w:szCs w:val="24"/>
                      <w:lang w:eastAsia="lt-LT"/>
                    </w:rPr>
                    <w:t xml:space="preserve">įstatymo nustatyta tvarka. Skelbiant Peticijų </w:t>
                  </w:r>
                  <w:r>
                    <w:rPr>
                      <w:szCs w:val="24"/>
                      <w:lang w:eastAsia="lt-LT"/>
                    </w:rPr>
                    <w:t>konstituciniame</w:t>
                  </w:r>
                  <w:r>
                    <w:rPr>
                      <w:color w:val="000000"/>
                      <w:szCs w:val="24"/>
                      <w:lang w:eastAsia="lt-LT"/>
                    </w:rPr>
                    <w:t xml:space="preserve"> įstatyme nurodytą informaciją, pareiškėjų ir jų atstovų vardai ir pavardės, asmens kodai ir kontaktiniai duomenys, taip pat informacija, galinti pažeisti asmenų teisę į privatų gyvenimą ir jo slaptumą ar atskleisti valstybės, tarnybos, profesinę ar komercinę paslaptį, viešai neskelbiami. </w:t>
                  </w:r>
                </w:p>
              </w:sdtContent>
            </w:sdt>
            <w:sdt>
              <w:sdtPr>
                <w:alias w:val="24 p."/>
                <w:tag w:val="part_679ea2495e5c4b4c8f6cc7e695c4ea01"/>
                <w:lock w:val="sdtLocked"/>
                <w:richText/>
              </w:sdtPr>
              <w:sdtContent>
                <w:p w14:paraId="644AA980" w14:textId="4447FB19">
                  <w:pPr>
                    <w:ind w:firstLine="720"/>
                    <w:jc w:val="both"/>
                    <w:rPr>
                      <w:rFonts w:ascii="Calibri" w:eastAsia="Calibri" w:hAnsi="Calibri"/>
                      <w:color w:val="000000"/>
                      <w:sz w:val="22"/>
                      <w:szCs w:val="22"/>
                    </w:rPr>
                  </w:pPr>
                  <w:sdt>
                    <w:sdtPr>
                      <w:alias w:val="Numeris"/>
                      <w:tag w:val="nr_679ea2495e5c4b4c8f6cc7e695c4ea01"/>
                      <w:lock w:val="sdtLocked"/>
                      <w:richText/>
                    </w:sdtPr>
                    <w:sdtContent>
                      <w:r>
                        <w:rPr>
                          <w:color w:val="000000"/>
                          <w:szCs w:val="24"/>
                          <w:lang w:eastAsia="lt-LT"/>
                        </w:rPr>
                        <w:t>24</w:t>
                      </w:r>
                    </w:sdtContent>
                  </w:sdt>
                  <w:r>
                    <w:rPr>
                      <w:color w:val="000000"/>
                      <w:szCs w:val="24"/>
                      <w:lang w:eastAsia="lt-LT"/>
                    </w:rPr>
                    <w:t xml:space="preserve">. Komisijos posėdžiai, kuriuose nagrinėjamos peticijos, yra transliuojami tiesiogiai ir daromas garso ir vaizdo įrašas Reglamento nustatyta tvarka. </w:t>
                  </w:r>
                </w:p>
                <w:p w14:paraId="006CAD8D" w14:textId="77777777">
                  <w:pPr>
                    <w:ind w:firstLine="567"/>
                    <w:jc w:val="both"/>
                    <w:rPr>
                      <w:color w:val="000000"/>
                      <w:szCs w:val="24"/>
                      <w:lang w:eastAsia="lt-LT"/>
                    </w:rPr>
                  </w:pPr>
                </w:p>
                <w:p w14:paraId="778ABFC3" w14:textId="13D4860B">
                  <w:pPr>
                    <w:jc w:val="center"/>
                    <w:rPr>
                      <w:szCs w:val="24"/>
                      <w:lang w:eastAsia="lt-LT"/>
                    </w:rPr>
                  </w:pPr>
                  <w:r>
                    <w:rPr>
                      <w:szCs w:val="24"/>
                      <w:lang w:eastAsia="lt-LT"/>
                    </w:rPr>
                    <w:t>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4AA8D"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04E7DB51"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FE92C" w14:textId="77777777">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7195F" w14:textId="77777777">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16130" w14:textId="77777777">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F183E8"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242043D5"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2DB55" w14:textId="77777777">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101B7" w14:textId="77777777">
    <w:pPr>
      <w:tabs>
        <w:tab w:val="center" w:pos="4819"/>
        <w:tab w:val="right" w:pos="9638"/>
      </w:tabs>
      <w:jc w:val="center"/>
      <w:rPr>
        <w:rFonts w:eastAsia="Calibri"/>
        <w:szCs w:val="22"/>
      </w:rPr>
    </w:pPr>
    <w:r>
      <w:rPr>
        <w:rFonts w:eastAsia="Calibri"/>
        <w:szCs w:val="22"/>
      </w:rPr>
      <w:fldChar w:fldCharType="begin"/>
    </w:r>
    <w:r>
      <w:rPr>
        <w:rFonts w:eastAsia="Calibri"/>
        <w:szCs w:val="22"/>
      </w:rPr>
      <w:instrText xml:space="preserve"> PAGE   \* MERGEFORMAT </w:instrText>
    </w:r>
    <w:r>
      <w:rPr>
        <w:rFonts w:eastAsia="Calibri"/>
        <w:szCs w:val="22"/>
      </w:rPr>
      <w:fldChar w:fldCharType="separate"/>
    </w:r>
    <w:r>
      <w:rPr>
        <w:rFonts w:eastAsia="Calibri"/>
        <w:szCs w:val="22"/>
      </w:rPr>
      <w:t>2</w:t>
    </w:r>
    <w:r>
      <w:rPr>
        <w:rFonts w:eastAsia="Calibri"/>
        <w:szCs w:val="22"/>
      </w:rPr>
      <w:fldChar w:fldCharType="end"/>
    </w:r>
  </w:p>
  <w:p w14:paraId="7F5BBBF8" w14:textId="77777777">
    <w:pPr>
      <w:tabs>
        <w:tab w:val="center" w:pos="4819"/>
        <w:tab w:val="right" w:pos="9638"/>
      </w:tabs>
      <w:rPr>
        <w:rFonts w:eastAsia="Calibri"/>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B4692" w14:textId="77777777">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5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8B4CE"/>
  <w15:chartTrackingRefBased/>
  <w15:docId w15:val="{E42F12A1-61F1-42F5-B1FE-8B80C1B5F5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6430718">
      <w:bodyDiv w:val="1"/>
      <w:marLeft w:val="0"/>
      <w:marRight w:val="0"/>
      <w:marTop w:val="0"/>
      <w:marBottom w:val="0"/>
      <w:divBdr>
        <w:top w:val="none" w:sz="0" w:space="0" w:color="auto"/>
        <w:left w:val="none" w:sz="0" w:space="0" w:color="auto"/>
        <w:bottom w:val="none" w:sz="0" w:space="0" w:color="auto"/>
        <w:right w:val="none" w:sz="0" w:space="0" w:color="auto"/>
      </w:divBdr>
    </w:div>
    <w:div w:id="390349038">
      <w:bodyDiv w:val="1"/>
      <w:marLeft w:val="0"/>
      <w:marRight w:val="0"/>
      <w:marTop w:val="0"/>
      <w:marBottom w:val="0"/>
      <w:divBdr>
        <w:top w:val="none" w:sz="0" w:space="0" w:color="auto"/>
        <w:left w:val="none" w:sz="0" w:space="0" w:color="auto"/>
        <w:bottom w:val="none" w:sz="0" w:space="0" w:color="auto"/>
        <w:right w:val="none" w:sz="0" w:space="0" w:color="auto"/>
      </w:divBdr>
      <w:divsChild>
        <w:div w:id="1117261669">
          <w:marLeft w:val="0"/>
          <w:marRight w:val="0"/>
          <w:marTop w:val="0"/>
          <w:marBottom w:val="0"/>
          <w:divBdr>
            <w:top w:val="none" w:sz="0" w:space="0" w:color="auto"/>
            <w:left w:val="none" w:sz="0" w:space="0" w:color="auto"/>
            <w:bottom w:val="none" w:sz="0" w:space="0" w:color="auto"/>
            <w:right w:val="none" w:sz="0" w:space="0" w:color="auto"/>
          </w:divBdr>
          <w:divsChild>
            <w:div w:id="294918838">
              <w:marLeft w:val="0"/>
              <w:marRight w:val="0"/>
              <w:marTop w:val="0"/>
              <w:marBottom w:val="0"/>
              <w:divBdr>
                <w:top w:val="none" w:sz="0" w:space="0" w:color="auto"/>
                <w:left w:val="none" w:sz="0" w:space="0" w:color="auto"/>
                <w:bottom w:val="none" w:sz="0" w:space="0" w:color="auto"/>
                <w:right w:val="none" w:sz="0" w:space="0" w:color="auto"/>
              </w:divBdr>
              <w:divsChild>
                <w:div w:id="15469228">
                  <w:marLeft w:val="0"/>
                  <w:marRight w:val="0"/>
                  <w:marTop w:val="0"/>
                  <w:marBottom w:val="0"/>
                  <w:divBdr>
                    <w:top w:val="none" w:sz="0" w:space="0" w:color="auto"/>
                    <w:left w:val="none" w:sz="0" w:space="0" w:color="auto"/>
                    <w:bottom w:val="none" w:sz="0" w:space="0" w:color="auto"/>
                    <w:right w:val="none" w:sz="0" w:space="0" w:color="auto"/>
                  </w:divBdr>
                </w:div>
                <w:div w:id="53553248">
                  <w:marLeft w:val="0"/>
                  <w:marRight w:val="0"/>
                  <w:marTop w:val="0"/>
                  <w:marBottom w:val="0"/>
                  <w:divBdr>
                    <w:top w:val="none" w:sz="0" w:space="0" w:color="auto"/>
                    <w:left w:val="none" w:sz="0" w:space="0" w:color="auto"/>
                    <w:bottom w:val="none" w:sz="0" w:space="0" w:color="auto"/>
                    <w:right w:val="none" w:sz="0" w:space="0" w:color="auto"/>
                  </w:divBdr>
                </w:div>
                <w:div w:id="55016154">
                  <w:marLeft w:val="0"/>
                  <w:marRight w:val="0"/>
                  <w:marTop w:val="0"/>
                  <w:marBottom w:val="0"/>
                  <w:divBdr>
                    <w:top w:val="none" w:sz="0" w:space="0" w:color="auto"/>
                    <w:left w:val="none" w:sz="0" w:space="0" w:color="auto"/>
                    <w:bottom w:val="none" w:sz="0" w:space="0" w:color="auto"/>
                    <w:right w:val="none" w:sz="0" w:space="0" w:color="auto"/>
                  </w:divBdr>
                </w:div>
                <w:div w:id="233591484">
                  <w:marLeft w:val="0"/>
                  <w:marRight w:val="0"/>
                  <w:marTop w:val="0"/>
                  <w:marBottom w:val="0"/>
                  <w:divBdr>
                    <w:top w:val="none" w:sz="0" w:space="0" w:color="auto"/>
                    <w:left w:val="none" w:sz="0" w:space="0" w:color="auto"/>
                    <w:bottom w:val="none" w:sz="0" w:space="0" w:color="auto"/>
                    <w:right w:val="none" w:sz="0" w:space="0" w:color="auto"/>
                  </w:divBdr>
                </w:div>
                <w:div w:id="263609838">
                  <w:marLeft w:val="0"/>
                  <w:marRight w:val="0"/>
                  <w:marTop w:val="0"/>
                  <w:marBottom w:val="0"/>
                  <w:divBdr>
                    <w:top w:val="none" w:sz="0" w:space="0" w:color="auto"/>
                    <w:left w:val="none" w:sz="0" w:space="0" w:color="auto"/>
                    <w:bottom w:val="none" w:sz="0" w:space="0" w:color="auto"/>
                    <w:right w:val="none" w:sz="0" w:space="0" w:color="auto"/>
                  </w:divBdr>
                </w:div>
                <w:div w:id="290598412">
                  <w:marLeft w:val="0"/>
                  <w:marRight w:val="0"/>
                  <w:marTop w:val="0"/>
                  <w:marBottom w:val="0"/>
                  <w:divBdr>
                    <w:top w:val="none" w:sz="0" w:space="0" w:color="auto"/>
                    <w:left w:val="none" w:sz="0" w:space="0" w:color="auto"/>
                    <w:bottom w:val="none" w:sz="0" w:space="0" w:color="auto"/>
                    <w:right w:val="none" w:sz="0" w:space="0" w:color="auto"/>
                  </w:divBdr>
                </w:div>
                <w:div w:id="598491698">
                  <w:marLeft w:val="0"/>
                  <w:marRight w:val="0"/>
                  <w:marTop w:val="0"/>
                  <w:marBottom w:val="0"/>
                  <w:divBdr>
                    <w:top w:val="none" w:sz="0" w:space="0" w:color="auto"/>
                    <w:left w:val="none" w:sz="0" w:space="0" w:color="auto"/>
                    <w:bottom w:val="none" w:sz="0" w:space="0" w:color="auto"/>
                    <w:right w:val="none" w:sz="0" w:space="0" w:color="auto"/>
                  </w:divBdr>
                </w:div>
                <w:div w:id="734161526">
                  <w:marLeft w:val="0"/>
                  <w:marRight w:val="0"/>
                  <w:marTop w:val="0"/>
                  <w:marBottom w:val="0"/>
                  <w:divBdr>
                    <w:top w:val="none" w:sz="0" w:space="0" w:color="auto"/>
                    <w:left w:val="none" w:sz="0" w:space="0" w:color="auto"/>
                    <w:bottom w:val="none" w:sz="0" w:space="0" w:color="auto"/>
                    <w:right w:val="none" w:sz="0" w:space="0" w:color="auto"/>
                  </w:divBdr>
                </w:div>
                <w:div w:id="904101433">
                  <w:marLeft w:val="0"/>
                  <w:marRight w:val="0"/>
                  <w:marTop w:val="0"/>
                  <w:marBottom w:val="0"/>
                  <w:divBdr>
                    <w:top w:val="none" w:sz="0" w:space="0" w:color="auto"/>
                    <w:left w:val="none" w:sz="0" w:space="0" w:color="auto"/>
                    <w:bottom w:val="none" w:sz="0" w:space="0" w:color="auto"/>
                    <w:right w:val="none" w:sz="0" w:space="0" w:color="auto"/>
                  </w:divBdr>
                </w:div>
                <w:div w:id="1130244616">
                  <w:marLeft w:val="0"/>
                  <w:marRight w:val="0"/>
                  <w:marTop w:val="0"/>
                  <w:marBottom w:val="0"/>
                  <w:divBdr>
                    <w:top w:val="none" w:sz="0" w:space="0" w:color="auto"/>
                    <w:left w:val="none" w:sz="0" w:space="0" w:color="auto"/>
                    <w:bottom w:val="none" w:sz="0" w:space="0" w:color="auto"/>
                    <w:right w:val="none" w:sz="0" w:space="0" w:color="auto"/>
                  </w:divBdr>
                </w:div>
                <w:div w:id="1440566945">
                  <w:marLeft w:val="0"/>
                  <w:marRight w:val="0"/>
                  <w:marTop w:val="0"/>
                  <w:marBottom w:val="0"/>
                  <w:divBdr>
                    <w:top w:val="none" w:sz="0" w:space="0" w:color="auto"/>
                    <w:left w:val="none" w:sz="0" w:space="0" w:color="auto"/>
                    <w:bottom w:val="none" w:sz="0" w:space="0" w:color="auto"/>
                    <w:right w:val="none" w:sz="0" w:space="0" w:color="auto"/>
                  </w:divBdr>
                </w:div>
                <w:div w:id="1499928229">
                  <w:marLeft w:val="0"/>
                  <w:marRight w:val="0"/>
                  <w:marTop w:val="0"/>
                  <w:marBottom w:val="0"/>
                  <w:divBdr>
                    <w:top w:val="none" w:sz="0" w:space="0" w:color="auto"/>
                    <w:left w:val="none" w:sz="0" w:space="0" w:color="auto"/>
                    <w:bottom w:val="none" w:sz="0" w:space="0" w:color="auto"/>
                    <w:right w:val="none" w:sz="0" w:space="0" w:color="auto"/>
                  </w:divBdr>
                </w:div>
                <w:div w:id="1753619166">
                  <w:marLeft w:val="0"/>
                  <w:marRight w:val="0"/>
                  <w:marTop w:val="0"/>
                  <w:marBottom w:val="0"/>
                  <w:divBdr>
                    <w:top w:val="none" w:sz="0" w:space="0" w:color="auto"/>
                    <w:left w:val="none" w:sz="0" w:space="0" w:color="auto"/>
                    <w:bottom w:val="none" w:sz="0" w:space="0" w:color="auto"/>
                    <w:right w:val="none" w:sz="0" w:space="0" w:color="auto"/>
                  </w:divBdr>
                </w:div>
                <w:div w:id="2029092781">
                  <w:marLeft w:val="0"/>
                  <w:marRight w:val="0"/>
                  <w:marTop w:val="0"/>
                  <w:marBottom w:val="0"/>
                  <w:divBdr>
                    <w:top w:val="none" w:sz="0" w:space="0" w:color="auto"/>
                    <w:left w:val="none" w:sz="0" w:space="0" w:color="auto"/>
                    <w:bottom w:val="none" w:sz="0" w:space="0" w:color="auto"/>
                    <w:right w:val="none" w:sz="0" w:space="0" w:color="auto"/>
                  </w:divBdr>
                  <w:divsChild>
                    <w:div w:id="290403722">
                      <w:marLeft w:val="0"/>
                      <w:marRight w:val="0"/>
                      <w:marTop w:val="0"/>
                      <w:marBottom w:val="0"/>
                      <w:divBdr>
                        <w:top w:val="none" w:sz="0" w:space="0" w:color="auto"/>
                        <w:left w:val="none" w:sz="0" w:space="0" w:color="auto"/>
                        <w:bottom w:val="none" w:sz="0" w:space="0" w:color="auto"/>
                        <w:right w:val="none" w:sz="0" w:space="0" w:color="auto"/>
                      </w:divBdr>
                    </w:div>
                    <w:div w:id="314065494">
                      <w:marLeft w:val="0"/>
                      <w:marRight w:val="0"/>
                      <w:marTop w:val="0"/>
                      <w:marBottom w:val="0"/>
                      <w:divBdr>
                        <w:top w:val="none" w:sz="0" w:space="0" w:color="auto"/>
                        <w:left w:val="none" w:sz="0" w:space="0" w:color="auto"/>
                        <w:bottom w:val="none" w:sz="0" w:space="0" w:color="auto"/>
                        <w:right w:val="none" w:sz="0" w:space="0" w:color="auto"/>
                      </w:divBdr>
                    </w:div>
                    <w:div w:id="618951691">
                      <w:marLeft w:val="0"/>
                      <w:marRight w:val="0"/>
                      <w:marTop w:val="0"/>
                      <w:marBottom w:val="0"/>
                      <w:divBdr>
                        <w:top w:val="none" w:sz="0" w:space="0" w:color="auto"/>
                        <w:left w:val="none" w:sz="0" w:space="0" w:color="auto"/>
                        <w:bottom w:val="none" w:sz="0" w:space="0" w:color="auto"/>
                        <w:right w:val="none" w:sz="0" w:space="0" w:color="auto"/>
                      </w:divBdr>
                    </w:div>
                    <w:div w:id="1117405790">
                      <w:marLeft w:val="0"/>
                      <w:marRight w:val="0"/>
                      <w:marTop w:val="0"/>
                      <w:marBottom w:val="0"/>
                      <w:divBdr>
                        <w:top w:val="none" w:sz="0" w:space="0" w:color="auto"/>
                        <w:left w:val="none" w:sz="0" w:space="0" w:color="auto"/>
                        <w:bottom w:val="none" w:sz="0" w:space="0" w:color="auto"/>
                        <w:right w:val="none" w:sz="0" w:space="0" w:color="auto"/>
                      </w:divBdr>
                    </w:div>
                    <w:div w:id="1803424933">
                      <w:marLeft w:val="0"/>
                      <w:marRight w:val="0"/>
                      <w:marTop w:val="0"/>
                      <w:marBottom w:val="0"/>
                      <w:divBdr>
                        <w:top w:val="none" w:sz="0" w:space="0" w:color="auto"/>
                        <w:left w:val="none" w:sz="0" w:space="0" w:color="auto"/>
                        <w:bottom w:val="none" w:sz="0" w:space="0" w:color="auto"/>
                        <w:right w:val="none" w:sz="0" w:space="0" w:color="auto"/>
                      </w:divBdr>
                    </w:div>
                    <w:div w:id="199775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1840827">
      <w:bodyDiv w:val="1"/>
      <w:marLeft w:val="0"/>
      <w:marRight w:val="0"/>
      <w:marTop w:val="0"/>
      <w:marBottom w:val="0"/>
      <w:divBdr>
        <w:top w:val="none" w:sz="0" w:space="0" w:color="auto"/>
        <w:left w:val="none" w:sz="0" w:space="0" w:color="auto"/>
        <w:bottom w:val="none" w:sz="0" w:space="0" w:color="auto"/>
        <w:right w:val="none" w:sz="0" w:space="0" w:color="auto"/>
      </w:divBdr>
      <w:divsChild>
        <w:div w:id="642851496">
          <w:marLeft w:val="0"/>
          <w:marRight w:val="0"/>
          <w:marTop w:val="0"/>
          <w:marBottom w:val="0"/>
          <w:divBdr>
            <w:top w:val="none" w:sz="0" w:space="0" w:color="auto"/>
            <w:left w:val="none" w:sz="0" w:space="0" w:color="auto"/>
            <w:bottom w:val="none" w:sz="0" w:space="0" w:color="auto"/>
            <w:right w:val="none" w:sz="0" w:space="0" w:color="auto"/>
          </w:divBdr>
          <w:divsChild>
            <w:div w:id="754205158">
              <w:marLeft w:val="0"/>
              <w:marRight w:val="0"/>
              <w:marTop w:val="0"/>
              <w:marBottom w:val="0"/>
              <w:divBdr>
                <w:top w:val="none" w:sz="0" w:space="0" w:color="auto"/>
                <w:left w:val="none" w:sz="0" w:space="0" w:color="auto"/>
                <w:bottom w:val="none" w:sz="0" w:space="0" w:color="auto"/>
                <w:right w:val="none" w:sz="0" w:space="0" w:color="auto"/>
              </w:divBdr>
              <w:divsChild>
                <w:div w:id="24988737">
                  <w:marLeft w:val="0"/>
                  <w:marRight w:val="0"/>
                  <w:marTop w:val="0"/>
                  <w:marBottom w:val="0"/>
                  <w:divBdr>
                    <w:top w:val="none" w:sz="0" w:space="0" w:color="auto"/>
                    <w:left w:val="none" w:sz="0" w:space="0" w:color="auto"/>
                    <w:bottom w:val="none" w:sz="0" w:space="0" w:color="auto"/>
                    <w:right w:val="none" w:sz="0" w:space="0" w:color="auto"/>
                  </w:divBdr>
                </w:div>
                <w:div w:id="56823564">
                  <w:marLeft w:val="0"/>
                  <w:marRight w:val="0"/>
                  <w:marTop w:val="0"/>
                  <w:marBottom w:val="0"/>
                  <w:divBdr>
                    <w:top w:val="none" w:sz="0" w:space="0" w:color="auto"/>
                    <w:left w:val="none" w:sz="0" w:space="0" w:color="auto"/>
                    <w:bottom w:val="none" w:sz="0" w:space="0" w:color="auto"/>
                    <w:right w:val="none" w:sz="0" w:space="0" w:color="auto"/>
                  </w:divBdr>
                </w:div>
                <w:div w:id="1056657856">
                  <w:marLeft w:val="0"/>
                  <w:marRight w:val="0"/>
                  <w:marTop w:val="0"/>
                  <w:marBottom w:val="0"/>
                  <w:divBdr>
                    <w:top w:val="none" w:sz="0" w:space="0" w:color="auto"/>
                    <w:left w:val="none" w:sz="0" w:space="0" w:color="auto"/>
                    <w:bottom w:val="none" w:sz="0" w:space="0" w:color="auto"/>
                    <w:right w:val="none" w:sz="0" w:space="0" w:color="auto"/>
                  </w:divBdr>
                </w:div>
                <w:div w:id="1075974223">
                  <w:marLeft w:val="0"/>
                  <w:marRight w:val="0"/>
                  <w:marTop w:val="0"/>
                  <w:marBottom w:val="0"/>
                  <w:divBdr>
                    <w:top w:val="none" w:sz="0" w:space="0" w:color="auto"/>
                    <w:left w:val="none" w:sz="0" w:space="0" w:color="auto"/>
                    <w:bottom w:val="none" w:sz="0" w:space="0" w:color="auto"/>
                    <w:right w:val="none" w:sz="0" w:space="0" w:color="auto"/>
                  </w:divBdr>
                </w:div>
                <w:div w:id="1289508596">
                  <w:marLeft w:val="0"/>
                  <w:marRight w:val="0"/>
                  <w:marTop w:val="0"/>
                  <w:marBottom w:val="0"/>
                  <w:divBdr>
                    <w:top w:val="none" w:sz="0" w:space="0" w:color="auto"/>
                    <w:left w:val="none" w:sz="0" w:space="0" w:color="auto"/>
                    <w:bottom w:val="none" w:sz="0" w:space="0" w:color="auto"/>
                    <w:right w:val="none" w:sz="0" w:space="0" w:color="auto"/>
                  </w:divBdr>
                </w:div>
                <w:div w:id="1527017822">
                  <w:marLeft w:val="0"/>
                  <w:marRight w:val="0"/>
                  <w:marTop w:val="0"/>
                  <w:marBottom w:val="0"/>
                  <w:divBdr>
                    <w:top w:val="none" w:sz="0" w:space="0" w:color="auto"/>
                    <w:left w:val="none" w:sz="0" w:space="0" w:color="auto"/>
                    <w:bottom w:val="none" w:sz="0" w:space="0" w:color="auto"/>
                    <w:right w:val="none" w:sz="0" w:space="0" w:color="auto"/>
                  </w:divBdr>
                </w:div>
                <w:div w:id="1631127169">
                  <w:marLeft w:val="0"/>
                  <w:marRight w:val="0"/>
                  <w:marTop w:val="0"/>
                  <w:marBottom w:val="0"/>
                  <w:divBdr>
                    <w:top w:val="none" w:sz="0" w:space="0" w:color="auto"/>
                    <w:left w:val="none" w:sz="0" w:space="0" w:color="auto"/>
                    <w:bottom w:val="none" w:sz="0" w:space="0" w:color="auto"/>
                    <w:right w:val="none" w:sz="0" w:space="0" w:color="auto"/>
                  </w:divBdr>
                </w:div>
                <w:div w:id="1849059342">
                  <w:marLeft w:val="0"/>
                  <w:marRight w:val="0"/>
                  <w:marTop w:val="0"/>
                  <w:marBottom w:val="0"/>
                  <w:divBdr>
                    <w:top w:val="none" w:sz="0" w:space="0" w:color="auto"/>
                    <w:left w:val="none" w:sz="0" w:space="0" w:color="auto"/>
                    <w:bottom w:val="none" w:sz="0" w:space="0" w:color="auto"/>
                    <w:right w:val="none" w:sz="0" w:space="0" w:color="auto"/>
                  </w:divBdr>
                </w:div>
                <w:div w:id="206205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613389">
      <w:bodyDiv w:val="1"/>
      <w:marLeft w:val="0"/>
      <w:marRight w:val="0"/>
      <w:marTop w:val="0"/>
      <w:marBottom w:val="0"/>
      <w:divBdr>
        <w:top w:val="none" w:sz="0" w:space="0" w:color="auto"/>
        <w:left w:val="none" w:sz="0" w:space="0" w:color="auto"/>
        <w:bottom w:val="none" w:sz="0" w:space="0" w:color="auto"/>
        <w:right w:val="none" w:sz="0" w:space="0" w:color="auto"/>
      </w:divBdr>
    </w:div>
    <w:div w:id="1102455697">
      <w:bodyDiv w:val="1"/>
      <w:marLeft w:val="0"/>
      <w:marRight w:val="0"/>
      <w:marTop w:val="0"/>
      <w:marBottom w:val="0"/>
      <w:divBdr>
        <w:top w:val="none" w:sz="0" w:space="0" w:color="auto"/>
        <w:left w:val="none" w:sz="0" w:space="0" w:color="auto"/>
        <w:bottom w:val="none" w:sz="0" w:space="0" w:color="auto"/>
        <w:right w:val="none" w:sz="0" w:space="0" w:color="auto"/>
      </w:divBdr>
      <w:divsChild>
        <w:div w:id="400174759">
          <w:marLeft w:val="0"/>
          <w:marRight w:val="0"/>
          <w:marTop w:val="0"/>
          <w:marBottom w:val="0"/>
          <w:divBdr>
            <w:top w:val="none" w:sz="0" w:space="0" w:color="auto"/>
            <w:left w:val="none" w:sz="0" w:space="0" w:color="auto"/>
            <w:bottom w:val="none" w:sz="0" w:space="0" w:color="auto"/>
            <w:right w:val="none" w:sz="0" w:space="0" w:color="auto"/>
          </w:divBdr>
        </w:div>
        <w:div w:id="1238057083">
          <w:marLeft w:val="0"/>
          <w:marRight w:val="0"/>
          <w:marTop w:val="0"/>
          <w:marBottom w:val="0"/>
          <w:divBdr>
            <w:top w:val="none" w:sz="0" w:space="0" w:color="auto"/>
            <w:left w:val="none" w:sz="0" w:space="0" w:color="auto"/>
            <w:bottom w:val="none" w:sz="0" w:space="0" w:color="auto"/>
            <w:right w:val="none" w:sz="0" w:space="0" w:color="auto"/>
          </w:divBdr>
        </w:div>
      </w:divsChild>
    </w:div>
    <w:div w:id="1444180755">
      <w:bodyDiv w:val="1"/>
      <w:marLeft w:val="0"/>
      <w:marRight w:val="0"/>
      <w:marTop w:val="0"/>
      <w:marBottom w:val="0"/>
      <w:divBdr>
        <w:top w:val="none" w:sz="0" w:space="0" w:color="auto"/>
        <w:left w:val="none" w:sz="0" w:space="0" w:color="auto"/>
        <w:bottom w:val="none" w:sz="0" w:space="0" w:color="auto"/>
        <w:right w:val="none" w:sz="0" w:space="0" w:color="auto"/>
      </w:divBdr>
      <w:divsChild>
        <w:div w:id="104086079">
          <w:marLeft w:val="0"/>
          <w:marRight w:val="0"/>
          <w:marTop w:val="0"/>
          <w:marBottom w:val="0"/>
          <w:divBdr>
            <w:top w:val="none" w:sz="0" w:space="0" w:color="auto"/>
            <w:left w:val="none" w:sz="0" w:space="0" w:color="auto"/>
            <w:bottom w:val="none" w:sz="0" w:space="0" w:color="auto"/>
            <w:right w:val="none" w:sz="0" w:space="0" w:color="auto"/>
          </w:divBdr>
        </w:div>
        <w:div w:id="387873800">
          <w:marLeft w:val="0"/>
          <w:marRight w:val="0"/>
          <w:marTop w:val="0"/>
          <w:marBottom w:val="0"/>
          <w:divBdr>
            <w:top w:val="none" w:sz="0" w:space="0" w:color="auto"/>
            <w:left w:val="none" w:sz="0" w:space="0" w:color="auto"/>
            <w:bottom w:val="none" w:sz="0" w:space="0" w:color="auto"/>
            <w:right w:val="none" w:sz="0" w:space="0" w:color="auto"/>
          </w:divBdr>
        </w:div>
        <w:div w:id="759104335">
          <w:marLeft w:val="0"/>
          <w:marRight w:val="0"/>
          <w:marTop w:val="0"/>
          <w:marBottom w:val="0"/>
          <w:divBdr>
            <w:top w:val="none" w:sz="0" w:space="0" w:color="auto"/>
            <w:left w:val="none" w:sz="0" w:space="0" w:color="auto"/>
            <w:bottom w:val="none" w:sz="0" w:space="0" w:color="auto"/>
            <w:right w:val="none" w:sz="0" w:space="0" w:color="auto"/>
          </w:divBdr>
        </w:div>
        <w:div w:id="865020508">
          <w:marLeft w:val="0"/>
          <w:marRight w:val="0"/>
          <w:marTop w:val="0"/>
          <w:marBottom w:val="0"/>
          <w:divBdr>
            <w:top w:val="none" w:sz="0" w:space="0" w:color="auto"/>
            <w:left w:val="none" w:sz="0" w:space="0" w:color="auto"/>
            <w:bottom w:val="none" w:sz="0" w:space="0" w:color="auto"/>
            <w:right w:val="none" w:sz="0" w:space="0" w:color="auto"/>
          </w:divBdr>
        </w:div>
        <w:div w:id="1435438835">
          <w:marLeft w:val="0"/>
          <w:marRight w:val="0"/>
          <w:marTop w:val="0"/>
          <w:marBottom w:val="0"/>
          <w:divBdr>
            <w:top w:val="none" w:sz="0" w:space="0" w:color="auto"/>
            <w:left w:val="none" w:sz="0" w:space="0" w:color="auto"/>
            <w:bottom w:val="none" w:sz="0" w:space="0" w:color="auto"/>
            <w:right w:val="none" w:sz="0" w:space="0" w:color="auto"/>
          </w:divBdr>
        </w:div>
        <w:div w:id="1755079755">
          <w:marLeft w:val="0"/>
          <w:marRight w:val="0"/>
          <w:marTop w:val="0"/>
          <w:marBottom w:val="0"/>
          <w:divBdr>
            <w:top w:val="none" w:sz="0" w:space="0" w:color="auto"/>
            <w:left w:val="none" w:sz="0" w:space="0" w:color="auto"/>
            <w:bottom w:val="none" w:sz="0" w:space="0" w:color="auto"/>
            <w:right w:val="none" w:sz="0" w:space="0" w:color="auto"/>
          </w:divBdr>
        </w:div>
        <w:div w:id="1969623057">
          <w:marLeft w:val="0"/>
          <w:marRight w:val="0"/>
          <w:marTop w:val="0"/>
          <w:marBottom w:val="0"/>
          <w:divBdr>
            <w:top w:val="none" w:sz="0" w:space="0" w:color="auto"/>
            <w:left w:val="none" w:sz="0" w:space="0" w:color="auto"/>
            <w:bottom w:val="none" w:sz="0" w:space="0" w:color="auto"/>
            <w:right w:val="none" w:sz="0" w:space="0" w:color="auto"/>
          </w:divBdr>
        </w:div>
        <w:div w:id="2047414255">
          <w:marLeft w:val="0"/>
          <w:marRight w:val="0"/>
          <w:marTop w:val="0"/>
          <w:marBottom w:val="0"/>
          <w:divBdr>
            <w:top w:val="none" w:sz="0" w:space="0" w:color="auto"/>
            <w:left w:val="none" w:sz="0" w:space="0" w:color="auto"/>
            <w:bottom w:val="none" w:sz="0" w:space="0" w:color="auto"/>
            <w:right w:val="none" w:sz="0" w:space="0" w:color="auto"/>
          </w:divBdr>
        </w:div>
      </w:divsChild>
    </w:div>
    <w:div w:id="1825966568">
      <w:bodyDiv w:val="1"/>
      <w:marLeft w:val="0"/>
      <w:marRight w:val="0"/>
      <w:marTop w:val="0"/>
      <w:marBottom w:val="0"/>
      <w:divBdr>
        <w:top w:val="none" w:sz="0" w:space="0" w:color="auto"/>
        <w:left w:val="none" w:sz="0" w:space="0" w:color="auto"/>
        <w:bottom w:val="none" w:sz="0" w:space="0" w:color="auto"/>
        <w:right w:val="none" w:sz="0" w:space="0" w:color="auto"/>
      </w:divBdr>
    </w:div>
    <w:div w:id="1921475544">
      <w:bodyDiv w:val="1"/>
      <w:marLeft w:val="0"/>
      <w:marRight w:val="0"/>
      <w:marTop w:val="0"/>
      <w:marBottom w:val="0"/>
      <w:divBdr>
        <w:top w:val="none" w:sz="0" w:space="0" w:color="auto"/>
        <w:left w:val="none" w:sz="0" w:space="0" w:color="auto"/>
        <w:bottom w:val="none" w:sz="0" w:space="0" w:color="auto"/>
        <w:right w:val="none" w:sz="0" w:space="0" w:color="auto"/>
      </w:divBdr>
      <w:divsChild>
        <w:div w:id="1336298564">
          <w:marLeft w:val="0"/>
          <w:marRight w:val="0"/>
          <w:marTop w:val="0"/>
          <w:marBottom w:val="0"/>
          <w:divBdr>
            <w:top w:val="none" w:sz="0" w:space="0" w:color="auto"/>
            <w:left w:val="none" w:sz="0" w:space="0" w:color="auto"/>
            <w:bottom w:val="none" w:sz="0" w:space="0" w:color="auto"/>
            <w:right w:val="none" w:sz="0" w:space="0" w:color="auto"/>
          </w:divBdr>
          <w:divsChild>
            <w:div w:id="1507164094">
              <w:marLeft w:val="0"/>
              <w:marRight w:val="0"/>
              <w:marTop w:val="0"/>
              <w:marBottom w:val="0"/>
              <w:divBdr>
                <w:top w:val="none" w:sz="0" w:space="0" w:color="auto"/>
                <w:left w:val="none" w:sz="0" w:space="0" w:color="auto"/>
                <w:bottom w:val="none" w:sz="0" w:space="0" w:color="auto"/>
                <w:right w:val="none" w:sz="0" w:space="0" w:color="auto"/>
              </w:divBdr>
              <w:divsChild>
                <w:div w:id="310525021">
                  <w:marLeft w:val="0"/>
                  <w:marRight w:val="0"/>
                  <w:marTop w:val="0"/>
                  <w:marBottom w:val="0"/>
                  <w:divBdr>
                    <w:top w:val="none" w:sz="0" w:space="0" w:color="auto"/>
                    <w:left w:val="none" w:sz="0" w:space="0" w:color="auto"/>
                    <w:bottom w:val="none" w:sz="0" w:space="0" w:color="auto"/>
                    <w:right w:val="none" w:sz="0" w:space="0" w:color="auto"/>
                  </w:divBdr>
                </w:div>
                <w:div w:id="48289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90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8a547b8d5cd468f8a935fd270f532bc" PartId="0f286edb7b5e463eafc52dec0e4ab0b7"/>
  <Part Type="patvirtinta" Title="ŠIAULIŲ MIESTO SAVIVALDYBĖS PETICIJŲ KOMISIJOS NUOSTATAI" DocPartId="4971743fba3c4a789fcea40a75ff8167" PartId="1329ef53ce4c4619b7f0395992b864ab">
    <Part Type="skyrius" Nr="1" Title="BENDROSIOS NUOSTATOS" DocPartId="b49f8fe23c824b16a7cc6d41b919e733" PartId="88d2c0fed3b5478094a4137ac1688365">
      <Part Type="punktas" Nr="1" Abbr="1 p." DocPartId="b62f3fa39ab94f758ed389ce0f38a706" PartId="859bff495d3446ca8eb53f37737073f4"/>
      <Part Type="punktas" Nr="2" Abbr="2 p." DocPartId="4e01dc91be09437a99711afb57f69d5d" PartId="b40cfa953d7e45a68d94f57f571ff3d1"/>
      <Part Type="punktas" Nr="3" Abbr="3 p." DocPartId="9263bb36a5e54baea62dabfd99b640df" PartId="6850839bd98f4697986fab414e001e2e"/>
      <Part Type="punktas" Nr="4" Abbr="4 p." DocPartId="c07bdfb1c25f439cac24ad6f1d93ccd8" PartId="eda7a8a6c1f2416bb87681be18f1cc58"/>
      <Part Type="punktas" Nr="5" Abbr="5 p." DocPartId="297a36fe5f2d4fab8bd357c4caa2178f" PartId="c118f914ec254c5ca812acab1b997247"/>
      <Part Type="punktas" Nr="6" Abbr="6 p." DocPartId="f55eb53958b8439d9d05ea34994673cc" PartId="3a7154e22dcb4ab2b2880f4a7660ff2d"/>
    </Part>
    <Part Type="skyrius" Nr="2" Title="KOMISIJOS SUDARYMAS" DocPartId="96ec09e6ffcf42009328036e30c59380" PartId="c0310f0d4ac94a3d8ffc931889ae807f">
      <Part Type="punktas" Nr="7" Abbr="7 p." DocPartId="698fd828ac924949bcce52eb8c3268a7" PartId="3518eaa734d846dfb2321d2fee2f42c5"/>
      <Part Type="punktas" Nr="8" Abbr="8 p." DocPartId="131b5940b1874381a4ccd1583f9b7511" PartId="c892ee574d0c428b94e50ef0186ebf1f"/>
      <Part Type="punktas" Nr="9" Abbr="9 p." DocPartId="97bf92b6f311419895b4ef1c64778774" PartId="212a0b51f8b342338a449b5734288848"/>
    </Part>
    <Part Type="skyrius" Nr="3" Title="KOMISIJOS PIRMININKO, KOMISIJOS NARIŲ TEISĖS IR PAREIGOS" DocPartId="0ebe6d717b4a449d99347cb4199fcee6" PartId="b35a9e456ef14e3e8e16d33d43ed6d10">
      <Part Type="punktas" Nr="10" Abbr="10 p." DocPartId="1b204d9428934f95b0f03827846ba1d9" PartId="7fbb481e676c49c3b1ff8efc98f768a9">
        <Part Type="papunktis" Nr="10.1" Abbr="10.1 pp." DocPartId="4742ab09da8e4c80bb9ca1a68cc40643" PartId="ce57d68122594706990087bbefe186c3"/>
        <Part Type="papunktis" Nr="10.2" Abbr="10.2 pp." DocPartId="d90c62da02004cdab1f64c7e2291d186" PartId="2cda71f807a047258eb43f4628208b89"/>
        <Part Type="papunktis" Nr="10.3" Abbr="10.3 pp." DocPartId="4b1dcd2d424f466ca7153c396151da5a" PartId="e4dd07ee9c8f4e23bf4e9869d399b895"/>
      </Part>
      <Part Type="punktas" Nr="11" Abbr="11 p." DocPartId="08d4e5fba95344fcb46585979427d88d" PartId="b25283ce235f4f28aa5867ed00663e46">
        <Part Type="papunktis" Nr="11.1" Abbr="11.1 pp." DocPartId="c9b11906c6bf4bc1ad816aee32fde647" PartId="a1df5724375f4316be316a1c5a842aef"/>
        <Part Type="papunktis" Nr="11.2" Abbr="11.2 pp." DocPartId="0457cffafa7d47c3a5737173848b4f93" PartId="2b138e5585ff4c0eb1d3450c77da31a0"/>
      </Part>
      <Part Type="punktas" Nr="12" Abbr="12 p." DocPartId="b9b6d7a8bf044c8faae4635e7c7b2a00" PartId="95635b49f0384cfea67f8e96133dc19c">
        <Part Type="papunktis" Nr="12.1" Abbr="12.1 pp." DocPartId="b7657ff932cc46818ae391a7ef602966" PartId="4ca9b5f12c014cb4a88efb8e0ad75e3f"/>
        <Part Type="papunktis" Nr="12.2" Abbr="12.2 pp." DocPartId="6306499153524ab2963eea132ed622f1" PartId="fcbbff16ad0e4d63a9857fb6d5068de5"/>
        <Part Type="papunktis" Nr="12.3" Abbr="12.3 pp." DocPartId="5dac2884db2d482a873db6527dcd4708" PartId="70292d0ec99d42cc8614cb4c8e043da3"/>
      </Part>
      <Part Type="punktas" Nr="13" Abbr="13 p." DocPartId="7ca26adbccb64f57825ba6e3c0d982a3" PartId="156e01f824c24636b46d43a3be4bed56"/>
    </Part>
    <Part Type="skyrius" Nr="4" Title="KOMISIJOS VEIKLOS ORGANIZAVIMAS" DocPartId="d62fdb78583c489db56de6533c209af1" PartId="2243287b475445efad43f99ce56b1e45">
      <Part Type="punktas" Nr="14" Abbr="14 p." DocPartId="c9d0dc3a42584964b2ab92f0e03d1b68" PartId="4fce87c6f45a482ca10de4054305d15c"/>
      <Part Type="punktas" Nr="15" Abbr="15 p." DocPartId="aac1af252e12493b9d4817001e9c792e" PartId="18b0bbcaae194f7a919034c8f1f3794e"/>
      <Part Type="punktas" Nr="16" Abbr="16 p." DocPartId="8abb7015cdbc40df8c95b4623eb3f910" PartId="0a76e9c83d644d188ce6ba7d11115d48"/>
      <Part Type="punktas" Nr="17" Abbr="17 p." DocPartId="0247eee8b6f54f4aa005084e3dae91a8" PartId="77820d09f8a043e4a9b904af91edeb5e"/>
      <Part Type="punktas" Nr="18" Abbr="18 p." DocPartId="d3e509bc30ce406ea45ed74bb5f4144f" PartId="d361f46a3e6046edb969b59eb6ae808d"/>
      <Part Type="punktas" Nr="19" Abbr="19 p." DocPartId="577e5ff2d0c9485a988a06108b6b6a11" PartId="21233142919548418507d8273e5c4a44"/>
      <Part Type="punktas" Nr="20" Abbr="20 p." DocPartId="fbf5a267f95348a49c7d417af2085341" PartId="50370bd42f974204b66289dc8efa94a5"/>
      <Part Type="punktas" Nr="21" Abbr="21 p." DocPartId="d0b24ece516b4b07997d5cefb57dc22f" PartId="498f5ce6c49d4a5f99df0647b427b41d"/>
      <Part Type="punktas" Nr="22" Abbr="22 p." DocPartId="231f78b32d8b46e3bf433fbe683fd97e" PartId="38ce3c570bd94f6590b7120aa8ac8aa0"/>
      <Part Type="punktas" Nr="23" Abbr="23 p." DocPartId="3cafbe4f4d1f4770a40aecd53e0db4c5" PartId="fd106086ede746f4b558af8160f2f0f7"/>
      <Part Type="punktas" Nr="24" Abbr="24 p." DocPartId="8b82afd7c95a4cab89651f4859c056d7" PartId="679ea2495e5c4b4c8f6cc7e695c4ea01"/>
    </Part>
  </Part>
</Parts>
</file>

<file path=customXml/itemProps1.xml><?xml version="1.0" encoding="utf-8"?>
<ds:datastoreItem xmlns:ds="http://schemas.openxmlformats.org/officeDocument/2006/customXml" ds:itemID="{C9FCD070-4CF2-4D1D-95C1-E423EE9EEF01}">
  <ds:schemaRefs>
    <ds:schemaRef ds:uri="http://schemas.openxmlformats.org/officeDocument/2006/bibliography"/>
  </ds:schemaRefs>
</ds:datastoreItem>
</file>

<file path=customXml/itemProps2.xml><?xml version="1.0" encoding="utf-8"?>
<ds:datastoreItem xmlns:ds="http://schemas.openxmlformats.org/officeDocument/2006/customXml" ds:itemID="{671987A6-C093-4D97-AA40-880F3FA3B3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766</Words>
  <Characters>5715</Characters>
  <Application>Microsoft Office Word</Application>
  <DocSecurity>4</DocSecurity>
  <Lines>103</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Šiaulių m. savivaldybė</Company>
  <LinksUpToDate>false</LinksUpToDate>
  <CharactersWithSpaces>6430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2023-06-19T10:22:00Z</dcterms:created>
  <dc:creator>d.zukauskiene</dc:creator>
  <lastModifiedBy>adlibuser</lastModifiedBy>
  <lastPrinted>2023-06-15T08:24:00Z</lastPrinted>
  <dcterms:modified xsi:type="dcterms:W3CDTF">2023-06-19T10:22:00Z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080B35D5-FBD0-4B9D-8D5D-C2C703541988</vt:lpwstr>
  </property>
</Properties>
</file>