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9496e0458d34e4292b68ad335be7e06"/>
        <w:lock w:val="sdtLocked"/>
        <w:richText/>
      </w:sdtPr>
      <w:sdtContent>
        <w:p>
          <w:pPr>
            <w:tabs>
              <w:tab w:val="center" w:pos="4153"/>
              <w:tab w:val="right" w:pos="8306"/>
            </w:tabs>
            <w:rPr>
              <w:lang w:val="en-GB"/>
            </w:rPr>
          </w:pPr>
        </w:p>
        <w:p>
          <w:pPr>
            <w:ind w:left="7371"/>
            <w:rPr>
              <w:b/>
              <w:szCs w:val="24"/>
            </w:rPr>
          </w:pPr>
          <w:r>
            <w:rPr>
              <w:b/>
              <w:szCs w:val="24"/>
            </w:rPr>
            <w:t>Projekto</w:t>
          </w:r>
        </w:p>
        <w:p>
          <w:pPr>
            <w:ind w:left="7371"/>
            <w:rPr>
              <w:b/>
              <w:szCs w:val="24"/>
            </w:rPr>
          </w:pPr>
          <w:r>
            <w:rPr>
              <w:b/>
              <w:szCs w:val="24"/>
            </w:rPr>
            <w:t>lyginamasis variantas</w:t>
          </w:r>
        </w:p>
        <w:p>
          <w:pPr>
            <w:jc w:val="both"/>
            <w:rPr>
              <w:b/>
              <w:szCs w:val="24"/>
            </w:rPr>
          </w:pPr>
        </w:p>
        <w:p>
          <w:pPr>
            <w:tabs>
              <w:tab w:val="center" w:pos="4153"/>
              <w:tab w:val="right" w:pos="8306"/>
            </w:tabs>
            <w:jc w:val="center"/>
            <w:rPr>
              <w:b/>
              <w:szCs w:val="24"/>
            </w:rPr>
          </w:pPr>
          <w:r>
            <w:rPr>
              <w:b/>
              <w:szCs w:val="24"/>
              <w:lang w:val="en-US"/>
            </w:rPr>
            <w:drawing>
              <wp:anchor distT="0" distB="0" distL="114300" distR="114300" simplePos="0" relativeHeight="251658240" behindDoc="0" locked="0" layoutInCell="1" allowOverlap="1" wp14:anchorId="3FC753F4" wp14:editId="7F1368CC">
                <wp:simplePos x="0" y="0"/>
                <wp:positionH relativeFrom="column">
                  <wp:posOffset>-1080135</wp:posOffset>
                </wp:positionH>
                <wp:positionV relativeFrom="paragraph">
                  <wp:posOffset>-720090</wp:posOffset>
                </wp:positionV>
                <wp:extent cx="9525" cy="9525"/>
                <wp:effectExtent l="0" t="0" r="0" b="0"/>
                <wp:wrapNone/>
                <wp:docPr id="5" name="Paveikslėlis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r>
        </w:p>
        <w:p>
          <w:pPr>
            <w:jc w:val="center"/>
            <w:rPr>
              <w:b/>
              <w:szCs w:val="24"/>
            </w:rPr>
          </w:pPr>
          <w:r>
            <w:rPr>
              <w:b/>
              <w:szCs w:val="24"/>
            </w:rPr>
            <w:t xml:space="preserve">ĮMONIŲ ATSKAITOMYBĖS ĮSTATYMO NR. </w:t>
          </w:r>
          <w:r>
            <w:rPr>
              <w:b/>
              <w:bCs/>
            </w:rPr>
            <w:t>IX-575</w:t>
          </w:r>
          <w:r>
            <w:rPr>
              <w:b/>
              <w:szCs w:val="24"/>
            </w:rPr>
            <w:t xml:space="preserve"> 4, 16, 24, 26, 28 IR 28</w:t>
          </w:r>
          <w:r>
            <w:rPr>
              <w:b/>
              <w:szCs w:val="24"/>
              <w:vertAlign w:val="superscript"/>
            </w:rPr>
            <w:t>1</w:t>
          </w:r>
          <w:r>
            <w:rPr>
              <w:b/>
              <w:szCs w:val="24"/>
            </w:rPr>
            <w:t xml:space="preserve"> STRAIPSNIŲ</w:t>
          </w:r>
        </w:p>
        <w:p>
          <w:pPr>
            <w:jc w:val="center"/>
            <w:rPr>
              <w:b/>
              <w:szCs w:val="24"/>
            </w:rPr>
          </w:pPr>
          <w:r>
            <w:rPr>
              <w:b/>
              <w:szCs w:val="24"/>
            </w:rPr>
            <w:t>PAKEITIMO</w:t>
          </w:r>
        </w:p>
        <w:p>
          <w:pPr>
            <w:jc w:val="center"/>
            <w:rPr>
              <w:b/>
              <w:szCs w:val="24"/>
            </w:rPr>
          </w:pPr>
          <w:r>
            <w:rPr>
              <w:b/>
              <w:szCs w:val="24"/>
            </w:rPr>
            <w:t>ĮSTATYMAS</w:t>
          </w:r>
        </w:p>
        <w:p>
          <w:pPr>
            <w:jc w:val="center"/>
            <w:rPr>
              <w:szCs w:val="24"/>
            </w:rPr>
          </w:pPr>
        </w:p>
        <w:p>
          <w:pPr>
            <w:jc w:val="center"/>
            <w:rPr>
              <w:szCs w:val="24"/>
            </w:rPr>
          </w:pPr>
          <w:r>
            <w:rPr>
              <w:szCs w:val="24"/>
            </w:rPr>
            <w:t xml:space="preserve">2023 m.                 d. Nr. </w:t>
          </w:r>
        </w:p>
        <w:p>
          <w:pPr>
            <w:jc w:val="center"/>
            <w:rPr>
              <w:szCs w:val="24"/>
            </w:rPr>
          </w:pPr>
          <w:r>
            <w:rPr>
              <w:szCs w:val="24"/>
            </w:rPr>
            <w:t>Vilnius</w:t>
          </w:r>
        </w:p>
        <w:p>
          <w:pPr>
            <w:jc w:val="center"/>
            <w:rPr>
              <w:szCs w:val="24"/>
            </w:rPr>
          </w:pPr>
        </w:p>
        <w:p>
          <w:pPr>
            <w:jc w:val="center"/>
            <w:rPr>
              <w:color w:val="000000"/>
              <w:szCs w:val="24"/>
            </w:rPr>
          </w:pPr>
        </w:p>
        <w:sdt>
          <w:sdtPr>
            <w:alias w:val="1 str."/>
            <w:tag w:val="part_1e3ea41903234040b3789a3dc9501935"/>
            <w:lock w:val="sdtLocked"/>
            <w:richText/>
          </w:sdtPr>
          <w:sdtContent>
            <w:p>
              <w:pPr>
                <w:spacing w:line="276" w:lineRule="auto"/>
                <w:ind w:firstLine="720"/>
                <w:jc w:val="both"/>
                <w:rPr>
                  <w:b/>
                  <w:szCs w:val="24"/>
                </w:rPr>
              </w:pPr>
              <w:sdt>
                <w:sdtPr>
                  <w:alias w:val="Numeris"/>
                  <w:tag w:val="nr_1e3ea41903234040b3789a3dc9501935"/>
                  <w:lock w:val="sdtLocked"/>
                  <w:richText/>
                </w:sdtPr>
                <w:sdtContent>
                  <w:r>
                    <w:rPr>
                      <w:b/>
                      <w:szCs w:val="24"/>
                    </w:rPr>
                    <w:t>1</w:t>
                  </w:r>
                </w:sdtContent>
              </w:sdt>
              <w:r>
                <w:rPr>
                  <w:b/>
                  <w:szCs w:val="24"/>
                </w:rPr>
                <w:t xml:space="preserve"> straipsnis. </w:t>
              </w:r>
              <w:sdt>
                <w:sdtPr>
                  <w:alias w:val="Pavadinimas"/>
                  <w:tag w:val="title_1e3ea41903234040b3789a3dc9501935"/>
                  <w:lock w:val="sdtLocked"/>
                  <w:richText/>
                </w:sdtPr>
                <w:sdtContent>
                  <w:r>
                    <w:rPr>
                      <w:b/>
                      <w:szCs w:val="24"/>
                    </w:rPr>
                    <w:t>4 straipsnio pakeitimas</w:t>
                  </w:r>
                </w:sdtContent>
              </w:sdt>
            </w:p>
            <w:sdt>
              <w:sdtPr>
                <w:alias w:val="1 str. 1 d."/>
                <w:tag w:val="part_25f72468dbb3409ca3d4ba6d0bf240c6"/>
                <w:lock w:val="sdtLocked"/>
                <w:richText/>
              </w:sdtPr>
              <w:sdtContent>
                <w:p>
                  <w:pPr>
                    <w:spacing w:line="276" w:lineRule="auto"/>
                    <w:ind w:firstLine="709"/>
                    <w:jc w:val="both"/>
                    <w:rPr>
                      <w:szCs w:val="24"/>
                    </w:rPr>
                  </w:pPr>
                  <w:r>
                    <w:rPr>
                      <w:szCs w:val="24"/>
                    </w:rPr>
                    <w:t>Pakeisti 4 straipsnio 8 dalį ir ją išdėstyti taip:</w:t>
                  </w:r>
                </w:p>
                <w:sdt>
                  <w:sdtPr>
                    <w:alias w:val="citata"/>
                    <w:tag w:val="part_4cbb7b5f83c24f998ade3b766ebcd6ef"/>
                    <w:lock w:val="sdtLocked"/>
                    <w:richText/>
                  </w:sdtPr>
                  <w:sdtContent>
                    <w:sdt>
                      <w:sdtPr>
                        <w:alias w:val="8 d."/>
                        <w:tag w:val="part_b6eb664e0fc047218ac65fd600b195c0"/>
                        <w:lock w:val="sdtLocked"/>
                        <w:richText/>
                      </w:sdtPr>
                      <w:sdtContent>
                        <w:p>
                          <w:pPr>
                            <w:spacing w:line="276" w:lineRule="auto"/>
                            <w:ind w:firstLine="720"/>
                            <w:jc w:val="both"/>
                            <w:rPr>
                              <w:szCs w:val="24"/>
                            </w:rPr>
                          </w:pPr>
                          <w:r>
                            <w:rPr>
                              <w:szCs w:val="24"/>
                            </w:rPr>
                            <w:t>„</w:t>
                          </w:r>
                          <w:sdt>
                            <w:sdtPr>
                              <w:alias w:val="Numeris"/>
                              <w:tag w:val="nr_b6eb664e0fc047218ac65fd600b195c0"/>
                              <w:lock w:val="sdtLocked"/>
                              <w:richText/>
                            </w:sdtPr>
                            <w:sdtContent>
                              <w:r>
                                <w:rPr>
                                  <w:szCs w:val="24"/>
                                </w:rPr>
                                <w:t>8</w:t>
                              </w:r>
                            </w:sdtContent>
                          </w:sdt>
                          <w:r>
                            <w:rPr>
                              <w:szCs w:val="24"/>
                            </w:rPr>
                            <w:t>. Kai labai maža įmonė nepasirenka taikyti išimčių, leidžiamų labai mažoms įmonėms, nustatytų šio įstatymo 20, 22 ir 23 straipsniuose, jai taikomi tokie patys reikalavimai kaip mažoms įmonėms. Labai mažoms įmonėms leidžiamos išimtys netaikomos finansų kontroliuojančiosioms įmonėms</w:t>
                          </w:r>
                          <w:r>
                            <w:rPr>
                              <w:strike/>
                              <w:szCs w:val="24"/>
                            </w:rPr>
                            <w:t>, taip pat akcinėms bendrovėms ir uždarosioms akcinėms bendrovėms, kurių prekių (paslaugų) kainos reguliuojamos įstatymų nustatyta tvarka</w:t>
                          </w:r>
                          <w:r>
                            <w:rPr>
                              <w:szCs w:val="24"/>
                            </w:rPr>
                            <w:t>.“</w:t>
                          </w:r>
                        </w:p>
                        <w:p>
                          <w:pPr>
                            <w:spacing w:line="276" w:lineRule="auto"/>
                            <w:ind w:firstLine="720"/>
                            <w:jc w:val="both"/>
                            <w:rPr>
                              <w:b/>
                              <w:bCs/>
                              <w:color w:val="000000"/>
                              <w:szCs w:val="24"/>
                              <w:lang w:eastAsia="lt-LT"/>
                            </w:rPr>
                          </w:pPr>
                        </w:p>
                      </w:sdtContent>
                    </w:sdt>
                  </w:sdtContent>
                </w:sdt>
              </w:sdtContent>
            </w:sdt>
          </w:sdtContent>
        </w:sdt>
        <w:sdt>
          <w:sdtPr>
            <w:alias w:val="2 str."/>
            <w:tag w:val="part_a12686768e064ddfafd6c53117ffa443"/>
            <w:lock w:val="sdtLocked"/>
            <w:richText/>
          </w:sdtPr>
          <w:sdtContent>
            <w:p>
              <w:pPr>
                <w:spacing w:line="276" w:lineRule="auto"/>
                <w:ind w:firstLine="720"/>
                <w:jc w:val="both"/>
                <w:rPr>
                  <w:b/>
                  <w:bCs/>
                  <w:color w:val="000000"/>
                  <w:szCs w:val="24"/>
                  <w:lang w:eastAsia="lt-LT"/>
                </w:rPr>
              </w:pPr>
              <w:sdt>
                <w:sdtPr>
                  <w:alias w:val="Numeris"/>
                  <w:tag w:val="nr_a12686768e064ddfafd6c53117ffa44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a12686768e064ddfafd6c53117ffa443"/>
                  <w:lock w:val="sdtLocked"/>
                  <w:richText/>
                </w:sdtPr>
                <w:sdtContent>
                  <w:r>
                    <w:rPr>
                      <w:b/>
                      <w:bCs/>
                      <w:color w:val="000000"/>
                      <w:szCs w:val="24"/>
                      <w:lang w:eastAsia="lt-LT"/>
                    </w:rPr>
                    <w:t>16 straipsnio pakeitimas</w:t>
                  </w:r>
                </w:sdtContent>
              </w:sdt>
            </w:p>
            <w:sdt>
              <w:sdtPr>
                <w:alias w:val="2 str. 1 d."/>
                <w:tag w:val="part_043813efaecc45ad84ae23d0a5a6a316"/>
                <w:lock w:val="sdtLocked"/>
                <w:richText/>
              </w:sdtPr>
              <w:sdtContent>
                <w:p>
                  <w:pPr>
                    <w:spacing w:line="276" w:lineRule="auto"/>
                    <w:ind w:firstLine="720"/>
                    <w:jc w:val="both"/>
                    <w:rPr>
                      <w:color w:val="000000"/>
                      <w:szCs w:val="24"/>
                      <w:lang w:eastAsia="lt-LT"/>
                    </w:rPr>
                  </w:pPr>
                  <w:r>
                    <w:rPr>
                      <w:color w:val="000000"/>
                      <w:szCs w:val="24"/>
                      <w:lang w:eastAsia="lt-LT"/>
                    </w:rPr>
                    <w:t>Pakeisti 16 straipsnio 3 dalį ir ją išdėstyti taip:</w:t>
                  </w:r>
                </w:p>
                <w:sdt>
                  <w:sdtPr>
                    <w:alias w:val="citata"/>
                    <w:tag w:val="part_968db1bb77b24770805c1b56c699f206"/>
                    <w:lock w:val="sdtLocked"/>
                    <w:richText/>
                  </w:sdtPr>
                  <w:sdtContent>
                    <w:sdt>
                      <w:sdtPr>
                        <w:alias w:val="3 d."/>
                        <w:tag w:val="part_9aa88ea2568642b3ac87e3bd2d5157f4"/>
                        <w:lock w:val="sdtLocked"/>
                        <w:richText/>
                      </w:sdtPr>
                      <w:sdtContent>
                        <w:p>
                          <w:pPr>
                            <w:spacing w:line="276" w:lineRule="auto"/>
                            <w:ind w:firstLine="720"/>
                            <w:jc w:val="both"/>
                            <w:rPr>
                              <w:b/>
                              <w:bCs/>
                              <w:color w:val="000000"/>
                              <w:szCs w:val="24"/>
                              <w:lang w:eastAsia="lt-LT"/>
                            </w:rPr>
                          </w:pPr>
                          <w:r>
                            <w:rPr>
                              <w:color w:val="000000"/>
                              <w:szCs w:val="24"/>
                              <w:lang w:eastAsia="lt-LT"/>
                            </w:rPr>
                            <w:t>„</w:t>
                          </w:r>
                          <w:sdt>
                            <w:sdtPr>
                              <w:alias w:val="Numeris"/>
                              <w:tag w:val="nr_9aa88ea2568642b3ac87e3bd2d5157f4"/>
                              <w:lock w:val="sdtLocked"/>
                              <w:richText/>
                            </w:sdtPr>
                            <w:sdtContent>
                              <w:r>
                                <w:rPr>
                                  <w:color w:val="000000"/>
                                  <w:szCs w:val="24"/>
                                  <w:lang w:eastAsia="lt-LT"/>
                                </w:rPr>
                                <w:t>3</w:t>
                              </w:r>
                            </w:sdtContent>
                          </w:sdt>
                          <w:r>
                            <w:rPr>
                              <w:color w:val="000000"/>
                              <w:szCs w:val="24"/>
                              <w:lang w:eastAsia="lt-LT"/>
                            </w:rPr>
                            <w:t xml:space="preserve">. Tarpines finansines ataskaitas įmonės parengia, kai to reikia, arba kitų teisės aktų, reglamentuojančių ataskaitų sudarymą, nustatyta tvarka ar periodiškumu pagal ataskaitinio laikotarpio ir jo paskutinės dienos duomenis. Jeigu </w:t>
                          </w:r>
                          <w:r>
                            <w:rPr>
                              <w:strike/>
                              <w:color w:val="000000"/>
                              <w:szCs w:val="24"/>
                              <w:lang w:eastAsia="lt-LT"/>
                            </w:rPr>
                            <w:t xml:space="preserve">yra priimtas sprendimas likviduoti ar reorganizuoti įmonę, ta </w:t>
                          </w:r>
                          <w:r>
                            <w:rPr>
                              <w:color w:val="000000"/>
                              <w:szCs w:val="24"/>
                              <w:lang w:eastAsia="lt-LT"/>
                            </w:rPr>
                            <w:t xml:space="preserve">įmonė </w:t>
                          </w:r>
                          <w:r>
                            <w:rPr>
                              <w:b/>
                              <w:bCs/>
                              <w:color w:val="000000"/>
                              <w:szCs w:val="24"/>
                              <w:lang w:eastAsia="lt-LT"/>
                            </w:rPr>
                            <w:t>yra reorganizuojama, ji</w:t>
                          </w:r>
                          <w:r>
                            <w:rPr>
                              <w:color w:val="000000"/>
                              <w:szCs w:val="24"/>
                              <w:lang w:eastAsia="lt-LT"/>
                            </w:rPr>
                            <w:t xml:space="preserve"> turi parengti </w:t>
                          </w:r>
                          <w:r>
                            <w:rPr>
                              <w:b/>
                              <w:bCs/>
                              <w:color w:val="000000"/>
                              <w:szCs w:val="24"/>
                              <w:lang w:eastAsia="lt-LT"/>
                            </w:rPr>
                            <w:t>reorganizavimo pabaigos finansinę ataskaitą</w:t>
                          </w:r>
                          <w:r>
                            <w:rPr>
                              <w:color w:val="000000"/>
                              <w:szCs w:val="24"/>
                              <w:lang w:eastAsia="lt-LT"/>
                            </w:rPr>
                            <w:t xml:space="preserve"> </w:t>
                          </w:r>
                          <w:r>
                            <w:rPr>
                              <w:strike/>
                              <w:color w:val="000000"/>
                              <w:szCs w:val="24"/>
                              <w:lang w:eastAsia="lt-LT"/>
                            </w:rPr>
                            <w:t>finansines ataskaitas ir</w:t>
                          </w:r>
                          <w:r>
                            <w:rPr>
                              <w:color w:val="000000"/>
                              <w:szCs w:val="24"/>
                              <w:lang w:eastAsia="lt-LT"/>
                            </w:rPr>
                            <w:t xml:space="preserve"> pagal </w:t>
                          </w:r>
                          <w:r>
                            <w:rPr>
                              <w:strike/>
                              <w:color w:val="000000"/>
                              <w:szCs w:val="24"/>
                              <w:lang w:eastAsia="lt-LT"/>
                            </w:rPr>
                            <w:t>sprendimo dėl įmonės likvidavimo ar reorganizavimo priėmimo dienos duomenis, ir pagal</w:t>
                          </w:r>
                          <w:r>
                            <w:rPr>
                              <w:color w:val="000000"/>
                              <w:szCs w:val="24"/>
                              <w:lang w:eastAsia="lt-LT"/>
                            </w:rPr>
                            <w:t xml:space="preserve"> </w:t>
                          </w:r>
                          <w:r>
                            <w:rPr>
                              <w:strike/>
                              <w:color w:val="000000"/>
                              <w:szCs w:val="24"/>
                              <w:lang w:eastAsia="lt-LT"/>
                            </w:rPr>
                            <w:t xml:space="preserve">įmonės </w:t>
                          </w:r>
                          <w:r>
                            <w:rPr>
                              <w:b/>
                              <w:szCs w:val="24"/>
                            </w:rPr>
                            <w:t>paskutinės įmonės veiklos dienos iki</w:t>
                          </w:r>
                          <w:r>
                            <w:rPr>
                              <w:color w:val="000000"/>
                              <w:szCs w:val="24"/>
                            </w:rPr>
                            <w:t xml:space="preserve"> </w:t>
                          </w:r>
                          <w:r>
                            <w:rPr>
                              <w:color w:val="000000"/>
                              <w:szCs w:val="24"/>
                              <w:lang w:eastAsia="lt-LT"/>
                            </w:rPr>
                            <w:t xml:space="preserve">reorganizavimo pabaigos dienos duomenis. </w:t>
                          </w:r>
                          <w:r>
                            <w:rPr>
                              <w:b/>
                              <w:bCs/>
                              <w:color w:val="000000"/>
                              <w:szCs w:val="24"/>
                              <w:lang w:eastAsia="lt-LT"/>
                            </w:rPr>
                            <w:t xml:space="preserve">Jeigu įmonė yra likviduojama, ji turi parengti likvidavimo pabaigos finansinę ataskaitą pagal </w:t>
                          </w:r>
                          <w:r>
                            <w:rPr>
                              <w:b/>
                              <w:bCs/>
                              <w:szCs w:val="24"/>
                            </w:rPr>
                            <w:t>paskutinės įmonės veiklos dienos iki</w:t>
                          </w:r>
                          <w:r>
                            <w:rPr>
                              <w:b/>
                              <w:bCs/>
                              <w:color w:val="000000"/>
                              <w:szCs w:val="24"/>
                            </w:rPr>
                            <w:t xml:space="preserve"> likvidavimo </w:t>
                          </w:r>
                          <w:r>
                            <w:rPr>
                              <w:b/>
                              <w:bCs/>
                              <w:color w:val="000000"/>
                              <w:szCs w:val="24"/>
                              <w:lang w:eastAsia="lt-LT"/>
                            </w:rPr>
                            <w:t xml:space="preserve">pabaigos dienos duomenis. </w:t>
                          </w:r>
                          <w:r>
                            <w:rPr>
                              <w:b/>
                              <w:bCs/>
                              <w:color w:val="000000"/>
                              <w:szCs w:val="24"/>
                            </w:rPr>
                            <w:t>Jeigu nuo finansinių metų pabaigos iki paskutinės įmonės veiklos dienos iki likvidavimo pabaigos dienos praėjo ne daugiau negu 30 dienų, paskutinių iki likvidavimo pasibaigusių finansinių metų metinių finansinių ataskaitų rinkinys gali būti nerengiamas, jei visa reikšminga finansinių metų informacija pateikiama likvidavimo pabaigos finansinėje ataskaitoje</w:t>
                          </w:r>
                          <w:r>
                            <w:rPr>
                              <w:b/>
                              <w:bCs/>
                              <w:color w:val="000000"/>
                              <w:szCs w:val="24"/>
                              <w:lang w:eastAsia="lt-LT"/>
                            </w:rPr>
                            <w:t>.</w:t>
                          </w:r>
                          <w:r>
                            <w:rPr>
                              <w:bCs/>
                              <w:color w:val="000000"/>
                              <w:szCs w:val="24"/>
                              <w:lang w:eastAsia="lt-LT"/>
                            </w:rPr>
                            <w:t>“</w:t>
                          </w:r>
                        </w:p>
                        <w:p>
                          <w:pPr>
                            <w:spacing w:line="276" w:lineRule="auto"/>
                            <w:ind w:firstLine="720"/>
                            <w:jc w:val="both"/>
                            <w:rPr>
                              <w:b/>
                              <w:bCs/>
                              <w:color w:val="000000"/>
                              <w:szCs w:val="24"/>
                              <w:lang w:eastAsia="lt-LT"/>
                            </w:rPr>
                          </w:pPr>
                        </w:p>
                      </w:sdtContent>
                    </w:sdt>
                  </w:sdtContent>
                </w:sdt>
              </w:sdtContent>
            </w:sdt>
          </w:sdtContent>
        </w:sdt>
        <w:sdt>
          <w:sdtPr>
            <w:alias w:val="3 str."/>
            <w:tag w:val="part_806b0c5a82b141d4b8c45995afd30ddc"/>
            <w:lock w:val="sdtLocked"/>
            <w:richText/>
          </w:sdtPr>
          <w:sdtContent>
            <w:p>
              <w:pPr>
                <w:spacing w:line="276" w:lineRule="auto"/>
                <w:ind w:firstLine="709"/>
                <w:jc w:val="both"/>
                <w:rPr>
                  <w:b/>
                  <w:szCs w:val="24"/>
                </w:rPr>
              </w:pPr>
              <w:sdt>
                <w:sdtPr>
                  <w:alias w:val="Numeris"/>
                  <w:tag w:val="nr_806b0c5a82b141d4b8c45995afd30ddc"/>
                  <w:lock w:val="sdtLocked"/>
                  <w:richText/>
                </w:sdtPr>
                <w:sdtContent>
                  <w:r>
                    <w:rPr>
                      <w:b/>
                      <w:szCs w:val="24"/>
                    </w:rPr>
                    <w:t>3</w:t>
                  </w:r>
                </w:sdtContent>
              </w:sdt>
              <w:r>
                <w:rPr>
                  <w:b/>
                  <w:szCs w:val="24"/>
                </w:rPr>
                <w:t xml:space="preserve"> straipsnis. </w:t>
              </w:r>
              <w:sdt>
                <w:sdtPr>
                  <w:alias w:val="Pavadinimas"/>
                  <w:tag w:val="title_806b0c5a82b141d4b8c45995afd30ddc"/>
                  <w:lock w:val="sdtLocked"/>
                  <w:richText/>
                </w:sdtPr>
                <w:sdtContent>
                  <w:r>
                    <w:rPr>
                      <w:b/>
                      <w:szCs w:val="24"/>
                    </w:rPr>
                    <w:t>24 straipsnio pakeitimas</w:t>
                  </w:r>
                </w:sdtContent>
              </w:sdt>
            </w:p>
            <w:sdt>
              <w:sdtPr>
                <w:alias w:val="3 str. 1 d."/>
                <w:tag w:val="part_8d7ee04df9994264857cb0999288c590"/>
                <w:lock w:val="sdtLocked"/>
                <w:richText/>
              </w:sdtPr>
              <w:sdtContent>
                <w:p>
                  <w:pPr>
                    <w:spacing w:line="276" w:lineRule="auto"/>
                    <w:ind w:firstLine="709"/>
                    <w:jc w:val="both"/>
                    <w:rPr>
                      <w:szCs w:val="24"/>
                    </w:rPr>
                  </w:pPr>
                  <w:r>
                    <w:rPr>
                      <w:szCs w:val="24"/>
                    </w:rPr>
                    <w:t>Pakeisti 24 straipsnį ir jį išdėstyti taip:</w:t>
                  </w:r>
                </w:p>
                <w:sdt>
                  <w:sdtPr>
                    <w:alias w:val="citata"/>
                    <w:tag w:val="part_4136d29421d34868ac4359130d3666f7"/>
                    <w:lock w:val="sdtLocked"/>
                    <w:richText/>
                  </w:sdtPr>
                  <w:sdtContent>
                    <w:sdt>
                      <w:sdtPr>
                        <w:alias w:val="24 str."/>
                        <w:tag w:val="part_6b374ae541a94363884d653e621f05e0"/>
                        <w:lock w:val="sdtLocked"/>
                        <w:richText/>
                      </w:sdtPr>
                      <w:sdtContent>
                        <w:p>
                          <w:pPr>
                            <w:spacing w:line="276" w:lineRule="auto"/>
                            <w:ind w:firstLine="709"/>
                            <w:jc w:val="both"/>
                            <w:rPr>
                              <w:szCs w:val="24"/>
                            </w:rPr>
                          </w:pPr>
                          <w:r>
                            <w:rPr>
                              <w:szCs w:val="24"/>
                            </w:rPr>
                            <w:t>„</w:t>
                          </w:r>
                          <w:sdt>
                            <w:sdtPr>
                              <w:alias w:val="Numeris"/>
                              <w:tag w:val="nr_6b374ae541a94363884d653e621f05e0"/>
                              <w:lock w:val="sdtLocked"/>
                              <w:richText/>
                            </w:sdtPr>
                            <w:sdtContent>
                              <w:r>
                                <w:rPr>
                                  <w:szCs w:val="24"/>
                                </w:rPr>
                                <w:t>24</w:t>
                              </w:r>
                            </w:sdtContent>
                          </w:sdt>
                          <w:r>
                            <w:rPr>
                              <w:b/>
                              <w:bCs/>
                              <w:color w:val="000000"/>
                            </w:rPr>
                            <w:t xml:space="preserve"> </w:t>
                          </w:r>
                          <w:r>
                            <w:rPr>
                              <w:bCs/>
                              <w:color w:val="000000"/>
                            </w:rPr>
                            <w:t>straipsnis. Finansinių ataskaitų auditas</w:t>
                          </w:r>
                        </w:p>
                        <w:sdt>
                          <w:sdtPr>
                            <w:alias w:val="24 str. 1 d."/>
                            <w:tag w:val="part_f63cdf0c1a864793a1f838a84ce52246"/>
                            <w:lock w:val="sdtLocked"/>
                            <w:richText/>
                          </w:sdtPr>
                          <w:sdtContent>
                            <w:p>
                              <w:pPr>
                                <w:ind w:firstLine="720"/>
                                <w:jc w:val="both"/>
                                <w:rPr>
                                  <w:b/>
                                  <w:color w:val="000000"/>
                                  <w:szCs w:val="24"/>
                                  <w:lang w:eastAsia="lt-LT"/>
                                </w:rPr>
                              </w:pPr>
                              <w:sdt>
                                <w:sdtPr>
                                  <w:alias w:val="Numeris"/>
                                  <w:tag w:val="nr_f63cdf0c1a864793a1f838a84ce52246"/>
                                  <w:lock w:val="sdtLocked"/>
                                  <w:richText/>
                                </w:sdtPr>
                                <w:sdtContent>
                                  <w:r>
                                    <w:rPr>
                                      <w:szCs w:val="24"/>
                                    </w:rPr>
                                    <w:t>1</w:t>
                                  </w:r>
                                </w:sdtContent>
                              </w:sdt>
                              <w:r>
                                <w:rPr>
                                  <w:szCs w:val="24"/>
                                </w:rPr>
                                <w:t xml:space="preserve">. </w:t>
                              </w:r>
                              <w:r>
                                <w:rPr>
                                  <w:b/>
                                  <w:color w:val="000000"/>
                                  <w:szCs w:val="24"/>
                                  <w:lang w:eastAsia="lt-LT"/>
                                </w:rPr>
                                <w:t>Metinių finansinių ataskaitų auditas turi būti atliktas:</w:t>
                              </w:r>
                            </w:p>
                            <w:sdt>
                              <w:sdtPr>
                                <w:alias w:val="24 str. 1 d. 1 p."/>
                                <w:tag w:val="part_d8fc3322dcca4860b4653eb95037596c"/>
                                <w:lock w:val="sdtLocked"/>
                                <w:richText/>
                              </w:sdtPr>
                              <w:sdtContent>
                                <w:p>
                                  <w:pPr>
                                    <w:spacing w:line="276" w:lineRule="auto"/>
                                    <w:ind w:firstLine="709"/>
                                    <w:jc w:val="both"/>
                                    <w:rPr>
                                      <w:szCs w:val="24"/>
                                    </w:rPr>
                                  </w:pPr>
                                  <w:sdt>
                                    <w:sdtPr>
                                      <w:alias w:val="Numeris"/>
                                      <w:tag w:val="nr_d8fc3322dcca4860b4653eb95037596c"/>
                                      <w:lock w:val="sdtLocked"/>
                                      <w:richText/>
                                    </w:sdtPr>
                                    <w:sdtContent>
                                      <w:r>
                                        <w:rPr>
                                          <w:b/>
                                          <w:szCs w:val="24"/>
                                        </w:rPr>
                                        <w:t>1</w:t>
                                      </w:r>
                                    </w:sdtContent>
                                  </w:sdt>
                                  <w:r>
                                    <w:rPr>
                                      <w:b/>
                                      <w:szCs w:val="24"/>
                                    </w:rPr>
                                    <w:t>) viešojo intereso įmonėse;</w:t>
                                  </w:r>
                                </w:p>
                              </w:sdtContent>
                            </w:sdt>
                            <w:sdt>
                              <w:sdtPr>
                                <w:alias w:val="24 str. 1 d. 2 p."/>
                                <w:tag w:val="part_c7c04a5319a146d29106467fad27d647"/>
                                <w:lock w:val="sdtLocked"/>
                                <w:richText/>
                              </w:sdtPr>
                              <w:sdtContent>
                                <w:p>
                                  <w:pPr>
                                    <w:spacing w:line="276" w:lineRule="auto"/>
                                    <w:ind w:firstLine="709"/>
                                    <w:jc w:val="both"/>
                                    <w:rPr>
                                      <w:szCs w:val="24"/>
                                    </w:rPr>
                                  </w:pPr>
                                  <w:sdt>
                                    <w:sdtPr>
                                      <w:alias w:val="Numeris"/>
                                      <w:tag w:val="nr_c7c04a5319a146d29106467fad27d647"/>
                                      <w:lock w:val="sdtLocked"/>
                                      <w:richText/>
                                    </w:sdtPr>
                                    <w:sdtContent>
                                      <w:r>
                                        <w:rPr>
                                          <w:b/>
                                          <w:szCs w:val="24"/>
                                        </w:rPr>
                                        <w:t>2</w:t>
                                      </w:r>
                                    </w:sdtContent>
                                  </w:sdt>
                                  <w:r>
                                    <w:rPr>
                                      <w:b/>
                                      <w:szCs w:val="24"/>
                                    </w:rPr>
                                    <w:t>)</w:t>
                                  </w:r>
                                  <w:r>
                                    <w:rPr>
                                      <w:szCs w:val="24"/>
                                    </w:rPr>
                                    <w:t xml:space="preserve"> </w:t>
                                  </w:r>
                                  <w:r>
                                    <w:rPr>
                                      <w:strike/>
                                      <w:szCs w:val="24"/>
                                    </w:rPr>
                                    <w:t>Valstybės</w:t>
                                  </w:r>
                                  <w:r>
                                    <w:rPr>
                                      <w:szCs w:val="24"/>
                                    </w:rPr>
                                    <w:t xml:space="preserve"> </w:t>
                                  </w:r>
                                  <w:r>
                                    <w:rPr>
                                      <w:b/>
                                      <w:szCs w:val="24"/>
                                    </w:rPr>
                                    <w:t xml:space="preserve">valstybės </w:t>
                                  </w:r>
                                  <w:r>
                                    <w:rPr>
                                      <w:szCs w:val="24"/>
                                    </w:rPr>
                                    <w:t xml:space="preserve">ir savivaldybės įmonėse, kurios nelaikomos </w:t>
                                  </w:r>
                                  <w:r>
                                    <w:rPr>
                                      <w:szCs w:val="24"/>
                                      <w:lang w:eastAsia="lt-LT"/>
                                    </w:rPr>
                                    <w:t xml:space="preserve">viešojo intereso įmonėmis </w:t>
                                  </w:r>
                                  <w:r>
                                    <w:rPr>
                                      <w:color w:val="000000"/>
                                      <w:szCs w:val="24"/>
                                      <w:lang w:eastAsia="lt-LT"/>
                                    </w:rPr>
                                    <w:t>pagal Finansinių ataskaitų audito įstatymą</w:t>
                                  </w:r>
                                  <w:r>
                                    <w:rPr>
                                      <w:strike/>
                                      <w:szCs w:val="24"/>
                                    </w:rPr>
                                    <w:t xml:space="preserve">, </w:t>
                                  </w:r>
                                  <w:r>
                                    <w:rPr>
                                      <w:strike/>
                                      <w:color w:val="000000"/>
                                    </w:rPr>
                                    <w:t>viešojo intereso įmonėse</w:t>
                                  </w:r>
                                  <w:r>
                                    <w:rPr>
                                      <w:b/>
                                      <w:szCs w:val="24"/>
                                    </w:rPr>
                                    <w:t>;</w:t>
                                  </w:r>
                                </w:p>
                              </w:sdtContent>
                            </w:sdt>
                            <w:sdt>
                              <w:sdtPr>
                                <w:alias w:val="24 str. 1 d. 3 p."/>
                                <w:tag w:val="part_b5c7f01dc14e42df93b816a7f1e80d0c"/>
                                <w:lock w:val="sdtLocked"/>
                                <w:richText/>
                              </w:sdtPr>
                              <w:sdtContent>
                                <w:p>
                                  <w:pPr>
                                    <w:spacing w:line="276" w:lineRule="auto"/>
                                    <w:ind w:firstLine="709"/>
                                    <w:jc w:val="both"/>
                                    <w:rPr>
                                      <w:szCs w:val="24"/>
                                    </w:rPr>
                                  </w:pPr>
                                  <w:sdt>
                                    <w:sdtPr>
                                      <w:alias w:val="Numeris"/>
                                      <w:tag w:val="nr_b5c7f01dc14e42df93b816a7f1e80d0c"/>
                                      <w:lock w:val="sdtLocked"/>
                                      <w:richText/>
                                    </w:sdtPr>
                                    <w:sdtContent>
                                      <w:r>
                                        <w:rPr>
                                          <w:b/>
                                          <w:szCs w:val="24"/>
                                        </w:rPr>
                                        <w:t>3</w:t>
                                      </w:r>
                                    </w:sdtContent>
                                  </w:sdt>
                                  <w:r>
                                    <w:rPr>
                                      <w:b/>
                                      <w:szCs w:val="24"/>
                                    </w:rPr>
                                    <w:t>)</w:t>
                                  </w:r>
                                  <w:r>
                                    <w:rPr>
                                      <w:szCs w:val="24"/>
                                    </w:rPr>
                                    <w:t xml:space="preserve"> akcinėse bendrovėse</w:t>
                                  </w:r>
                                  <w:r>
                                    <w:rPr>
                                      <w:strike/>
                                      <w:szCs w:val="24"/>
                                    </w:rPr>
                                    <w:t>,</w:t>
                                  </w:r>
                                  <w:r>
                                    <w:rPr>
                                      <w:b/>
                                      <w:szCs w:val="24"/>
                                    </w:rPr>
                                    <w:t>;</w:t>
                                  </w:r>
                                  <w:r>
                                    <w:rPr>
                                      <w:szCs w:val="24"/>
                                    </w:rPr>
                                    <w:t xml:space="preserve"> </w:t>
                                  </w:r>
                                </w:p>
                              </w:sdtContent>
                            </w:sdt>
                            <w:sdt>
                              <w:sdtPr>
                                <w:alias w:val="24 str. 1 d. 4 p."/>
                                <w:tag w:val="part_3adb7e4a85234c8ba2129a57e7452e00"/>
                                <w:lock w:val="sdtLocked"/>
                                <w:richText/>
                              </w:sdtPr>
                              <w:sdtContent>
                                <w:p>
                                  <w:pPr>
                                    <w:spacing w:line="276" w:lineRule="auto"/>
                                    <w:ind w:firstLine="709"/>
                                    <w:jc w:val="both"/>
                                    <w:rPr>
                                      <w:szCs w:val="24"/>
                                    </w:rPr>
                                  </w:pPr>
                                  <w:sdt>
                                    <w:sdtPr>
                                      <w:alias w:val="Numeris"/>
                                      <w:tag w:val="nr_3adb7e4a85234c8ba2129a57e7452e00"/>
                                      <w:lock w:val="sdtLocked"/>
                                      <w:richText/>
                                    </w:sdtPr>
                                    <w:sdtContent>
                                      <w:r>
                                        <w:rPr>
                                          <w:b/>
                                          <w:szCs w:val="24"/>
                                        </w:rPr>
                                        <w:t>4</w:t>
                                      </w:r>
                                    </w:sdtContent>
                                  </w:sdt>
                                  <w:r>
                                    <w:rPr>
                                      <w:b/>
                                      <w:szCs w:val="24"/>
                                    </w:rPr>
                                    <w:t>)</w:t>
                                  </w:r>
                                  <w:r>
                                    <w:rPr>
                                      <w:szCs w:val="24"/>
                                    </w:rPr>
                                    <w:t xml:space="preserve"> šio straipsnio 2 dalyje nurodytose uždarosiose akcinėse bendrovėse, kooperatinėse bendrovėse (kooperatyvuose), tikrosiose ūkinėse bendrijose ir komanditinėse ūkinėse bendrijose, kuriose visi tikrieji nariai yra akcinės bendrovės ar uždarosios akcinės bendrovės, </w:t>
                                  </w:r>
                                  <w:r>
                                    <w:rPr>
                                      <w:b/>
                                      <w:szCs w:val="24"/>
                                    </w:rPr>
                                    <w:t>mažosiose bendrijose, žemės ūkio bendrovėse</w:t>
                                  </w:r>
                                  <w:r>
                                    <w:rPr>
                                      <w:strike/>
                                      <w:szCs w:val="24"/>
                                    </w:rPr>
                                    <w:t>,</w:t>
                                  </w:r>
                                  <w:r>
                                    <w:rPr>
                                      <w:b/>
                                      <w:szCs w:val="24"/>
                                    </w:rPr>
                                    <w:t>;</w:t>
                                  </w:r>
                                </w:p>
                              </w:sdtContent>
                            </w:sdt>
                            <w:sdt>
                              <w:sdtPr>
                                <w:alias w:val="24 str. 1 d. 5 p."/>
                                <w:tag w:val="part_311e34f362ac4b4982aa54fd63393811"/>
                                <w:lock w:val="sdtLocked"/>
                                <w:richText/>
                              </w:sdtPr>
                              <w:sdtContent>
                                <w:p>
                                  <w:pPr>
                                    <w:spacing w:line="276" w:lineRule="auto"/>
                                    <w:ind w:firstLine="709"/>
                                    <w:jc w:val="both"/>
                                    <w:rPr>
                                      <w:strike/>
                                      <w:szCs w:val="24"/>
                                    </w:rPr>
                                  </w:pPr>
                                  <w:sdt>
                                    <w:sdtPr>
                                      <w:alias w:val="Numeris"/>
                                      <w:tag w:val="nr_311e34f362ac4b4982aa54fd63393811"/>
                                      <w:lock w:val="sdtLocked"/>
                                      <w:richText/>
                                    </w:sdtPr>
                                    <w:sdtContent>
                                      <w:r>
                                        <w:rPr>
                                          <w:b/>
                                          <w:szCs w:val="24"/>
                                        </w:rPr>
                                        <w:t>5</w:t>
                                      </w:r>
                                    </w:sdtContent>
                                  </w:sdt>
                                  <w:r>
                                    <w:rPr>
                                      <w:b/>
                                      <w:szCs w:val="24"/>
                                    </w:rPr>
                                    <w:t>)</w:t>
                                  </w:r>
                                  <w:r>
                                    <w:rPr>
                                      <w:szCs w:val="24"/>
                                    </w:rPr>
                                    <w:t xml:space="preserve"> </w:t>
                                  </w:r>
                                  <w:r>
                                    <w:rPr>
                                      <w:strike/>
                                      <w:szCs w:val="24"/>
                                    </w:rPr>
                                    <w:t>taip pat</w:t>
                                  </w:r>
                                  <w:r>
                                    <w:rPr>
                                      <w:szCs w:val="24"/>
                                    </w:rPr>
                                    <w:t xml:space="preserve"> uždarosiose akcinėse bendrovėse, kuriose akcininkė yra valstybė ir (arba) savivaldybė</w:t>
                                  </w:r>
                                  <w:r>
                                    <w:rPr>
                                      <w:strike/>
                                      <w:szCs w:val="24"/>
                                    </w:rPr>
                                    <w:t>, uždarosiose akcinėse bendrovėse, kurių prekių (paslaugų) kainos reguliuojamos įstatymų nustatyta tvarka, turi būti atliktas metinių finansinių ataskaitų auditas</w:t>
                                  </w:r>
                                  <w:r>
                                    <w:rPr>
                                      <w:szCs w:val="24"/>
                                    </w:rPr>
                                    <w:t>.</w:t>
                                  </w:r>
                                </w:p>
                              </w:sdtContent>
                            </w:sdt>
                          </w:sdtContent>
                        </w:sdt>
                        <w:sdt>
                          <w:sdtPr>
                            <w:alias w:val="24 str. 2 d."/>
                            <w:tag w:val="part_568d4afb746d4d9493620bf050f1bf30"/>
                            <w:lock w:val="sdtLocked"/>
                            <w:richText/>
                          </w:sdtPr>
                          <w:sdtContent>
                            <w:p>
                              <w:pPr>
                                <w:spacing w:line="276" w:lineRule="auto"/>
                                <w:ind w:firstLine="720"/>
                                <w:jc w:val="both"/>
                                <w:rPr>
                                  <w:szCs w:val="24"/>
                                </w:rPr>
                              </w:pPr>
                              <w:sdt>
                                <w:sdtPr>
                                  <w:alias w:val="Numeris"/>
                                  <w:tag w:val="nr_568d4afb746d4d9493620bf050f1bf30"/>
                                  <w:lock w:val="sdtLocked"/>
                                  <w:richText/>
                                </w:sdtPr>
                                <w:sdtContent>
                                  <w:r>
                                    <w:rPr>
                                      <w:szCs w:val="24"/>
                                    </w:rPr>
                                    <w:t>2</w:t>
                                  </w:r>
                                </w:sdtContent>
                              </w:sdt>
                              <w:r>
                                <w:rPr>
                                  <w:szCs w:val="24"/>
                                </w:rPr>
                                <w:t xml:space="preserve">. Metinių finansinių ataskaitų auditas turi būti atliktas uždarosiose akcinėse bendrovėse, kooperatinėse bendrovėse (kooperatyvuose), tikrosiose ūkinėse bendrijose ir komanditinėse ūkinėse bendrijose, kuriose visi tikrieji nariai yra akcinės bendrovės ar uždarosios akcinės bendrovės, </w:t>
                              </w:r>
                              <w:r>
                                <w:rPr>
                                  <w:b/>
                                  <w:szCs w:val="24"/>
                                </w:rPr>
                                <w:t>mažosiose bendrijose, žemės ūkio bendrovėse,</w:t>
                              </w:r>
                              <w:r>
                                <w:rPr>
                                  <w:szCs w:val="24"/>
                                </w:rPr>
                                <w:t xml:space="preserve"> jeigu jų ne mažiau kaip du rodikliai paskutinę finansinių metų dieną viršija šiuos dydžius:</w:t>
                              </w:r>
                            </w:p>
                            <w:sdt>
                              <w:sdtPr>
                                <w:alias w:val="24 str. 2 d. 1 p."/>
                                <w:tag w:val="part_ec7e1dde4c70433ab0eeaf086b69639f"/>
                                <w:lock w:val="sdtLocked"/>
                                <w:richText/>
                              </w:sdtPr>
                              <w:sdtContent>
                                <w:p>
                                  <w:pPr>
                                    <w:spacing w:line="276" w:lineRule="auto"/>
                                    <w:ind w:firstLine="720"/>
                                    <w:jc w:val="both"/>
                                    <w:rPr>
                                      <w:szCs w:val="24"/>
                                    </w:rPr>
                                  </w:pPr>
                                  <w:sdt>
                                    <w:sdtPr>
                                      <w:alias w:val="Numeris"/>
                                      <w:tag w:val="nr_ec7e1dde4c70433ab0eeaf086b69639f"/>
                                      <w:lock w:val="sdtLocked"/>
                                      <w:richText/>
                                    </w:sdtPr>
                                    <w:sdtContent>
                                      <w:r>
                                        <w:rPr>
                                          <w:szCs w:val="24"/>
                                        </w:rPr>
                                        <w:t>1</w:t>
                                      </w:r>
                                    </w:sdtContent>
                                  </w:sdt>
                                  <w:r>
                                    <w:rPr>
                                      <w:szCs w:val="24"/>
                                    </w:rPr>
                                    <w:t>) balanse nurodyto turto vertė – 1 800 000</w:t>
                                  </w:r>
                                  <w:r>
                                    <w:rPr>
                                      <w:b/>
                                      <w:szCs w:val="24"/>
                                    </w:rPr>
                                    <w:t xml:space="preserve"> </w:t>
                                  </w:r>
                                  <w:r>
                                    <w:rPr>
                                      <w:szCs w:val="24"/>
                                    </w:rPr>
                                    <w:t>eurų;</w:t>
                                  </w:r>
                                </w:p>
                              </w:sdtContent>
                            </w:sdt>
                            <w:sdt>
                              <w:sdtPr>
                                <w:alias w:val="24 str. 2 d. 2 p."/>
                                <w:tag w:val="part_1f8e8414f1ae4b15b247c6c73a57eeb1"/>
                                <w:lock w:val="sdtLocked"/>
                                <w:richText/>
                              </w:sdtPr>
                              <w:sdtContent>
                                <w:p>
                                  <w:pPr>
                                    <w:spacing w:line="276" w:lineRule="auto"/>
                                    <w:ind w:firstLine="720"/>
                                    <w:jc w:val="both"/>
                                    <w:rPr>
                                      <w:szCs w:val="24"/>
                                    </w:rPr>
                                  </w:pPr>
                                  <w:sdt>
                                    <w:sdtPr>
                                      <w:alias w:val="Numeris"/>
                                      <w:tag w:val="nr_1f8e8414f1ae4b15b247c6c73a57eeb1"/>
                                      <w:lock w:val="sdtLocked"/>
                                      <w:richText/>
                                    </w:sdtPr>
                                    <w:sdtContent>
                                      <w:r>
                                        <w:rPr>
                                          <w:szCs w:val="24"/>
                                        </w:rPr>
                                        <w:t>2</w:t>
                                      </w:r>
                                    </w:sdtContent>
                                  </w:sdt>
                                  <w:r>
                                    <w:rPr>
                                      <w:szCs w:val="24"/>
                                    </w:rPr>
                                    <w:t>) pardavimo grynosios pajamos per ataskaitinius finansinius metus – 3 500 000 eurų;</w:t>
                                  </w:r>
                                </w:p>
                              </w:sdtContent>
                            </w:sdt>
                            <w:sdt>
                              <w:sdtPr>
                                <w:alias w:val="24 str. 2 d. 3 p."/>
                                <w:tag w:val="part_d37f302ad1db43639eb30cb72671e1f6"/>
                                <w:lock w:val="sdtLocked"/>
                                <w:richText/>
                              </w:sdtPr>
                              <w:sdtContent>
                                <w:p>
                                  <w:pPr>
                                    <w:spacing w:line="276" w:lineRule="auto"/>
                                    <w:ind w:firstLine="720"/>
                                    <w:jc w:val="both"/>
                                    <w:rPr>
                                      <w:szCs w:val="24"/>
                                    </w:rPr>
                                  </w:pPr>
                                  <w:sdt>
                                    <w:sdtPr>
                                      <w:alias w:val="Numeris"/>
                                      <w:tag w:val="nr_d37f302ad1db43639eb30cb72671e1f6"/>
                                      <w:lock w:val="sdtLocked"/>
                                      <w:richText/>
                                    </w:sdtPr>
                                    <w:sdtContent>
                                      <w:r>
                                        <w:rPr>
                                          <w:szCs w:val="24"/>
                                        </w:rPr>
                                        <w:t>3</w:t>
                                      </w:r>
                                    </w:sdtContent>
                                  </w:sdt>
                                  <w:r>
                                    <w:rPr>
                                      <w:szCs w:val="24"/>
                                    </w:rPr>
                                    <w:t>) vidutinis metinis darbuotojų skaičius pagal sąrašą per ataskaitinius finansinius metus – 50 darbuotojų.</w:t>
                                  </w:r>
                                </w:p>
                              </w:sdtContent>
                            </w:sdt>
                          </w:sdtContent>
                        </w:sdt>
                        <w:sdt>
                          <w:sdtPr>
                            <w:alias w:val="24 str. 3 d."/>
                            <w:tag w:val="part_5e9e6a51588840b78c0c28554953e640"/>
                            <w:lock w:val="sdtLocked"/>
                            <w:richText/>
                          </w:sdtPr>
                          <w:sdtContent>
                            <w:p>
                              <w:pPr>
                                <w:spacing w:line="276" w:lineRule="auto"/>
                                <w:ind w:firstLine="720"/>
                                <w:jc w:val="both"/>
                                <w:rPr>
                                  <w:szCs w:val="24"/>
                                </w:rPr>
                              </w:pPr>
                              <w:sdt>
                                <w:sdtPr>
                                  <w:alias w:val="Numeris"/>
                                  <w:tag w:val="nr_5e9e6a51588840b78c0c28554953e640"/>
                                  <w:lock w:val="sdtLocked"/>
                                  <w:richText/>
                                </w:sdtPr>
                                <w:sdtContent>
                                  <w:r>
                                    <w:rPr>
                                      <w:szCs w:val="24"/>
                                    </w:rPr>
                                    <w:t>3</w:t>
                                  </w:r>
                                </w:sdtContent>
                              </w:sdt>
                              <w:r>
                                <w:rPr>
                                  <w:szCs w:val="24"/>
                                </w:rPr>
                                <w:t>. M</w:t>
                              </w:r>
                              <w:r>
                                <w:rPr>
                                  <w:color w:val="000000"/>
                                </w:rPr>
                                <w:t>etinių finansinių ataskaitų auditas, tarpinių finansinių ataskaitų auditas, kai to reikia arba kai tai nustato kiti įstatymai, atliekamas pagal Finansinių ataskaitų audito įstatymą ir kitus teisės aktus.</w:t>
                              </w:r>
                              <w:r>
                                <w:rPr>
                                  <w:szCs w:val="24"/>
                                </w:rPr>
                                <w:t>“</w:t>
                              </w:r>
                            </w:p>
                            <w:p>
                              <w:pPr>
                                <w:spacing w:line="276" w:lineRule="auto"/>
                                <w:ind w:firstLine="709"/>
                                <w:jc w:val="both"/>
                                <w:rPr>
                                  <w:b/>
                                  <w:szCs w:val="24"/>
                                </w:rPr>
                              </w:pPr>
                            </w:p>
                          </w:sdtContent>
                        </w:sdt>
                      </w:sdtContent>
                    </w:sdt>
                  </w:sdtContent>
                </w:sdt>
              </w:sdtContent>
            </w:sdt>
          </w:sdtContent>
        </w:sdt>
        <w:sdt>
          <w:sdtPr>
            <w:alias w:val="4 str."/>
            <w:tag w:val="part_814743110ad5472f8363a1cc992706b4"/>
            <w:lock w:val="sdtLocked"/>
            <w:richText/>
          </w:sdtPr>
          <w:sdtContent>
            <w:p>
              <w:pPr>
                <w:spacing w:line="276" w:lineRule="auto"/>
                <w:ind w:firstLine="709"/>
                <w:jc w:val="both"/>
                <w:rPr>
                  <w:b/>
                  <w:szCs w:val="24"/>
                </w:rPr>
              </w:pPr>
              <w:sdt>
                <w:sdtPr>
                  <w:alias w:val="Numeris"/>
                  <w:tag w:val="nr_814743110ad5472f8363a1cc992706b4"/>
                  <w:lock w:val="sdtLocked"/>
                  <w:richText/>
                </w:sdtPr>
                <w:sdtContent>
                  <w:r>
                    <w:rPr>
                      <w:b/>
                      <w:szCs w:val="24"/>
                    </w:rPr>
                    <w:t>4</w:t>
                  </w:r>
                </w:sdtContent>
              </w:sdt>
              <w:r>
                <w:rPr>
                  <w:b/>
                  <w:szCs w:val="24"/>
                </w:rPr>
                <w:t xml:space="preserve"> straipsnis. </w:t>
              </w:r>
              <w:sdt>
                <w:sdtPr>
                  <w:alias w:val="Pavadinimas"/>
                  <w:tag w:val="title_814743110ad5472f8363a1cc992706b4"/>
                  <w:lock w:val="sdtLocked"/>
                  <w:richText/>
                </w:sdtPr>
                <w:sdtContent>
                  <w:r>
                    <w:rPr>
                      <w:b/>
                      <w:szCs w:val="24"/>
                    </w:rPr>
                    <w:t>26 straipsnio pakeitimas</w:t>
                  </w:r>
                </w:sdtContent>
              </w:sdt>
            </w:p>
            <w:sdt>
              <w:sdtPr>
                <w:alias w:val="4 str. 1 d."/>
                <w:tag w:val="part_fa48d14aec3d4ae8a050dcf3b244544e"/>
                <w:lock w:val="sdtLocked"/>
                <w:richText/>
              </w:sdtPr>
              <w:sdtContent>
                <w:p>
                  <w:pPr>
                    <w:spacing w:line="276" w:lineRule="auto"/>
                    <w:ind w:left="709"/>
                    <w:jc w:val="both"/>
                    <w:rPr>
                      <w:szCs w:val="24"/>
                    </w:rPr>
                  </w:pPr>
                  <w:r>
                    <w:rPr>
                      <w:szCs w:val="24"/>
                    </w:rPr>
                    <w:t>Pakeisti 26 straipsnį ir jį išdėstyti taip:</w:t>
                  </w:r>
                </w:p>
                <w:sdt>
                  <w:sdtPr>
                    <w:alias w:val="citata"/>
                    <w:tag w:val="part_7afd54fb05e6411b9e60d70206ebef7f"/>
                    <w:lock w:val="sdtLocked"/>
                    <w:richText/>
                  </w:sdtPr>
                  <w:sdtContent>
                    <w:sdt>
                      <w:sdtPr>
                        <w:alias w:val="26 str."/>
                        <w:tag w:val="part_71e77558b1c94b3a94dde8e5c6c8850a"/>
                        <w:lock w:val="sdtLocked"/>
                        <w:richText/>
                      </w:sdtPr>
                      <w:sdtContent>
                        <w:p>
                          <w:pPr>
                            <w:spacing w:line="276" w:lineRule="auto"/>
                            <w:ind w:firstLine="709"/>
                            <w:jc w:val="both"/>
                            <w:rPr>
                              <w:szCs w:val="24"/>
                            </w:rPr>
                          </w:pPr>
                          <w:r>
                            <w:rPr>
                              <w:szCs w:val="24"/>
                            </w:rPr>
                            <w:t>„</w:t>
                          </w:r>
                          <w:sdt>
                            <w:sdtPr>
                              <w:alias w:val="Numeris"/>
                              <w:tag w:val="nr_71e77558b1c94b3a94dde8e5c6c8850a"/>
                              <w:lock w:val="sdtLocked"/>
                              <w:richText/>
                            </w:sdtPr>
                            <w:sdtContent>
                              <w:r>
                                <w:rPr>
                                  <w:szCs w:val="24"/>
                                </w:rPr>
                                <w:t>26</w:t>
                              </w:r>
                            </w:sdtContent>
                          </w:sdt>
                          <w:r>
                            <w:rPr>
                              <w:szCs w:val="24"/>
                            </w:rPr>
                            <w:t xml:space="preserve"> straipsnis. Finansinių ataskaitų ir metinio pranešimo teikimas ir skelbimas, </w:t>
                          </w:r>
                          <w:r>
                            <w:rPr>
                              <w:strike/>
                              <w:szCs w:val="24"/>
                            </w:rPr>
                            <w:t>finansinių ataskaitų</w:t>
                          </w:r>
                          <w:r>
                            <w:rPr>
                              <w:szCs w:val="24"/>
                            </w:rPr>
                            <w:t xml:space="preserve"> kokybės stebėsena</w:t>
                          </w:r>
                        </w:p>
                        <w:sdt>
                          <w:sdtPr>
                            <w:alias w:val="26 str. 1 d."/>
                            <w:tag w:val="part_a361eb1fd19b45768bbdd3aaf5df7b7c"/>
                            <w:lock w:val="sdtLocked"/>
                            <w:richText/>
                          </w:sdtPr>
                          <w:sdtContent>
                            <w:p>
                              <w:pPr>
                                <w:spacing w:line="276" w:lineRule="auto"/>
                                <w:ind w:firstLine="709"/>
                                <w:jc w:val="both"/>
                                <w:rPr>
                                  <w:szCs w:val="24"/>
                                </w:rPr>
                              </w:pPr>
                              <w:sdt>
                                <w:sdtPr>
                                  <w:alias w:val="Numeris"/>
                                  <w:tag w:val="nr_a361eb1fd19b45768bbdd3aaf5df7b7c"/>
                                  <w:lock w:val="sdtLocked"/>
                                  <w:richText/>
                                </w:sdtPr>
                                <w:sdtContent>
                                  <w:r>
                                    <w:rPr>
                                      <w:szCs w:val="24"/>
                                    </w:rPr>
                                    <w:t>1</w:t>
                                  </w:r>
                                </w:sdtContent>
                              </w:sdt>
                              <w:r>
                                <w:rPr>
                                  <w:szCs w:val="24"/>
                                </w:rPr>
                                <w:t xml:space="preserve">. Finansinės ataskaitos ir metinis pranešimas kartu su auditoriaus išvada (tais atvejais, kai auditas </w:t>
                              </w:r>
                              <w:r>
                                <w:rPr>
                                  <w:b/>
                                  <w:szCs w:val="24"/>
                                </w:rPr>
                                <w:t xml:space="preserve">privalomas pagal įstatymus, numatytas įmonės įstatuose arba </w:t>
                              </w:r>
                              <w:r>
                                <w:rPr>
                                  <w:szCs w:val="24"/>
                                </w:rPr>
                                <w:t>atliktas</w:t>
                              </w:r>
                              <w:r>
                                <w:rPr>
                                  <w:b/>
                                  <w:szCs w:val="24"/>
                                </w:rPr>
                                <w:t xml:space="preserve"> įmonės iniciatyva</w:t>
                              </w:r>
                              <w:r>
                                <w:rPr>
                                  <w:szCs w:val="24"/>
                                </w:rPr>
                                <w:t>) teikiami Juridinių asmenų registro tvarkytojui įstatymų ir kitų teisės aktų nustatytais atvejais ir tvarka, o šio įstatymo 4 straipsnio 9 dalyje išvardytų įmonių</w:t>
                              </w:r>
                              <w:r>
                                <w:rPr>
                                  <w:strike/>
                                  <w:szCs w:val="24"/>
                                </w:rPr>
                                <w:t>, taip pat akcinių bendrovių ir uždarųjų akcinių bendrovių, kurių prekių (paslaugų) kainos reguliuojamos įstatymų nustatyta tvarka,</w:t>
                              </w:r>
                              <w:r>
                                <w:rPr>
                                  <w:szCs w:val="24"/>
                                </w:rPr>
                                <w:t xml:space="preserve"> finansinės ataskaitos ir metinis pranešimas kartu su auditoriaus išvada (tais atvejais, kai auditas atliktas) skelbiami ir jų interneto svetainėse.</w:t>
                              </w:r>
                            </w:p>
                          </w:sdtContent>
                        </w:sdt>
                        <w:sdt>
                          <w:sdtPr>
                            <w:alias w:val="26 str. 2 d."/>
                            <w:tag w:val="part_11d26d39630f4da6b184c01f29e4f333"/>
                            <w:lock w:val="sdtLocked"/>
                            <w:richText/>
                          </w:sdtPr>
                          <w:sdtContent>
                            <w:p>
                              <w:pPr>
                                <w:spacing w:line="276" w:lineRule="auto"/>
                                <w:ind w:firstLine="709"/>
                                <w:jc w:val="both"/>
                                <w:rPr>
                                  <w:szCs w:val="24"/>
                                </w:rPr>
                              </w:pPr>
                              <w:sdt>
                                <w:sdtPr>
                                  <w:alias w:val="Numeris"/>
                                  <w:tag w:val="nr_11d26d39630f4da6b184c01f29e4f333"/>
                                  <w:lock w:val="sdtLocked"/>
                                  <w:richText/>
                                </w:sdtPr>
                                <w:sdtContent>
                                  <w:r>
                                    <w:rPr>
                                      <w:szCs w:val="24"/>
                                    </w:rPr>
                                    <w:t>2</w:t>
                                  </w:r>
                                </w:sdtContent>
                              </w:sdt>
                              <w:r>
                                <w:rPr>
                                  <w:szCs w:val="24"/>
                                </w:rPr>
                                <w:t>. Juridinių asmenų registro tvarkytojui pateiktų ir juridinių asmenų interneto svetainėse skelbiamų finansinių ataskaitų ir metinio pranešimo formos ir tekstai turi būti tokie, pagal kuriuos buvo parengta auditoriaus išvada.</w:t>
                              </w:r>
                            </w:p>
                          </w:sdtContent>
                        </w:sdt>
                        <w:sdt>
                          <w:sdtPr>
                            <w:alias w:val="26 str. 3 d."/>
                            <w:tag w:val="part_9720606efa2442f1abc075dfe99dad51"/>
                            <w:lock w:val="sdtLocked"/>
                            <w:richText/>
                          </w:sdtPr>
                          <w:sdtContent>
                            <w:p>
                              <w:pPr>
                                <w:spacing w:line="276" w:lineRule="auto"/>
                                <w:ind w:firstLine="709"/>
                                <w:jc w:val="both"/>
                                <w:rPr>
                                  <w:b/>
                                  <w:bCs/>
                                  <w:szCs w:val="24"/>
                                  <w:lang w:eastAsia="lt-LT"/>
                                </w:rPr>
                              </w:pPr>
                              <w:sdt>
                                <w:sdtPr>
                                  <w:alias w:val="Numeris"/>
                                  <w:tag w:val="nr_9720606efa2442f1abc075dfe99dad51"/>
                                  <w:lock w:val="sdtLocked"/>
                                  <w:richText/>
                                </w:sdtPr>
                                <w:sdtContent>
                                  <w:r>
                                    <w:rPr>
                                      <w:szCs w:val="24"/>
                                    </w:rPr>
                                    <w:t>3</w:t>
                                  </w:r>
                                </w:sdtContent>
                              </w:sdt>
                              <w:r>
                                <w:rPr>
                                  <w:szCs w:val="24"/>
                                </w:rPr>
                                <w:t xml:space="preserve">. </w:t>
                              </w:r>
                              <w:r>
                                <w:rPr>
                                  <w:b/>
                                  <w:bCs/>
                                  <w:szCs w:val="24"/>
                                  <w:lang w:eastAsia="lt-LT"/>
                                </w:rPr>
                                <w:t>Metinės finansinės ataskaitos ir metinis pranešimas teikiami Juridinių asmenų registro tvarkytojui Vyriausybės nustatyta tvarka.</w:t>
                              </w:r>
                            </w:p>
                          </w:sdtContent>
                        </w:sdt>
                        <w:sdt>
                          <w:sdtPr>
                            <w:alias w:val="26 str. 4 d."/>
                            <w:tag w:val="part_1ac2a4bd16b5404385948385cc6c5251"/>
                            <w:lock w:val="sdtLocked"/>
                            <w:richText/>
                          </w:sdtPr>
                          <w:sdtContent>
                            <w:p>
                              <w:pPr>
                                <w:spacing w:line="276" w:lineRule="auto"/>
                                <w:ind w:firstLine="709"/>
                                <w:jc w:val="both"/>
                                <w:rPr>
                                  <w:szCs w:val="24"/>
                                </w:rPr>
                              </w:pPr>
                              <w:sdt>
                                <w:sdtPr>
                                  <w:alias w:val="Numeris"/>
                                  <w:tag w:val="nr_1ac2a4bd16b5404385948385cc6c5251"/>
                                  <w:lock w:val="sdtLocked"/>
                                  <w:richText/>
                                </w:sdtPr>
                                <w:sdtContent>
                                  <w:r>
                                    <w:rPr>
                                      <w:b/>
                                      <w:szCs w:val="24"/>
                                    </w:rPr>
                                    <w:t>4</w:t>
                                  </w:r>
                                </w:sdtContent>
                              </w:sdt>
                              <w:r>
                                <w:rPr>
                                  <w:szCs w:val="24"/>
                                </w:rPr>
                                <w:t xml:space="preserve">. </w:t>
                              </w:r>
                              <w:r>
                                <w:rPr>
                                  <w:color w:val="000000"/>
                                  <w:szCs w:val="24"/>
                                </w:rPr>
                                <w:t xml:space="preserve">Vyriausybė arba jos įgaliota institucija nustato </w:t>
                              </w:r>
                              <w:r>
                                <w:rPr>
                                  <w:szCs w:val="24"/>
                                </w:rPr>
                                <w:t xml:space="preserve">Juridinių asmenų registro tvarkytojui pateiktų finansinių ataskaitų </w:t>
                              </w:r>
                              <w:r>
                                <w:rPr>
                                  <w:b/>
                                  <w:szCs w:val="24"/>
                                </w:rPr>
                                <w:t>ir metinio pranešimo</w:t>
                              </w:r>
                              <w:r>
                                <w:rPr>
                                  <w:szCs w:val="24"/>
                                </w:rPr>
                                <w:t xml:space="preserve"> kokybės stebėsenos tvarką ir paskiria instituciją, atliksiančią šią stebėseną </w:t>
                              </w:r>
                              <w:r>
                                <w:rPr>
                                  <w:b/>
                                  <w:szCs w:val="24"/>
                                </w:rPr>
                                <w:t>(toliau šiame straipsnyje – stebėsenos institucija</w:t>
                              </w:r>
                              <w:r>
                                <w:rPr>
                                  <w:szCs w:val="24"/>
                                </w:rPr>
                                <w:t>).</w:t>
                              </w:r>
                            </w:p>
                          </w:sdtContent>
                        </w:sdt>
                        <w:sdt>
                          <w:sdtPr>
                            <w:alias w:val="26 str. 5 d."/>
                            <w:tag w:val="part_4bba63c7942a4192867ac2407544a3e5"/>
                            <w:lock w:val="sdtLocked"/>
                            <w:richText/>
                          </w:sdtPr>
                          <w:sdtContent>
                            <w:p>
                              <w:pPr>
                                <w:spacing w:line="276" w:lineRule="auto"/>
                                <w:ind w:firstLine="720"/>
                                <w:jc w:val="both"/>
                                <w:rPr>
                                  <w:szCs w:val="24"/>
                                </w:rPr>
                              </w:pPr>
                              <w:sdt>
                                <w:sdtPr>
                                  <w:alias w:val="Numeris"/>
                                  <w:tag w:val="nr_4bba63c7942a4192867ac2407544a3e5"/>
                                  <w:lock w:val="sdtLocked"/>
                                  <w:richText/>
                                </w:sdtPr>
                                <w:sdtContent>
                                  <w:r>
                                    <w:rPr>
                                      <w:b/>
                                      <w:szCs w:val="24"/>
                                    </w:rPr>
                                    <w:t>5</w:t>
                                  </w:r>
                                </w:sdtContent>
                              </w:sdt>
                              <w:r>
                                <w:rPr>
                                  <w:b/>
                                  <w:szCs w:val="24"/>
                                </w:rPr>
                                <w:t>. Stebėsenos institucija, atlikdama įmonės finansinių ataskaitų ir (arba) metinio pranešimo kokybės stebėseną, turi teisę kreiptis į įmonę dėl papildomos informacijos, reikalingos finansinių ataskaitų kokybės stebėsenai atlikti, pateikimo.</w:t>
                              </w:r>
                            </w:p>
                          </w:sdtContent>
                        </w:sdt>
                        <w:sdt>
                          <w:sdtPr>
                            <w:alias w:val="26 str. 6 d."/>
                            <w:tag w:val="part_ec74577c8620441e84b5226306c65403"/>
                            <w:lock w:val="sdtLocked"/>
                            <w:richText/>
                          </w:sdtPr>
                          <w:sdtContent>
                            <w:p>
                              <w:pPr>
                                <w:spacing w:line="276" w:lineRule="auto"/>
                                <w:ind w:firstLine="709"/>
                                <w:jc w:val="both"/>
                                <w:rPr>
                                  <w:color w:val="000000"/>
                                  <w:szCs w:val="24"/>
                                </w:rPr>
                              </w:pPr>
                              <w:sdt>
                                <w:sdtPr>
                                  <w:alias w:val="Numeris"/>
                                  <w:tag w:val="nr_ec74577c8620441e84b5226306c65403"/>
                                  <w:lock w:val="sdtLocked"/>
                                  <w:richText/>
                                </w:sdtPr>
                                <w:sdtContent>
                                  <w:r>
                                    <w:rPr>
                                      <w:b/>
                                      <w:color w:val="000000"/>
                                      <w:szCs w:val="24"/>
                                    </w:rPr>
                                    <w:t>6</w:t>
                                  </w:r>
                                </w:sdtContent>
                              </w:sdt>
                              <w:r>
                                <w:rPr>
                                  <w:b/>
                                  <w:color w:val="000000"/>
                                  <w:szCs w:val="24"/>
                                </w:rPr>
                                <w:t>. Įmonė, gavusi stebėsenos institucijos kreipimąsi dėl papildomos informacijos, reikalingos finansinių ataskaitų ir (arba) metinio pranešimo kokybės stebėsenai atlikti, pateikimo, turi pateikti stebėsenos institucijos prašomą informaciją.</w:t>
                              </w:r>
                            </w:p>
                          </w:sdtContent>
                        </w:sdt>
                        <w:sdt>
                          <w:sdtPr>
                            <w:alias w:val="26 str. 7 d."/>
                            <w:tag w:val="part_b3a3ddc237a248d3ad63e5cf1717e34a"/>
                            <w:lock w:val="sdtLocked"/>
                            <w:richText/>
                          </w:sdtPr>
                          <w:sdtContent>
                            <w:p>
                              <w:pPr>
                                <w:spacing w:line="276" w:lineRule="auto"/>
                                <w:ind w:firstLine="709"/>
                                <w:jc w:val="both"/>
                                <w:rPr>
                                  <w:b/>
                                  <w:color w:val="000000"/>
                                  <w:szCs w:val="24"/>
                                </w:rPr>
                              </w:pPr>
                              <w:sdt>
                                <w:sdtPr>
                                  <w:alias w:val="Numeris"/>
                                  <w:tag w:val="nr_b3a3ddc237a248d3ad63e5cf1717e34a"/>
                                  <w:lock w:val="sdtLocked"/>
                                  <w:richText/>
                                </w:sdtPr>
                                <w:sdtContent>
                                  <w:r>
                                    <w:rPr>
                                      <w:b/>
                                      <w:szCs w:val="24"/>
                                    </w:rPr>
                                    <w:t>7</w:t>
                                  </w:r>
                                </w:sdtContent>
                              </w:sdt>
                              <w:r>
                                <w:rPr>
                                  <w:b/>
                                  <w:szCs w:val="24"/>
                                </w:rPr>
                                <w:t xml:space="preserve">. </w:t>
                              </w:r>
                              <w:r>
                                <w:rPr>
                                  <w:b/>
                                  <w:color w:val="000000"/>
                                  <w:szCs w:val="24"/>
                                </w:rPr>
                                <w:t>Stebėsenos institucija, atlikusi įmonės finansinių ataskaitų ir (arba) metinio pranešimo kokybės stebėseną, pateikia Juridinių asmenų registro tvarkytojui stebėsenos ataskaitą, kurios pagrindu Juridinių asmenų registre įregistruojamas faktas apie atliktą stebėseną ir nustatytus arba nenustatytus finansinių ataskaitų ir (arba) metinio pranešimo trūkumus. Praėjus vieniems metams nuo fakto įregistravimo dienos, šis faktas iš Juridinių asmenų registro išregistruojamas.</w:t>
                              </w:r>
                              <w:r>
                                <w:rPr>
                                  <w:color w:val="000000"/>
                                  <w:szCs w:val="24"/>
                                </w:rPr>
                                <w:t>“</w:t>
                              </w:r>
                            </w:p>
                            <w:p>
                              <w:pPr>
                                <w:spacing w:line="276" w:lineRule="auto"/>
                                <w:ind w:firstLine="720"/>
                                <w:jc w:val="both"/>
                                <w:rPr>
                                  <w:b/>
                                  <w:szCs w:val="24"/>
                                </w:rPr>
                              </w:pPr>
                            </w:p>
                          </w:sdtContent>
                        </w:sdt>
                      </w:sdtContent>
                    </w:sdt>
                  </w:sdtContent>
                </w:sdt>
              </w:sdtContent>
            </w:sdt>
          </w:sdtContent>
        </w:sdt>
        <w:sdt>
          <w:sdtPr>
            <w:alias w:val="5 str."/>
            <w:tag w:val="part_ee909d21af2e4893ba971235fa895441"/>
            <w:lock w:val="sdtLocked"/>
            <w:richText/>
          </w:sdtPr>
          <w:sdtContent>
            <w:p>
              <w:pPr>
                <w:spacing w:line="276" w:lineRule="auto"/>
                <w:ind w:firstLine="720"/>
                <w:jc w:val="both"/>
                <w:rPr>
                  <w:b/>
                  <w:szCs w:val="24"/>
                </w:rPr>
              </w:pPr>
              <w:sdt>
                <w:sdtPr>
                  <w:alias w:val="Numeris"/>
                  <w:tag w:val="nr_ee909d21af2e4893ba971235fa895441"/>
                  <w:lock w:val="sdtLocked"/>
                  <w:richText/>
                </w:sdtPr>
                <w:sdtContent>
                  <w:r>
                    <w:rPr>
                      <w:b/>
                      <w:szCs w:val="24"/>
                    </w:rPr>
                    <w:t>5</w:t>
                  </w:r>
                </w:sdtContent>
              </w:sdt>
              <w:r>
                <w:rPr>
                  <w:b/>
                  <w:szCs w:val="24"/>
                </w:rPr>
                <w:t xml:space="preserve"> straipsnis. </w:t>
              </w:r>
              <w:sdt>
                <w:sdtPr>
                  <w:alias w:val="Pavadinimas"/>
                  <w:tag w:val="title_ee909d21af2e4893ba971235fa895441"/>
                  <w:lock w:val="sdtLocked"/>
                  <w:richText/>
                </w:sdtPr>
                <w:sdtContent>
                  <w:r>
                    <w:rPr>
                      <w:b/>
                      <w:szCs w:val="24"/>
                    </w:rPr>
                    <w:t>28 straipsnio pakeitimas</w:t>
                  </w:r>
                </w:sdtContent>
              </w:sdt>
            </w:p>
            <w:sdt>
              <w:sdtPr>
                <w:alias w:val="5 str. 1 d."/>
                <w:tag w:val="part_753dba08886345948f1e7aa51e2bbb8b"/>
                <w:lock w:val="sdtLocked"/>
                <w:richText/>
              </w:sdtPr>
              <w:sdtContent>
                <w:p>
                  <w:pPr>
                    <w:spacing w:line="276" w:lineRule="auto"/>
                    <w:ind w:firstLine="709"/>
                    <w:jc w:val="both"/>
                    <w:rPr>
                      <w:szCs w:val="24"/>
                    </w:rPr>
                  </w:pPr>
                  <w:r>
                    <w:rPr>
                      <w:szCs w:val="24"/>
                    </w:rPr>
                    <w:t>Pakeisti 28 straipsnio 2 dalį ir ją išdėstyti taip:</w:t>
                  </w:r>
                </w:p>
                <w:sdt>
                  <w:sdtPr>
                    <w:alias w:val="citata"/>
                    <w:tag w:val="part_9a6c76b7d19d42bfbeb1fe51384b20e4"/>
                    <w:lock w:val="sdtLocked"/>
                    <w:richText/>
                  </w:sdtPr>
                  <w:sdtContent>
                    <w:sdt>
                      <w:sdtPr>
                        <w:alias w:val="2 d."/>
                        <w:tag w:val="part_2da5b92784514f97b7b801d7508dce33"/>
                        <w:lock w:val="sdtLocked"/>
                        <w:richText/>
                      </w:sdtPr>
                      <w:sdtContent>
                        <w:p>
                          <w:pPr>
                            <w:spacing w:line="276" w:lineRule="auto"/>
                            <w:ind w:firstLine="720"/>
                            <w:jc w:val="both"/>
                            <w:rPr>
                              <w:b/>
                            </w:rPr>
                          </w:pPr>
                          <w:r>
                            <w:rPr>
                              <w:szCs w:val="24"/>
                            </w:rPr>
                            <w:t>„</w:t>
                          </w:r>
                          <w:sdt>
                            <w:sdtPr>
                              <w:alias w:val="Numeris"/>
                              <w:tag w:val="nr_2da5b92784514f97b7b801d7508dce33"/>
                              <w:lock w:val="sdtLocked"/>
                              <w:richText/>
                            </w:sdtPr>
                            <w:sdtContent>
                              <w:r>
                                <w:rPr>
                                  <w:szCs w:val="24"/>
                                  <w:lang w:eastAsia="lt-LT"/>
                                </w:rPr>
                                <w:t>2</w:t>
                              </w:r>
                            </w:sdtContent>
                          </w:sdt>
                          <w:r>
                            <w:rPr>
                              <w:szCs w:val="24"/>
                              <w:lang w:eastAsia="lt-LT"/>
                            </w:rPr>
                            <w:t>. Už įmonės finansinių ataskaitų, metinio pranešimo parengimą ir pateikimą kartu su auditoriaus išvada (</w:t>
                          </w:r>
                          <w:r>
                            <w:rPr>
                              <w:strike/>
                              <w:szCs w:val="24"/>
                              <w:lang w:eastAsia="lt-LT"/>
                            </w:rPr>
                            <w:t xml:space="preserve">tais atvejais, kai auditas atliktas </w:t>
                          </w:r>
                          <w:r>
                            <w:rPr>
                              <w:b/>
                              <w:szCs w:val="24"/>
                              <w:lang w:eastAsia="lt-LT"/>
                            </w:rPr>
                            <w:t>j</w:t>
                          </w:r>
                          <w:r>
                            <w:rPr>
                              <w:b/>
                              <w:bCs/>
                              <w:szCs w:val="24"/>
                            </w:rPr>
                            <w:t>eigu auditas privalomas pagal įstatymus, numatytas įmonės įstatuose arba atliktas įmonės iniciatyva</w:t>
                          </w:r>
                          <w:r>
                            <w:rPr>
                              <w:szCs w:val="24"/>
                              <w:lang w:eastAsia="lt-LT"/>
                            </w:rPr>
                            <w:t>) Juridinių asmenų registro tvarkytojui ir atskiros socialinės atsakomybės ataskaitos parengimą ir paskelbimą atsako įmonės vadovas, valdymo ir priežiūros organų nariai įstatymų nustatyta tvarka pagal vadovui, valdymo ir priežiūros organams įstatymais atitinkamai priskirtą kompetenciją. Įmonės vadovas, valdymo ir priežiūros organų nariai, pagal įstatymais atitinkamai priskirtą kompetenciją nevykdantys pareigų, susijusių su įmonės finansinių ataskaitų, metinio pranešimo parengimu ir pateikimu kartu su auditoriaus išvada (</w:t>
                          </w:r>
                          <w:r>
                            <w:rPr>
                              <w:strike/>
                              <w:szCs w:val="24"/>
                              <w:lang w:eastAsia="lt-LT"/>
                            </w:rPr>
                            <w:t xml:space="preserve">tais atvejais, kai auditas atliktas </w:t>
                          </w:r>
                          <w:r>
                            <w:rPr>
                              <w:b/>
                              <w:szCs w:val="24"/>
                              <w:lang w:eastAsia="lt-LT"/>
                            </w:rPr>
                            <w:t>j</w:t>
                          </w:r>
                          <w:r>
                            <w:rPr>
                              <w:b/>
                              <w:bCs/>
                              <w:szCs w:val="24"/>
                            </w:rPr>
                            <w:t>eigu auditas privalomas pagal įstatymus, numatytas įmonės įstatuose arba atliktas įmonės iniciatyva</w:t>
                          </w:r>
                          <w:r>
                            <w:rPr>
                              <w:szCs w:val="24"/>
                              <w:lang w:eastAsia="lt-LT"/>
                            </w:rPr>
                            <w:t>) Juridinių asmenų registro tvarkytojui ir atskiros socialinės atsakomybės ataskaitos parengimu ir paskelbimu, arba netinkamai jas vykdantys, privalo visą padarytą žalą atlyginti įmonei ir (arba) kitiems asmenims.</w:t>
                          </w:r>
                          <w:r>
                            <w:rPr>
                              <w:szCs w:val="24"/>
                            </w:rPr>
                            <w:t>“</w:t>
                          </w:r>
                        </w:p>
                        <w:p>
                          <w:pPr>
                            <w:spacing w:line="276" w:lineRule="auto"/>
                            <w:ind w:left="720"/>
                            <w:jc w:val="both"/>
                            <w:rPr>
                              <w:b/>
                              <w:szCs w:val="24"/>
                            </w:rPr>
                          </w:pPr>
                        </w:p>
                      </w:sdtContent>
                    </w:sdt>
                  </w:sdtContent>
                </w:sdt>
              </w:sdtContent>
            </w:sdt>
          </w:sdtContent>
        </w:sdt>
        <w:sdt>
          <w:sdtPr>
            <w:alias w:val="6 str."/>
            <w:tag w:val="part_e8029a2399a74530ba9cfedaa710cb75"/>
            <w:lock w:val="sdtLocked"/>
            <w:richText/>
          </w:sdtPr>
          <w:sdtContent>
            <w:p>
              <w:pPr>
                <w:spacing w:line="276" w:lineRule="auto"/>
                <w:ind w:left="720"/>
                <w:jc w:val="both"/>
                <w:rPr>
                  <w:b/>
                  <w:szCs w:val="24"/>
                </w:rPr>
              </w:pPr>
              <w:sdt>
                <w:sdtPr>
                  <w:alias w:val="Numeris"/>
                  <w:tag w:val="nr_e8029a2399a74530ba9cfedaa710cb75"/>
                  <w:lock w:val="sdtLocked"/>
                  <w:richText/>
                </w:sdtPr>
                <w:sdtContent>
                  <w:r>
                    <w:rPr>
                      <w:b/>
                      <w:szCs w:val="24"/>
                    </w:rPr>
                    <w:t>6</w:t>
                  </w:r>
                </w:sdtContent>
              </w:sdt>
              <w:r>
                <w:rPr>
                  <w:b/>
                  <w:szCs w:val="24"/>
                </w:rPr>
                <w:t xml:space="preserve"> straipsnis. </w:t>
              </w:r>
              <w:sdt>
                <w:sdtPr>
                  <w:alias w:val="Pavadinimas"/>
                  <w:tag w:val="title_e8029a2399a74530ba9cfedaa710cb75"/>
                  <w:lock w:val="sdtLocked"/>
                  <w:richText/>
                </w:sdtPr>
                <w:sdtContent>
                  <w:r>
                    <w:rPr>
                      <w:b/>
                      <w:szCs w:val="24"/>
                    </w:rPr>
                    <w:t>28</w:t>
                  </w:r>
                  <w:r>
                    <w:rPr>
                      <w:b/>
                      <w:szCs w:val="24"/>
                      <w:vertAlign w:val="superscript"/>
                    </w:rPr>
                    <w:t>1</w:t>
                  </w:r>
                  <w:r>
                    <w:rPr>
                      <w:b/>
                      <w:szCs w:val="24"/>
                    </w:rPr>
                    <w:t xml:space="preserve"> straipsnio pakeitimas</w:t>
                  </w:r>
                </w:sdtContent>
              </w:sdt>
            </w:p>
            <w:sdt>
              <w:sdtPr>
                <w:alias w:val="6 str. 1 d."/>
                <w:tag w:val="part_3e125d0ca4a947fe8a9c23be99b33e91"/>
                <w:lock w:val="sdtLocked"/>
                <w:richText/>
              </w:sdtPr>
              <w:sdtContent>
                <w:p>
                  <w:pPr>
                    <w:spacing w:line="276" w:lineRule="auto"/>
                    <w:ind w:left="720"/>
                    <w:jc w:val="both"/>
                    <w:rPr>
                      <w:szCs w:val="24"/>
                    </w:rPr>
                  </w:pPr>
                  <w:r>
                    <w:rPr>
                      <w:szCs w:val="24"/>
                    </w:rPr>
                    <w:t>Pakeisti 28</w:t>
                  </w:r>
                  <w:r>
                    <w:rPr>
                      <w:szCs w:val="24"/>
                      <w:vertAlign w:val="superscript"/>
                    </w:rPr>
                    <w:t>1</w:t>
                  </w:r>
                  <w:r>
                    <w:rPr>
                      <w:szCs w:val="24"/>
                    </w:rPr>
                    <w:t xml:space="preserve"> straipsnio 1 dalį ir ją išdėstyti taip:</w:t>
                  </w:r>
                </w:p>
                <w:sdt>
                  <w:sdtPr>
                    <w:alias w:val="citata"/>
                    <w:tag w:val="part_bcfe023ab2be4107aecbf2694c4a6e32"/>
                    <w:lock w:val="sdtLocked"/>
                    <w:richText/>
                  </w:sdtPr>
                  <w:sdtContent>
                    <w:sdt>
                      <w:sdtPr>
                        <w:alias w:val="1 d."/>
                        <w:tag w:val="part_9e4e4d55d6f240c6bfcbb18dec996504"/>
                        <w:lock w:val="sdtLocked"/>
                        <w:richText/>
                      </w:sdtPr>
                      <w:sdtContent>
                        <w:p>
                          <w:pPr>
                            <w:spacing w:line="276" w:lineRule="auto"/>
                            <w:ind w:firstLine="720"/>
                            <w:jc w:val="both"/>
                            <w:rPr>
                              <w:bCs/>
                              <w:szCs w:val="24"/>
                            </w:rPr>
                          </w:pPr>
                          <w:r>
                            <w:rPr>
                              <w:szCs w:val="24"/>
                            </w:rPr>
                            <w:t>„</w:t>
                          </w:r>
                          <w:sdt>
                            <w:sdtPr>
                              <w:alias w:val="Numeris"/>
                              <w:tag w:val="nr_9e4e4d55d6f240c6bfcbb18dec996504"/>
                              <w:lock w:val="sdtLocked"/>
                              <w:richText/>
                            </w:sdtPr>
                            <w:sdtContent>
                              <w:r>
                                <w:rPr>
                                  <w:bCs/>
                                  <w:szCs w:val="24"/>
                                </w:rPr>
                                <w:t>1</w:t>
                              </w:r>
                            </w:sdtContent>
                          </w:sdt>
                          <w:r>
                            <w:rPr>
                              <w:bCs/>
                              <w:szCs w:val="24"/>
                            </w:rPr>
                            <w:t xml:space="preserve">. Įmonės, kurių dalyviai yra viešojo sektoriaus subjektai, ir valstybės </w:t>
                          </w:r>
                          <w:r>
                            <w:rPr>
                              <w:bCs/>
                              <w:color w:val="000000"/>
                              <w:szCs w:val="24"/>
                            </w:rPr>
                            <w:t>valdomos įmonės</w:t>
                          </w:r>
                          <w:r>
                            <w:rPr>
                              <w:bCs/>
                              <w:szCs w:val="24"/>
                            </w:rPr>
                            <w:t xml:space="preserve"> bei savivaldybių valdomos įmonės savo finansinių ataskaitų rinkinius, įmonės metinius pranešimus ar veiklos ataskaitas, šių ataskaitų duomenis kartu su auditoriaus išvada, jeigu auditas </w:t>
                          </w:r>
                          <w:r>
                            <w:rPr>
                              <w:bCs/>
                              <w:strike/>
                              <w:szCs w:val="24"/>
                            </w:rPr>
                            <w:t xml:space="preserve">buvo </w:t>
                          </w:r>
                          <w:r>
                            <w:rPr>
                              <w:bCs/>
                              <w:szCs w:val="24"/>
                            </w:rPr>
                            <w:t xml:space="preserve">privalomas </w:t>
                          </w:r>
                          <w:r>
                            <w:rPr>
                              <w:b/>
                              <w:bCs/>
                              <w:szCs w:val="24"/>
                            </w:rPr>
                            <w:t xml:space="preserve">pagal įstatymus, numatytas įmonės įstatuose </w:t>
                          </w:r>
                          <w:r>
                            <w:rPr>
                              <w:bCs/>
                              <w:szCs w:val="24"/>
                            </w:rPr>
                            <w:t>arba atliktas šios įmonės ar viešojo sektoriaus subjekto iniciatyva, teikia tiems viešojo sektoriaus subjektams, kurie yra šių juridinių asmenų dalyviai ar įgyvendina savininko teises ir pareigas, Viešojo sektoriaus atskaitomybės įstatymo nustatyta tvarka.“</w:t>
                          </w:r>
                        </w:p>
                        <w:p>
                          <w:pPr>
                            <w:spacing w:line="276" w:lineRule="auto"/>
                            <w:ind w:firstLine="720"/>
                            <w:jc w:val="both"/>
                            <w:rPr>
                              <w:b/>
                              <w:szCs w:val="24"/>
                            </w:rPr>
                          </w:pPr>
                        </w:p>
                      </w:sdtContent>
                    </w:sdt>
                  </w:sdtContent>
                </w:sdt>
              </w:sdtContent>
            </w:sdt>
          </w:sdtContent>
        </w:sdt>
        <w:sdt>
          <w:sdtPr>
            <w:alias w:val="7 str."/>
            <w:tag w:val="part_f7712e8755f944fdbf9e56e0f83a61e2"/>
            <w:lock w:val="sdtLocked"/>
            <w:richText/>
          </w:sdtPr>
          <w:sdtContent>
            <w:p>
              <w:pPr>
                <w:spacing w:line="276" w:lineRule="auto"/>
                <w:ind w:left="1080" w:hanging="360"/>
                <w:jc w:val="both"/>
                <w:rPr>
                  <w:b/>
                  <w:szCs w:val="24"/>
                </w:rPr>
              </w:pPr>
              <w:sdt>
                <w:sdtPr>
                  <w:alias w:val="Numeris"/>
                  <w:tag w:val="nr_f7712e8755f944fdbf9e56e0f83a61e2"/>
                  <w:lock w:val="sdtLocked"/>
                  <w:richText/>
                </w:sdtPr>
                <w:sdtContent>
                  <w:r>
                    <w:rPr>
                      <w:b/>
                      <w:szCs w:val="24"/>
                    </w:rPr>
                    <w:t>7</w:t>
                  </w:r>
                </w:sdtContent>
              </w:sdt>
              <w:r>
                <w:rPr>
                  <w:b/>
                  <w:szCs w:val="24"/>
                </w:rPr>
                <w:tab/>
                <w:t xml:space="preserve">straipsnis. </w:t>
              </w:r>
              <w:sdt>
                <w:sdtPr>
                  <w:alias w:val="Pavadinimas"/>
                  <w:tag w:val="title_f7712e8755f944fdbf9e56e0f83a61e2"/>
                  <w:lock w:val="sdtLocked"/>
                  <w:richText/>
                </w:sdtPr>
                <w:sdtContent>
                  <w:r>
                    <w:rPr>
                      <w:b/>
                      <w:szCs w:val="24"/>
                    </w:rPr>
                    <w:t>Įstatymo įsigaliojimas, įgyvendinimas ir taikymas</w:t>
                  </w:r>
                </w:sdtContent>
              </w:sdt>
            </w:p>
            <w:sdt>
              <w:sdtPr>
                <w:alias w:val="7 str. 1 d."/>
                <w:tag w:val="part_245664129e86453f89285585193a5977"/>
                <w:lock w:val="sdtLocked"/>
                <w:richText/>
              </w:sdtPr>
              <w:sdtContent>
                <w:p>
                  <w:pPr>
                    <w:spacing w:line="276" w:lineRule="auto"/>
                    <w:ind w:left="720"/>
                    <w:jc w:val="both"/>
                    <w:rPr>
                      <w:szCs w:val="24"/>
                    </w:rPr>
                  </w:pPr>
                  <w:sdt>
                    <w:sdtPr>
                      <w:alias w:val="Numeris"/>
                      <w:tag w:val="nr_245664129e86453f89285585193a5977"/>
                      <w:lock w:val="sdtLocked"/>
                      <w:richText/>
                    </w:sdtPr>
                    <w:sdtContent>
                      <w:r>
                        <w:rPr>
                          <w:szCs w:val="24"/>
                        </w:rPr>
                        <w:t>1</w:t>
                      </w:r>
                    </w:sdtContent>
                  </w:sdt>
                  <w:r>
                    <w:rPr>
                      <w:szCs w:val="24"/>
                    </w:rPr>
                    <w:t>. Šis įstatymas, išskyrus šio straipsnio 2 dalį, įsigalioja 2024 m. gegužės 1 d.</w:t>
                  </w:r>
                </w:p>
              </w:sdtContent>
            </w:sdt>
            <w:sdt>
              <w:sdtPr>
                <w:alias w:val="7 str. 2 d."/>
                <w:tag w:val="part_a5b7425f1bbb40f5b78b3ab59f44aace"/>
                <w:lock w:val="sdtLocked"/>
                <w:richText/>
              </w:sdtPr>
              <w:sdtContent>
                <w:p>
                  <w:pPr>
                    <w:spacing w:line="276" w:lineRule="auto"/>
                    <w:ind w:firstLine="720"/>
                    <w:jc w:val="both"/>
                    <w:rPr>
                      <w:szCs w:val="24"/>
                    </w:rPr>
                  </w:pPr>
                  <w:sdt>
                    <w:sdtPr>
                      <w:alias w:val="Numeris"/>
                      <w:tag w:val="nr_a5b7425f1bbb40f5b78b3ab59f44aace"/>
                      <w:lock w:val="sdtLocked"/>
                      <w:richText/>
                    </w:sdtPr>
                    <w:sdtContent>
                      <w:r>
                        <w:rPr>
                          <w:szCs w:val="24"/>
                        </w:rPr>
                        <w:t>2</w:t>
                      </w:r>
                    </w:sdtContent>
                  </w:sdt>
                  <w:r>
                    <w:rPr>
                      <w:szCs w:val="24"/>
                    </w:rPr>
                    <w:t>. Lietuvos Respublikos Vyriausybė ir jos įgaliota institucija iki 2024 m. sausio 31 d. priima šio įstatymo įgyvendinamuosius teisės aktus.</w:t>
                  </w:r>
                </w:p>
              </w:sdtContent>
            </w:sdt>
            <w:sdt>
              <w:sdtPr>
                <w:alias w:val="7 str. 3 d."/>
                <w:tag w:val="part_56c70f47a59e437c99b6e5f3bbd97fd3"/>
                <w:lock w:val="sdtLocked"/>
                <w:richText/>
              </w:sdtPr>
              <w:sdtContent>
                <w:p>
                  <w:pPr>
                    <w:spacing w:line="276" w:lineRule="auto"/>
                    <w:ind w:firstLine="720"/>
                    <w:jc w:val="both"/>
                    <w:rPr>
                      <w:szCs w:val="24"/>
                    </w:rPr>
                  </w:pPr>
                  <w:sdt>
                    <w:sdtPr>
                      <w:alias w:val="Numeris"/>
                      <w:tag w:val="nr_56c70f47a59e437c99b6e5f3bbd97fd3"/>
                      <w:lock w:val="sdtLocked"/>
                      <w:richText/>
                    </w:sdtPr>
                    <w:sdtContent>
                      <w:r>
                        <w:rPr>
                          <w:szCs w:val="24"/>
                        </w:rPr>
                        <w:t>3</w:t>
                      </w:r>
                    </w:sdtContent>
                  </w:sdt>
                  <w:r>
                    <w:rPr>
                      <w:szCs w:val="24"/>
                    </w:rPr>
                    <w:t>. Šio įstatymo nuostatos taikomos atliekant 2024 m. sausio 1 d. ir vėliau prasidedančių ataskaitinių laikotarpių įmonių metinių finansinių ataskaitų auditą, metinių finansinių ataskaitų ir metinio pranešimo kokybės stebėseną.</w:t>
                  </w:r>
                </w:p>
                <w:p>
                  <w:pPr>
                    <w:spacing w:line="276" w:lineRule="auto"/>
                    <w:ind w:firstLine="720"/>
                    <w:jc w:val="both"/>
                    <w:rPr>
                      <w:szCs w:val="24"/>
                    </w:rPr>
                  </w:pPr>
                </w:p>
                <w:p>
                  <w:pPr>
                    <w:ind w:firstLine="720"/>
                    <w:jc w:val="both"/>
                    <w:rPr>
                      <w:szCs w:val="24"/>
                    </w:rPr>
                  </w:pPr>
                </w:p>
                <w:p>
                  <w:pPr>
                    <w:ind w:firstLine="720"/>
                    <w:jc w:val="both"/>
                    <w:rPr>
                      <w:szCs w:val="24"/>
                    </w:rPr>
                  </w:pPr>
                </w:p>
              </w:sdtContent>
            </w:sdt>
          </w:sdtContent>
        </w:sdt>
        <w:sdt>
          <w:sdtPr>
            <w:alias w:val="signatura"/>
            <w:tag w:val="part_f263376230fb479986d3db2867420d27"/>
            <w:lock w:val="sdtLocked"/>
            <w:richText/>
          </w:sdtPr>
          <w:sdtContent>
            <w:p>
              <w:pPr>
                <w:ind w:firstLine="567"/>
                <w:jc w:val="both"/>
                <w:rPr>
                  <w:szCs w:val="24"/>
                </w:rPr>
              </w:pPr>
              <w:r>
                <w:rPr>
                  <w:i/>
                  <w:szCs w:val="24"/>
                </w:rPr>
                <w:t>Skelbiu šį Lietuvos Respublikos Seimo priimtą įstatymą.</w:t>
              </w:r>
            </w:p>
            <w:p>
              <w:pPr>
                <w:rPr>
                  <w:sz w:val="48"/>
                  <w:szCs w:val="48"/>
                </w:rPr>
              </w:pPr>
            </w:p>
            <w:p>
              <w:pPr>
                <w:shd w:val="clear" w:color="auto" w:fill="FFFFFF"/>
                <w:tabs>
                  <w:tab w:val="left" w:pos="0"/>
                </w:tabs>
                <w:rPr>
                  <w:szCs w:val="24"/>
                </w:rPr>
              </w:pPr>
              <w:r>
                <w:rPr>
                  <w:color w:val="000000"/>
                  <w:spacing w:val="-2"/>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type w:val="continuous"/>
      <w:pgSz w:w="11907" w:h="16839" w:code="9"/>
      <w:pgMar w:top="1134" w:right="567" w:bottom="1134" w:left="1701" w:header="706" w:footer="706" w:gutter="0"/>
      <w:cols w:space="1296"/>
      <w:titlePg/>
      <w:docGrid w:linePitch="78"/>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15EECF" w16cex:dateUtc="2023-05-22T10:38:00Z"/>
  <w16cex:commentExtensible w16cex:durableId="2815EF49" w16cex:dateUtc="2023-05-22T10:40:00Z"/>
  <w16cex:commentExtensible w16cex:durableId="2815EF85" w16cex:dateUtc="2023-05-22T10:41:00Z"/>
  <w16cex:commentExtensible w16cex:durableId="2815EEFE" w16cex:dateUtc="2023-05-22T10:39:00Z"/>
  <w16cex:commentExtensible w16cex:durableId="2815EFB6" w16cex:dateUtc="2023-05-22T10:42:00Z"/>
  <w16cex:commentExtensible w16cex:durableId="2815F146" w16cex:dateUtc="2023-05-22T10:48: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F54017D" w16cid:durableId="2815ED74"/>
  <w16cid:commentId w16cid:paraId="68A08942" w16cid:durableId="28089979"/>
  <w16cid:commentId w16cid:paraId="38C94558" w16cid:durableId="2808997A"/>
  <w16cid:commentId w16cid:paraId="0C5590B3" w16cid:durableId="2815EECF"/>
  <w16cid:commentId w16cid:paraId="1A5ECC86" w16cid:durableId="2815EF49"/>
  <w16cid:commentId w16cid:paraId="4658CFAB" w16cid:durableId="2815EF85"/>
  <w16cid:commentId w16cid:paraId="1213B7C2" w16cid:durableId="2808997B"/>
  <w16cid:commentId w16cid:paraId="2775DF3A" w16cid:durableId="2815EEFE"/>
  <w16cid:commentId w16cid:paraId="17101BC5" w16cid:durableId="2808997C"/>
  <w16cid:commentId w16cid:paraId="715AC98F" w16cid:durableId="2815ED79"/>
  <w16cid:commentId w16cid:paraId="090A9A82" w16cid:durableId="2815EFB6"/>
  <w16cid:commentId w16cid:paraId="238A9398" w16cid:durableId="2808997E"/>
  <w16cid:commentId w16cid:paraId="5F368BEF" w16cid:durableId="2808997F"/>
  <w16cid:commentId w16cid:paraId="2F8F8D64" w16cid:durableId="28089980"/>
  <w16cid:commentId w16cid:paraId="04DABB4C" w16cid:durableId="28089981"/>
  <w16cid:commentId w16cid:paraId="443B1835" w16cid:durableId="2815ED7E"/>
  <w16cid:commentId w16cid:paraId="33768C74" w16cid:durableId="2815F146"/>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p>
  <w:p>
    <w:pPr>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7C8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6FD3F62-C657-4C79-9395-D9407CB89ED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165001">
      <w:bodyDiv w:val="1"/>
      <w:marLeft w:val="0"/>
      <w:marRight w:val="0"/>
      <w:marTop w:val="0"/>
      <w:marBottom w:val="0"/>
      <w:divBdr>
        <w:top w:val="none" w:sz="0" w:space="0" w:color="auto"/>
        <w:left w:val="none" w:sz="0" w:space="0" w:color="auto"/>
        <w:bottom w:val="none" w:sz="0" w:space="0" w:color="auto"/>
        <w:right w:val="none" w:sz="0" w:space="0" w:color="auto"/>
      </w:divBdr>
      <w:divsChild>
        <w:div w:id="1108937295">
          <w:marLeft w:val="0"/>
          <w:marRight w:val="0"/>
          <w:marTop w:val="0"/>
          <w:marBottom w:val="0"/>
          <w:divBdr>
            <w:top w:val="none" w:sz="0" w:space="0" w:color="auto"/>
            <w:left w:val="none" w:sz="0" w:space="0" w:color="auto"/>
            <w:bottom w:val="none" w:sz="0" w:space="0" w:color="auto"/>
            <w:right w:val="none" w:sz="0" w:space="0" w:color="auto"/>
          </w:divBdr>
        </w:div>
        <w:div w:id="246812556">
          <w:marLeft w:val="0"/>
          <w:marRight w:val="0"/>
          <w:marTop w:val="0"/>
          <w:marBottom w:val="0"/>
          <w:divBdr>
            <w:top w:val="none" w:sz="0" w:space="0" w:color="auto"/>
            <w:left w:val="none" w:sz="0" w:space="0" w:color="auto"/>
            <w:bottom w:val="none" w:sz="0" w:space="0" w:color="auto"/>
            <w:right w:val="none" w:sz="0" w:space="0" w:color="auto"/>
          </w:divBdr>
        </w:div>
        <w:div w:id="20786025">
          <w:marLeft w:val="0"/>
          <w:marRight w:val="0"/>
          <w:marTop w:val="0"/>
          <w:marBottom w:val="0"/>
          <w:divBdr>
            <w:top w:val="none" w:sz="0" w:space="0" w:color="auto"/>
            <w:left w:val="none" w:sz="0" w:space="0" w:color="auto"/>
            <w:bottom w:val="none" w:sz="0" w:space="0" w:color="auto"/>
            <w:right w:val="none" w:sz="0" w:space="0" w:color="auto"/>
          </w:divBdr>
        </w:div>
      </w:divsChild>
    </w:div>
    <w:div w:id="307516287">
      <w:bodyDiv w:val="1"/>
      <w:marLeft w:val="0"/>
      <w:marRight w:val="0"/>
      <w:marTop w:val="0"/>
      <w:marBottom w:val="0"/>
      <w:divBdr>
        <w:top w:val="none" w:sz="0" w:space="0" w:color="auto"/>
        <w:left w:val="none" w:sz="0" w:space="0" w:color="auto"/>
        <w:bottom w:val="none" w:sz="0" w:space="0" w:color="auto"/>
        <w:right w:val="none" w:sz="0" w:space="0" w:color="auto"/>
      </w:divBdr>
      <w:divsChild>
        <w:div w:id="418793385">
          <w:marLeft w:val="0"/>
          <w:marRight w:val="0"/>
          <w:marTop w:val="0"/>
          <w:marBottom w:val="0"/>
          <w:divBdr>
            <w:top w:val="none" w:sz="0" w:space="0" w:color="auto"/>
            <w:left w:val="none" w:sz="0" w:space="0" w:color="auto"/>
            <w:bottom w:val="none" w:sz="0" w:space="0" w:color="auto"/>
            <w:right w:val="none" w:sz="0" w:space="0" w:color="auto"/>
          </w:divBdr>
        </w:div>
        <w:div w:id="1154487468">
          <w:marLeft w:val="0"/>
          <w:marRight w:val="0"/>
          <w:marTop w:val="0"/>
          <w:marBottom w:val="0"/>
          <w:divBdr>
            <w:top w:val="none" w:sz="0" w:space="0" w:color="auto"/>
            <w:left w:val="none" w:sz="0" w:space="0" w:color="auto"/>
            <w:bottom w:val="none" w:sz="0" w:space="0" w:color="auto"/>
            <w:right w:val="none" w:sz="0" w:space="0" w:color="auto"/>
          </w:divBdr>
        </w:div>
        <w:div w:id="416756780">
          <w:marLeft w:val="0"/>
          <w:marRight w:val="0"/>
          <w:marTop w:val="0"/>
          <w:marBottom w:val="0"/>
          <w:divBdr>
            <w:top w:val="none" w:sz="0" w:space="0" w:color="auto"/>
            <w:left w:val="none" w:sz="0" w:space="0" w:color="auto"/>
            <w:bottom w:val="none" w:sz="0" w:space="0" w:color="auto"/>
            <w:right w:val="none" w:sz="0" w:space="0" w:color="auto"/>
          </w:divBdr>
        </w:div>
      </w:divsChild>
    </w:div>
    <w:div w:id="380523723">
      <w:bodyDiv w:val="1"/>
      <w:marLeft w:val="0"/>
      <w:marRight w:val="0"/>
      <w:marTop w:val="0"/>
      <w:marBottom w:val="0"/>
      <w:divBdr>
        <w:top w:val="none" w:sz="0" w:space="0" w:color="auto"/>
        <w:left w:val="none" w:sz="0" w:space="0" w:color="auto"/>
        <w:bottom w:val="none" w:sz="0" w:space="0" w:color="auto"/>
        <w:right w:val="none" w:sz="0" w:space="0" w:color="auto"/>
      </w:divBdr>
      <w:divsChild>
        <w:div w:id="2128111757">
          <w:marLeft w:val="0"/>
          <w:marRight w:val="0"/>
          <w:marTop w:val="0"/>
          <w:marBottom w:val="0"/>
          <w:divBdr>
            <w:top w:val="none" w:sz="0" w:space="0" w:color="auto"/>
            <w:left w:val="none" w:sz="0" w:space="0" w:color="auto"/>
            <w:bottom w:val="none" w:sz="0" w:space="0" w:color="auto"/>
            <w:right w:val="none" w:sz="0" w:space="0" w:color="auto"/>
          </w:divBdr>
        </w:div>
        <w:div w:id="455685244">
          <w:marLeft w:val="0"/>
          <w:marRight w:val="0"/>
          <w:marTop w:val="0"/>
          <w:marBottom w:val="0"/>
          <w:divBdr>
            <w:top w:val="none" w:sz="0" w:space="0" w:color="auto"/>
            <w:left w:val="none" w:sz="0" w:space="0" w:color="auto"/>
            <w:bottom w:val="none" w:sz="0" w:space="0" w:color="auto"/>
            <w:right w:val="none" w:sz="0" w:space="0" w:color="auto"/>
          </w:divBdr>
        </w:div>
      </w:divsChild>
    </w:div>
    <w:div w:id="1531993472">
      <w:bodyDiv w:val="1"/>
      <w:marLeft w:val="0"/>
      <w:marRight w:val="0"/>
      <w:marTop w:val="0"/>
      <w:marBottom w:val="0"/>
      <w:divBdr>
        <w:top w:val="none" w:sz="0" w:space="0" w:color="auto"/>
        <w:left w:val="none" w:sz="0" w:space="0" w:color="auto"/>
        <w:bottom w:val="none" w:sz="0" w:space="0" w:color="auto"/>
        <w:right w:val="none" w:sz="0" w:space="0" w:color="auto"/>
      </w:divBdr>
      <w:divsChild>
        <w:div w:id="1283339449">
          <w:marLeft w:val="0"/>
          <w:marRight w:val="0"/>
          <w:marTop w:val="0"/>
          <w:marBottom w:val="0"/>
          <w:divBdr>
            <w:top w:val="none" w:sz="0" w:space="0" w:color="auto"/>
            <w:left w:val="none" w:sz="0" w:space="0" w:color="auto"/>
            <w:bottom w:val="none" w:sz="0" w:space="0" w:color="auto"/>
            <w:right w:val="none" w:sz="0" w:space="0" w:color="auto"/>
          </w:divBdr>
        </w:div>
        <w:div w:id="1143692838">
          <w:marLeft w:val="0"/>
          <w:marRight w:val="0"/>
          <w:marTop w:val="0"/>
          <w:marBottom w:val="0"/>
          <w:divBdr>
            <w:top w:val="none" w:sz="0" w:space="0" w:color="auto"/>
            <w:left w:val="none" w:sz="0" w:space="0" w:color="auto"/>
            <w:bottom w:val="none" w:sz="0" w:space="0" w:color="auto"/>
            <w:right w:val="none" w:sz="0" w:space="0" w:color="auto"/>
          </w:divBdr>
        </w:div>
        <w:div w:id="1992519260">
          <w:marLeft w:val="0"/>
          <w:marRight w:val="0"/>
          <w:marTop w:val="0"/>
          <w:marBottom w:val="0"/>
          <w:divBdr>
            <w:top w:val="none" w:sz="0" w:space="0" w:color="auto"/>
            <w:left w:val="none" w:sz="0" w:space="0" w:color="auto"/>
            <w:bottom w:val="none" w:sz="0" w:space="0" w:color="auto"/>
            <w:right w:val="none" w:sz="0" w:space="0" w:color="auto"/>
          </w:divBdr>
        </w:div>
      </w:divsChild>
    </w:div>
    <w:div w:id="1973319892">
      <w:bodyDiv w:val="1"/>
      <w:marLeft w:val="0"/>
      <w:marRight w:val="0"/>
      <w:marTop w:val="0"/>
      <w:marBottom w:val="0"/>
      <w:divBdr>
        <w:top w:val="none" w:sz="0" w:space="0" w:color="auto"/>
        <w:left w:val="none" w:sz="0" w:space="0" w:color="auto"/>
        <w:bottom w:val="none" w:sz="0" w:space="0" w:color="auto"/>
        <w:right w:val="none" w:sz="0" w:space="0" w:color="auto"/>
      </w:divBdr>
      <w:divsChild>
        <w:div w:id="814566428">
          <w:marLeft w:val="0"/>
          <w:marRight w:val="0"/>
          <w:marTop w:val="0"/>
          <w:marBottom w:val="0"/>
          <w:divBdr>
            <w:top w:val="none" w:sz="0" w:space="0" w:color="auto"/>
            <w:left w:val="none" w:sz="0" w:space="0" w:color="auto"/>
            <w:bottom w:val="none" w:sz="0" w:space="0" w:color="auto"/>
            <w:right w:val="none" w:sz="0" w:space="0" w:color="auto"/>
          </w:divBdr>
        </w:div>
        <w:div w:id="1678802782">
          <w:marLeft w:val="0"/>
          <w:marRight w:val="0"/>
          <w:marTop w:val="0"/>
          <w:marBottom w:val="0"/>
          <w:divBdr>
            <w:top w:val="none" w:sz="0" w:space="0" w:color="auto"/>
            <w:left w:val="none" w:sz="0" w:space="0" w:color="auto"/>
            <w:bottom w:val="none" w:sz="0" w:space="0" w:color="auto"/>
            <w:right w:val="none" w:sz="0" w:space="0" w:color="auto"/>
          </w:divBdr>
        </w:div>
        <w:div w:id="20499105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8" Type="http://schemas.openxmlformats.org/officeDocument/2006/relationships/customXml" Target="../customXml/item2.xml"/>
  <Relationship Id="rId19" Type="http://schemas.microsoft.com/office/2018/08/relationships/commentsExtensible" Target="commentsExtensible.xml"/>
  <Relationship Id="rId2" Type="http://schemas.openxmlformats.org/officeDocument/2006/relationships/styles" Target="styles.xml"/>
  <Relationship Id="rId21" Type="http://schemas.microsoft.com/office/2016/09/relationships/commentsIds" Target="commentsId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7ba5bd7815a14cba88db4486d35fc974" PartId="99496e0458d34e4292b68ad335be7e06">
    <Part Type="straipsnis" Nr="1" Abbr="1 str." Title="4 straipsnio pakeitimas" DocPartId="0f98d9cc607d418194e07dfde36eeb6f" PartId="1e3ea41903234040b3789a3dc9501935">
      <Part Type="strDalis" Nr="1" Abbr="1 str. 1 d." DocPartId="73fad6694ca24b48b35c9b1cf2e81f23" PartId="25f72468dbb3409ca3d4ba6d0bf240c6">
        <Part Type="citata" DocPartId="eb078a1869204899a1aff3c4888c2425" PartId="4cbb7b5f83c24f998ade3b766ebcd6ef">
          <Part Type="strDalis" Nr="8" Abbr="8 d." DocPartId="39619133e80640ecae6d2e6fa0dc46a5" PartId="b6eb664e0fc047218ac65fd600b195c0"/>
        </Part>
      </Part>
    </Part>
    <Part Type="straipsnis" Nr="2" Abbr="2 str." Title="16 straipsnio pakeitimas" DocPartId="25e6634608c946b6895acf28d0597a0e" PartId="a12686768e064ddfafd6c53117ffa443">
      <Part Type="strDalis" Nr="1" Abbr="2 str. 1 d." DocPartId="13eb7fd0db104d7d8ef6b70677f179d9" PartId="043813efaecc45ad84ae23d0a5a6a316">
        <Part Type="citata" DocPartId="48596be16b14418f960ace7518d68846" PartId="968db1bb77b24770805c1b56c699f206">
          <Part Type="strDalis" Nr="3" Abbr="3 d." DocPartId="3023e4503fce49bdb30c250f2d067970" PartId="9aa88ea2568642b3ac87e3bd2d5157f4"/>
        </Part>
      </Part>
    </Part>
    <Part Type="straipsnis" Nr="3" Abbr="3 str." Title="24 straipsnio pakeitimas" DocPartId="98e4dc6187ec449cb373760072a2158d" PartId="806b0c5a82b141d4b8c45995afd30ddc">
      <Part Type="strDalis" Nr="1" Abbr="3 str. 1 d." DocPartId="f7fd974e8e5b4d849e482e5a463e4fc2" PartId="8d7ee04df9994264857cb0999288c590">
        <Part Type="citata" DocPartId="7a8b85eb11764f4590c679016a7bba95" PartId="4136d29421d34868ac4359130d3666f7">
          <Part Type="straipsnis" Nr="24" Abbr="24 str." DocPartId="36accc8c12dc4c17aac526ecdded2b44" PartId="6b374ae541a94363884d653e621f05e0">
            <Part Type="strDalis" Nr="1" Abbr="24 str. 1 d." DocPartId="bc0c18a9629549829e043a1f18878359" PartId="f63cdf0c1a864793a1f838a84ce52246">
              <Part Type="strPunktas" Nr="1" Abbr="24 str. 1 d. 1 p." DocPartId="86e1f050a3d44ed5bc6ed15aa625bd82" PartId="d8fc3322dcca4860b4653eb95037596c"/>
              <Part Type="strPunktas" Nr="2" Abbr="24 str. 1 d. 2 p." DocPartId="3c8143e10699499ebba58736cef93fce" PartId="c7c04a5319a146d29106467fad27d647"/>
              <Part Type="strPunktas" Nr="3" Abbr="24 str. 1 d. 3 p." DocPartId="b4a05266f025438da1f8cae74b5564b6" PartId="b5c7f01dc14e42df93b816a7f1e80d0c"/>
              <Part Type="strPunktas" Nr="4" Abbr="24 str. 1 d. 4 p." DocPartId="8b57fe128702444abe253350df30c3ba" PartId="3adb7e4a85234c8ba2129a57e7452e00"/>
              <Part Type="strPunktas" Nr="5" Abbr="24 str. 1 d. 5 p." DocPartId="72f16cfa8d184c4da4b997c21a1001a0" PartId="311e34f362ac4b4982aa54fd63393811"/>
            </Part>
            <Part Type="strDalis" Nr="2" Abbr="24 str. 2 d." DocPartId="687a4d325f664fcb814badd2fa3c76f3" PartId="568d4afb746d4d9493620bf050f1bf30">
              <Part Type="strPunktas" Nr="1" Abbr="24 str. 2 d. 1 p." DocPartId="90bea2b9d34d411597fbb11355800902" PartId="ec7e1dde4c70433ab0eeaf086b69639f"/>
              <Part Type="strPunktas" Nr="2" Abbr="24 str. 2 d. 2 p." DocPartId="34d3eb0489cc4dc394924cdffa8fc151" PartId="1f8e8414f1ae4b15b247c6c73a57eeb1"/>
              <Part Type="strPunktas" Nr="3" Abbr="24 str. 2 d. 3 p." DocPartId="08469171949d41c38ae8d7daa509aed8" PartId="d37f302ad1db43639eb30cb72671e1f6"/>
            </Part>
            <Part Type="strDalis" Nr="3" Abbr="24 str. 3 d." DocPartId="376317d6dbd64c75b7af4412067f311a" PartId="5e9e6a51588840b78c0c28554953e640"/>
          </Part>
        </Part>
      </Part>
    </Part>
    <Part Type="straipsnis" Nr="4" Abbr="4 str." Title="26 straipsnio pakeitimas" DocPartId="9f1522ea61a54c2295753b6f01a0ae2f" PartId="814743110ad5472f8363a1cc992706b4">
      <Part Type="strDalis" Nr="1" Abbr="4 str. 1 d." DocPartId="2a96b1528b08401d9f92915b22d40828" PartId="fa48d14aec3d4ae8a050dcf3b244544e">
        <Part Type="citata" DocPartId="2701a4350f6d4abdb70d78ba0e5f8da6" PartId="7afd54fb05e6411b9e60d70206ebef7f">
          <Part Type="straipsnis" Nr="26" Abbr="26 str." DocPartId="7fb5de46376f4914ba9c9fcedf18def9" PartId="71e77558b1c94b3a94dde8e5c6c8850a">
            <Part Type="strDalis" Nr="1" Abbr="26 str. 1 d." DocPartId="6c720556a8684dc59fafb380cc257344" PartId="a361eb1fd19b45768bbdd3aaf5df7b7c"/>
            <Part Type="strDalis" Nr="2" Abbr="26 str. 2 d." DocPartId="c7e368bd2e324620ba34875a3434978c" PartId="11d26d39630f4da6b184c01f29e4f333"/>
            <Part Type="strDalis" Nr="3" Abbr="26 str. 3 d." DocPartId="9a42c95bad384fe5adb1b80f1eb7a4dc" PartId="9720606efa2442f1abc075dfe99dad51"/>
            <Part Type="strDalis" Nr="4" Abbr="26 str. 4 d." DocPartId="08492cdbf8fb4b12b94921a9953fe37c" PartId="1ac2a4bd16b5404385948385cc6c5251"/>
            <Part Type="strDalis" Nr="5" Abbr="26 str. 5 d." DocPartId="26514b146c9c4987a5791524a3723353" PartId="4bba63c7942a4192867ac2407544a3e5"/>
            <Part Type="strDalis" Nr="6" Abbr="26 str. 6 d." DocPartId="9a1ee7b7342d41df9f238ddaebf7675b" PartId="ec74577c8620441e84b5226306c65403"/>
            <Part Type="strDalis" Nr="7" Abbr="26 str. 7 d." DocPartId="6d4233854a31435288b903a108e5a167" PartId="b3a3ddc237a248d3ad63e5cf1717e34a"/>
          </Part>
        </Part>
      </Part>
    </Part>
    <Part Type="straipsnis" Nr="5" Abbr="5 str." Title="28 straipsnio pakeitimas" DocPartId="61f7f37eacb248c6a7c6f5c47e2fde92" PartId="ee909d21af2e4893ba971235fa895441">
      <Part Type="strDalis" Nr="1" Abbr="5 str. 1 d." DocPartId="8edc17622b794da8b624296eca13b80e" PartId="753dba08886345948f1e7aa51e2bbb8b">
        <Part Type="citata" DocPartId="70eaf434010a45de9f8b64b3a6efd544" PartId="9a6c76b7d19d42bfbeb1fe51384b20e4">
          <Part Type="strDalis" Nr="2" Abbr="2 d." DocPartId="396ae8232c3f4ef38971955c99166746" PartId="2da5b92784514f97b7b801d7508dce33"/>
        </Part>
      </Part>
    </Part>
    <Part Type="straipsnis" Nr="6" Abbr="6 str." Title="28¹ straipsnio pakeitimas" DocPartId="c4bd763761cc443c82e559af397581ff" PartId="e8029a2399a74530ba9cfedaa710cb75">
      <Part Type="strDalis" Nr="1" Abbr="6 str. 1 d." DocPartId="68e614b8adb84315909b65bbb6000b95" PartId="3e125d0ca4a947fe8a9c23be99b33e91">
        <Part Type="citata" DocPartId="1890fce044e744d88f12a452131f4399" PartId="bcfe023ab2be4107aecbf2694c4a6e32">
          <Part Type="strDalis" Nr="1" Abbr="1 d." DocPartId="7333d46e9037475687b7967e6bc7e6d9" PartId="9e4e4d55d6f240c6bfcbb18dec996504"/>
        </Part>
      </Part>
    </Part>
    <Part Type="straipsnis" Nr="7" Abbr="7 str." Title="Įstatymo įsigaliojimas, įgyvendinimas ir taikymas" DocPartId="f1a6dc2b487e49a89d150e2aec44bc12" PartId="f7712e8755f944fdbf9e56e0f83a61e2">
      <Part Type="strDalis" Nr="1" Abbr="7 str. 1 d." DocPartId="94ddac9f274841a3a075e2e6e3c41353" PartId="245664129e86453f89285585193a5977"/>
      <Part Type="strDalis" Nr="2" Abbr="7 str. 2 d." DocPartId="6ec7623554a94975a5a6f9894c8fc513" PartId="a5b7425f1bbb40f5b78b3ab59f44aace"/>
      <Part Type="strDalis" Nr="3" Abbr="7 str. 3 d." DocPartId="14af371c5dea4d05a7735209bf0be792" PartId="56c70f47a59e437c99b6e5f3bbd97fd3"/>
    </Part>
    <Part Type="signatura" DocPartId="dff2194bf2b347beb8113774c7e26541" PartId="f263376230fb479986d3db2867420d27"/>
  </Part>
</Parts>
</file>

<file path=customXml/itemProps1.xml><?xml version="1.0" encoding="utf-8"?>
<ds:datastoreItem xmlns:ds="http://schemas.openxmlformats.org/officeDocument/2006/customXml" ds:itemID="{D339B90A-A1A0-4F53-AA99-E7828EEF6A80}">
  <ds:schemaRefs>
    <ds:schemaRef ds:uri="http://schemas.openxmlformats.org/officeDocument/2006/bibliography"/>
  </ds:schemaRefs>
</ds:datastoreItem>
</file>

<file path=customXml/itemProps2.xml><?xml version="1.0" encoding="utf-8"?>
<ds:datastoreItem xmlns:ds="http://schemas.openxmlformats.org/officeDocument/2006/customXml" ds:itemID="{2FE7C60B-A301-4B96-BFCC-2BD6D1C4EE0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1086</Words>
  <Characters>7596</Characters>
  <Application>Microsoft Office Word</Application>
  <DocSecurity>4</DocSecurity>
  <Lines>135</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8625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2023-07-05T12:22:00Z</dcterms:created>
  <dc:creator>Tadeuš Buivid</dc:creator>
  <lastModifiedBy>adlibuser</lastModifiedBy>
  <lastPrinted>2023-05-23T08:20:00Z</lastPrinted>
  <dcterms:modified xsi:type="dcterms:W3CDTF">2023-07-05T12:22:00Z</dcterms:modified>
  <revision>2</revision>
</coreProperties>
</file>