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9370b99973e4a65969de31be9274e95"/>
        <w:lock w:val="sdtLocked"/>
        <w:richText/>
      </w:sdtPr>
      <w:sdtContent>
        <w:p w14:paraId="3A2A0A50" w14:textId="77777777"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JONAVOS RAJONO SAVIVALDYBĖS TARYBAI</w:t>
          </w:r>
        </w:p>
        <w:p w14:paraId="79DA7C7F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AIŠKINAMASIS RAŠTAS</w:t>
          </w:r>
        </w:p>
        <w:p w14:paraId="4DE70162" w14:textId="77777777"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(</w:t>
          </w:r>
          <w:r>
            <w:rPr>
              <w:szCs w:val="24"/>
              <w:lang w:eastAsia="lt-LT"/>
            </w:rPr>
            <w:t>prie sprendimo projekto)</w:t>
          </w: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38"/>
          </w:tblGrid>
          <w:tr w14:paraId="48AEBD5E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 w14:paraId="322CE026" w14:textId="77777777">
                <w:pPr>
                  <w:jc w:val="center"/>
                  <w:rPr>
                    <w:b/>
                    <w:szCs w:val="24"/>
                    <w:lang w:eastAsia="lt-LT"/>
                  </w:rPr>
                </w:pPr>
              </w:p>
              <w:p w14:paraId="16092AA6" w14:textId="2876FBD0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JONAVOS JANINOS MIŠČIUKAITĖS MENO MOKYKLOS KLASIŲ (GRUPIŲ) SKAIČIAUS IR DYDŽIO 2026-2027 MOKSLO METAIS PATVIRTINIMO</w:t>
                </w:r>
              </w:p>
              <w:p w14:paraId="19901CD4" w14:textId="63BE4926">
                <w:pPr>
                  <w:rPr>
                    <w:b/>
                    <w:bCs/>
                    <w:caps/>
                    <w:szCs w:val="24"/>
                    <w:lang w:eastAsia="lt-LT"/>
                  </w:rPr>
                </w:pPr>
              </w:p>
            </w:tc>
          </w:tr>
        </w:tbl>
        <w:p w14:paraId="72A39C82" w14:textId="77777777">
          <w:pPr>
            <w:rPr>
              <w:szCs w:val="24"/>
              <w:lang w:eastAsia="lt-LT"/>
            </w:rPr>
          </w:pPr>
        </w:p>
        <w:p w14:paraId="09B80D82" w14:textId="23DC6A9B">
          <w:pPr>
            <w:ind w:left="360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2026 m. birželio 3 d.</w:t>
          </w:r>
        </w:p>
        <w:p w14:paraId="74EAE574" w14:textId="77777777">
          <w:pPr>
            <w:ind w:left="360"/>
            <w:jc w:val="center"/>
            <w:rPr>
              <w:szCs w:val="24"/>
              <w:lang w:eastAsia="lt-LT"/>
            </w:rPr>
          </w:pPr>
        </w:p>
        <w:p w14:paraId="727179F1" w14:textId="77777777">
          <w:pPr>
            <w:overflowPunct w:val="0"/>
            <w:ind w:firstLine="709"/>
            <w:jc w:val="both"/>
            <w:outlineLvl w:val="5"/>
            <w:rPr>
              <w:rFonts w:eastAsia="Calibri"/>
              <w:b/>
              <w:szCs w:val="24"/>
              <w:lang w:eastAsia="lt-LT"/>
            </w:rPr>
          </w:pPr>
        </w:p>
        <w:sdt>
          <w:sdtPr>
            <w:alias w:val="1 p."/>
            <w:tag w:val="part_1785f2e61483472fbc2c534945feaff0"/>
            <w:lock w:val="sdtLocked"/>
            <w:richText/>
          </w:sdtPr>
          <w:sdtContent>
            <w:p w14:paraId="065FF47C" w14:textId="66DB8239">
              <w:pPr>
                <w:overflowPunct w:val="0"/>
                <w:ind w:firstLine="709"/>
                <w:jc w:val="both"/>
                <w:outlineLvl w:val="5"/>
                <w:rPr>
                  <w:rFonts w:eastAsia="Calibri"/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1785f2e61483472fbc2c534945feaff0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  <w:lang w:eastAsia="lt-LT"/>
                </w:rPr>
                <w:t xml:space="preserve">. Sprendimo projekto tikslai ir uždaviniai, kiti sprendimui priimti reikalingi pagrindimai. </w:t>
              </w:r>
            </w:p>
            <w:p w14:paraId="04B845E9" w14:textId="6B747471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Sprendimo projekto tikslas – patvirtinti Jonavos Janinos Miščiukaitės meno mokyklos klasių (grupių) skaičių ir dydį 2026-2027 m. m. </w:t>
              </w:r>
              <w:r>
                <w:rPr>
                  <w:szCs w:val="24"/>
                  <w:lang w:eastAsia="lt-LT"/>
                </w:rPr>
                <w:t>Jonavos Janinos Miščiukaitės meno mokykloje 2026-2027 m. m. numatomas skaičius 540 mokinių, 33 klasės (grupės) be 16 suaugusiųjų mėgėjų. 2025–2026 m. m. mokėsi 567 mokiniai be 15 suaugusiųjų muzikos mėgėjų, buvo sudarytos 57</w:t>
              </w:r>
              <w:r>
                <w:rPr>
                  <w:color w:val="FF000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klasės (grupės).</w:t>
              </w:r>
            </w:p>
            <w:p w14:paraId="2C5EAA07" w14:textId="079A64A2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Jonavos Janinos Miščiukaitės meno mokyklos mokiniai gali rinktis šias programas: </w:t>
              </w:r>
              <w:r>
                <w:rPr>
                  <w:b/>
                  <w:szCs w:val="24"/>
                  <w:lang w:eastAsia="lt-LT"/>
                </w:rPr>
                <w:t xml:space="preserve">choreografijos </w:t>
              </w:r>
              <w:r>
                <w:rPr>
                  <w:szCs w:val="24"/>
                  <w:lang w:eastAsia="lt-LT"/>
                </w:rPr>
                <w:t>(nuo 7 metų amžiaus): klasikinis šokis,</w:t>
              </w:r>
              <w:r>
                <w:rPr>
                  <w:szCs w:val="24"/>
                  <w:lang w:eastAsia="ru-RU"/>
                </w:rPr>
                <w:t xml:space="preserve"> lietuvių liaudies sceninis šokis, šiuolaikinis šokis</w:t>
              </w:r>
              <w:r>
                <w:rPr>
                  <w:szCs w:val="24"/>
                  <w:lang w:eastAsia="lt-LT"/>
                </w:rPr>
                <w:t xml:space="preserve">; </w:t>
              </w:r>
              <w:r>
                <w:rPr>
                  <w:b/>
                  <w:szCs w:val="24"/>
                  <w:lang w:eastAsia="lt-LT"/>
                </w:rPr>
                <w:t>ankstyvojo integruoto ugdymo (</w:t>
              </w:r>
              <w:r>
                <w:rPr>
                  <w:szCs w:val="24"/>
                  <w:lang w:eastAsia="lt-LT"/>
                </w:rPr>
                <w:t xml:space="preserve">nuo 5 - 6 metų amžiaus): muzikos, choreografijos, teatro, dailės pradžiamokslis; </w:t>
              </w:r>
              <w:r>
                <w:rPr>
                  <w:b/>
                  <w:szCs w:val="24"/>
                  <w:lang w:eastAsia="lt-LT"/>
                </w:rPr>
                <w:t xml:space="preserve">muzikos </w:t>
              </w:r>
              <w:r>
                <w:rPr>
                  <w:szCs w:val="24"/>
                  <w:lang w:eastAsia="lt-LT"/>
                </w:rPr>
                <w:t xml:space="preserve">(nuo 7 metų amžiaus): fortepijonas, smuikas, violončelė, gitara, akordeonas, kanklės, birbynė, lumzdelis, skrabalai, trimitas, tūba, fleita, klarnetas, saksofonas, mušamieji; </w:t>
              </w:r>
              <w:r>
                <w:rPr>
                  <w:b/>
                  <w:szCs w:val="24"/>
                  <w:lang w:eastAsia="lt-LT"/>
                </w:rPr>
                <w:t>dailės</w:t>
              </w:r>
              <w:r>
                <w:rPr>
                  <w:szCs w:val="24"/>
                  <w:lang w:eastAsia="lt-LT"/>
                </w:rPr>
                <w:t xml:space="preserve"> (nuo 7 metų amžiaus):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ru-RU"/>
                </w:rPr>
                <w:t xml:space="preserve">dailės pažinimas ir raiška, dailės pažinimas ir reflektavimas, piešimas, tapyba, </w:t>
              </w:r>
              <w:r>
                <w:rPr>
                  <w:color w:val="000000"/>
                  <w:szCs w:val="24"/>
                  <w:lang w:eastAsia="lt-LT"/>
                </w:rPr>
                <w:t xml:space="preserve">kompozicija, </w:t>
              </w:r>
              <w:r>
                <w:rPr>
                  <w:color w:val="000000"/>
                  <w:szCs w:val="24"/>
                  <w:lang w:eastAsia="ru-RU"/>
                </w:rPr>
                <w:t>skulptūra</w:t>
              </w:r>
              <w:r>
                <w:rPr>
                  <w:color w:val="000000"/>
                  <w:szCs w:val="24"/>
                  <w:lang w:eastAsia="lt-LT"/>
                </w:rPr>
                <w:t>,</w:t>
              </w:r>
              <w:r>
                <w:rPr>
                  <w:szCs w:val="24"/>
                  <w:lang w:eastAsia="lt-LT"/>
                </w:rPr>
                <w:t xml:space="preserve"> d</w:t>
              </w:r>
              <w:r>
                <w:rPr>
                  <w:color w:val="000000"/>
                  <w:szCs w:val="24"/>
                  <w:lang w:eastAsia="ru-RU"/>
                </w:rPr>
                <w:t>ailėtyra</w:t>
              </w:r>
              <w:r>
                <w:rPr>
                  <w:color w:val="000000"/>
                  <w:szCs w:val="24"/>
                  <w:lang w:eastAsia="lt-LT"/>
                </w:rPr>
                <w:t>;</w:t>
              </w:r>
              <w:r>
                <w:rPr>
                  <w:b/>
                  <w:szCs w:val="24"/>
                  <w:lang w:eastAsia="lt-LT"/>
                </w:rPr>
                <w:t xml:space="preserve"> teatro </w:t>
              </w:r>
              <w:r>
                <w:rPr>
                  <w:szCs w:val="24"/>
                  <w:lang w:eastAsia="lt-LT"/>
                </w:rPr>
                <w:t xml:space="preserve">(nuo 7 metų amžiaus): vaidyba, vaidinimo kūrimas, scenos kalba, sceninis judesys, teatro istorija, solinis dainavimas; </w:t>
              </w:r>
              <w:r>
                <w:rPr>
                  <w:b/>
                  <w:szCs w:val="24"/>
                  <w:lang w:eastAsia="lt-LT"/>
                </w:rPr>
                <w:t xml:space="preserve">mėgėjų </w:t>
              </w:r>
              <w:r>
                <w:rPr>
                  <w:szCs w:val="24"/>
                  <w:lang w:eastAsia="lt-LT"/>
                </w:rPr>
                <w:t xml:space="preserve">(nuo 12 - 18 metų amžiaus): individualios pamokos muzikos skyriuje, susidarius grupei – grupines pamokas dailės, choreografijos ir teatro skyriuose; </w:t>
              </w:r>
              <w:r>
                <w:rPr>
                  <w:b/>
                  <w:szCs w:val="24"/>
                  <w:lang w:eastAsia="lt-LT"/>
                </w:rPr>
                <w:t xml:space="preserve">tikslinio ugdymo </w:t>
              </w:r>
              <w:r>
                <w:rPr>
                  <w:szCs w:val="24"/>
                  <w:lang w:eastAsia="lt-LT"/>
                </w:rPr>
                <w:t>(</w:t>
              </w:r>
              <w:r>
                <w:rPr>
                  <w:szCs w:val="24"/>
                </w:rPr>
                <w:t xml:space="preserve">ugdytiniai, baigę pilną meno mokyklos formalųjį švietimą papildančio ugdymo dalyką) muzikos skyriuje; </w:t>
              </w:r>
            </w:p>
            <w:p w14:paraId="0CA06B9F" w14:textId="5066DFAA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Maksimalus klasės (grupės) dydis yra 20 mokinių, choreografijos ir dailės skyriuje.</w:t>
              </w:r>
            </w:p>
            <w:p w14:paraId="0DEA3977" w14:textId="05A00ABB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Minimalus klasės (grupės) dydis yra 6 mokiniai, choreografijos 7 klasėje.</w:t>
              </w:r>
            </w:p>
            <w:p w14:paraId="7B0D9C81" w14:textId="4A9F8DE1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Teatro 4 klasės 7 mokiniai bus jungiami su 3 klasės mokiniais, o 6 klasėje 1 mokinys bus jungiamas su 5 klase.</w:t>
              </w:r>
            </w:p>
            <w:p w14:paraId="6612C687" w14:textId="413AF6F1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33 mėgėjai (nuo 12 iki 18 m.), 5 kryptingo tikslinio ugdymo  mokiniai ir 16 suaugusių mėgėjų (viso 54) nėra įtraukti į mokinių grupinių pamokų skaičių.</w:t>
              </w:r>
            </w:p>
          </w:sdtContent>
        </w:sdt>
        <w:sdt>
          <w:sdtPr>
            <w:alias w:val="2 p."/>
            <w:tag w:val="part_b7dafa5e8e754af18232e72ad1996023"/>
            <w:lock w:val="sdtLocked"/>
            <w:richText/>
          </w:sdtPr>
          <w:sdtContent>
            <w:p w14:paraId="00FE8775" w14:textId="0B2D3482">
              <w:pPr>
                <w:ind w:firstLine="709"/>
                <w:jc w:val="both"/>
                <w:rPr>
                  <w:rFonts w:eastAsia="Calibri"/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b7dafa5e8e754af18232e72ad1996023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4"/>
                  <w:lang w:eastAsia="lt-LT"/>
                </w:rPr>
                <w:t>. Teisinis reglamentavimas, kuriuo vadovaujantis parengtas sprendimo projektas. Keičiami/naikinami teisės aktai priimant sprendimą.</w:t>
              </w:r>
            </w:p>
            <w:p w14:paraId="6BFEB35C" w14:textId="359FB2EA">
              <w:pPr>
                <w:ind w:firstLine="709"/>
                <w:jc w:val="both"/>
                <w:outlineLvl w:val="5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Sprendimo projektas teikiamas vadovaujantis </w:t>
              </w:r>
              <w:r>
                <w:rPr>
                  <w:szCs w:val="24"/>
                </w:rPr>
                <w:t xml:space="preserve">Lietuvos Respublikos vietos savivaldos įstatymo 6 straipsnio 8 punktu, Jonavos rajono savivaldybės tarybos 2019 m. lapkričio 21 d. sprendimo Nr. 1TS-217 „Dėl mokinių priėmimo į Jonavos Janinos Miščiukaitės meno mokyklą tvarkos aprašo patvirtinimo“ 2 punktu, </w:t>
              </w:r>
              <w:r>
                <w:rPr>
                  <w:szCs w:val="22"/>
                </w:rPr>
                <w:t>Jonavos rajono savivaldybės tarybos 2023 m. rugpjūčio 16 d. sprendimu Nr. 1TS-134 „Dėl Jonavos Janinos Miščiukaitės meno mokyklos mokinių priėmimo, atlyginimo dydžio už teikiamas paslaugas nustatymo ir gautų lėšų panaudojimo tvarkos aprašo patvirtinimo“ patvirtinto aprašo 7 punktu</w:t>
              </w:r>
              <w:r>
                <w:rPr>
                  <w:szCs w:val="24"/>
                </w:rPr>
                <w:t>.</w:t>
              </w:r>
            </w:p>
          </w:sdtContent>
        </w:sdt>
        <w:sdt>
          <w:sdtPr>
            <w:alias w:val="3 p."/>
            <w:tag w:val="part_f97ecb4798e74c87b0b947281addf97f"/>
            <w:lock w:val="sdtLocked"/>
            <w:richText/>
          </w:sdtPr>
          <w:sdtContent>
            <w:p w14:paraId="5A67B465" w14:textId="2D94D4CA">
              <w:pPr>
                <w:ind w:left="720"/>
                <w:jc w:val="both"/>
                <w:outlineLvl w:val="5"/>
                <w:rPr>
                  <w:rFonts w:eastAsia="Calibri"/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97ecb4798e74c87b0b947281addf97f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Calibri"/>
                  <w:b/>
                  <w:szCs w:val="24"/>
                  <w:lang w:eastAsia="lt-LT"/>
                </w:rPr>
                <w:t>. Laukiami sprendimo priėmimo rezultatai.</w:t>
              </w:r>
            </w:p>
            <w:p w14:paraId="717CB6BD" w14:textId="5ABBF1F9">
              <w:pPr>
                <w:ind w:firstLine="709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Priėmus sprendimą, bus patvirtintas Jonavos Janinos Miščiukaitės meno mokyklos klasių (grupių) skaičius ir dydis 2026-2027 m. m. </w:t>
              </w:r>
            </w:p>
          </w:sdtContent>
        </w:sdt>
        <w:sdt>
          <w:sdtPr>
            <w:alias w:val="4 p."/>
            <w:tag w:val="part_825cf8efa6324a6194d04159384c3602"/>
            <w:lock w:val="sdtLocked"/>
            <w:richText/>
          </w:sdtPr>
          <w:sdtContent>
            <w:p w14:paraId="72157DCF" w14:textId="4CA3B2B3">
              <w:pPr>
                <w:overflowPunct w:val="0"/>
                <w:ind w:firstLine="709"/>
                <w:jc w:val="both"/>
                <w:outlineLvl w:val="5"/>
                <w:rPr>
                  <w:rFonts w:eastAsia="Calibri"/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825cf8efa6324a6194d04159384c3602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rFonts w:eastAsia="Calibri"/>
                  <w:b/>
                  <w:szCs w:val="24"/>
                  <w:lang w:eastAsia="lt-LT"/>
                </w:rPr>
                <w:t>. Lėšų poreikis ir šaltiniai reikalingi sprendimo priėmimui.</w:t>
              </w:r>
            </w:p>
          </w:sdtContent>
        </w:sdt>
        <w:sdt>
          <w:sdtPr>
            <w:alias w:val="skirsnis"/>
            <w:tag w:val="part_56e66f5606fc4ba8995f4fa3d9dc09b1"/>
            <w:lock w:val="sdtLocked"/>
            <w:richText/>
          </w:sdtPr>
          <w:sdtContent>
            <w:p w14:paraId="3F0B5764" w14:textId="33DD0FCB">
              <w:pPr>
                <w:overflowPunct w:val="0"/>
                <w:ind w:firstLine="709"/>
                <w:jc w:val="both"/>
                <w:outlineLvl w:val="5"/>
                <w:rPr>
                  <w:rFonts w:eastAsia="Calibri"/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56e66f5606fc4ba8995f4fa3d9dc09b1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-</w:t>
                  </w:r>
                </w:sdtContent>
              </w:sdt>
            </w:p>
            <w:p w14:paraId="175E1B9A" w14:textId="77777777">
              <w:pPr>
                <w:ind w:firstLine="709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c44e6f4e4c83489bb6e0baf77e9d9e8c"/>
            <w:lock w:val="sdtLocked"/>
            <w:richText/>
          </w:sdtPr>
          <w:sdtContent>
            <w:p w14:paraId="42948F93" w14:textId="13BED93F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Vyr. specialistė </w:t>
                <w:tab/>
                <w:tab/>
                <w:tab/>
                <w:tab/>
                <w:t xml:space="preserve">         Lina Paulavičienė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4CBBD7"/>
  <w15:chartTrackingRefBased/>
  <w15:docId w15:val="{A0907E54-5A3E-4AAC-BFA4-FC2C0DCED55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fc3f758ade44a008fa487b4bc7bffad" PartId="d9370b99973e4a65969de31be9274e95">
    <Part Type="punktas" Nr="1" Abbr="1 p." DocPartId="f3713476dd26470ba17caf91b391e509" PartId="1785f2e61483472fbc2c534945feaff0"/>
    <Part Type="punktas" Nr="2" Abbr="2 p." DocPartId="aa1d5e64f84f4a2dba15c8fc0cfdf4dc" PartId="b7dafa5e8e754af18232e72ad1996023"/>
    <Part Type="punktas" Nr="3" Abbr="3 p." DocPartId="37897ce3eb8948fe91ff024b81addcb6" PartId="f97ecb4798e74c87b0b947281addf97f"/>
    <Part Type="punktas" Nr="4" Abbr="4 p." DocPartId="2679c261644c4aeba5dc1f8f30f7473f" PartId="825cf8efa6324a6194d04159384c3602"/>
    <Part Type="skirsnis" Title="-" DocPartId="3f999f7bf70e44a8a75d88755fbda052" PartId="56e66f5606fc4ba8995f4fa3d9dc09b1"/>
    <Part Type="signatura" DocPartId="08b9b9c6feea4016a0fec66729cfec68" PartId="c44e6f4e4c83489bb6e0baf77e9d9e8c"/>
  </Part>
</Parts>
</file>

<file path=customXml/itemProps1.xml><?xml version="1.0" encoding="utf-8"?>
<ds:datastoreItem xmlns:ds="http://schemas.openxmlformats.org/officeDocument/2006/customXml" ds:itemID="{CFC5A641-3713-401C-8E35-B21A22D7974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412</Words>
  <Characters>2743</Characters>
  <Application>Microsoft Office Word</Application>
  <DocSecurity>4</DocSecurity>
  <Lines>50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2026-06-12T09:37:00Z</dcterms:created>
  <dc:creator>Justas Budriūnas</dc:creator>
  <lastModifiedBy>adlibuser</lastModifiedBy>
  <lastPrinted>2026-06-09T06:12:00Z</lastPrinted>
  <dcterms:modified xsi:type="dcterms:W3CDTF">2026-06-12T09:37:00Z</dcterms:modified>
  <revision>2</revision>
</coreProperties>
</file>