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c2bd6149eab4daa976dc15ed2ffcaa3"/>
        <w:lock w:val="sdtLocked"/>
        <w:richText/>
      </w:sdtPr>
      <w:sdtContent>
        <w:p w14:paraId="577B69B3" w14:textId="77777777">
          <w:pPr>
            <w:suppressAutoHyphens/>
            <w:jc w:val="center"/>
            <w:rPr>
              <w:b/>
              <w:szCs w:val="24"/>
              <w:lang w:eastAsia="lt-LT"/>
            </w:rPr>
          </w:pPr>
          <w:r>
            <w:rPr>
              <w:b/>
              <w:szCs w:val="24"/>
              <w:lang w:eastAsia="lt-LT"/>
            </w:rPr>
            <w:t>ŠIAULIŲ MIESTO SAVIVALDYBĖS ADMINISTRACIJOS</w:t>
          </w:r>
        </w:p>
        <w:sdt>
          <w:sdtPr>
            <w:alias w:val="skyrius"/>
            <w:tag w:val="part_4058c73f35fa47778fbfd0829b0866f2"/>
            <w:lock w:val="sdtLocked"/>
            <w:richText/>
          </w:sdtPr>
          <w:sdtContent>
            <w:p w14:paraId="3492E400" w14:textId="77777777">
              <w:pPr>
                <w:suppressAutoHyphens/>
                <w:jc w:val="center"/>
                <w:rPr>
                  <w:b/>
                  <w:szCs w:val="24"/>
                  <w:lang w:eastAsia="lt-LT"/>
                </w:rPr>
              </w:pPr>
              <w:r>
                <w:rPr>
                  <w:b/>
                  <w:szCs w:val="24"/>
                  <w:lang w:eastAsia="lt-LT"/>
                </w:rPr>
                <w:t>TURTO VALDYMO SKYRIUS</w:t>
              </w:r>
            </w:p>
            <w:p w14:paraId="0241A407" w14:textId="77777777">
              <w:pPr>
                <w:tabs>
                  <w:tab w:val="left" w:pos="2612"/>
                </w:tabs>
                <w:suppressAutoHyphens/>
                <w:jc w:val="center"/>
                <w:rPr>
                  <w:szCs w:val="24"/>
                  <w:lang w:eastAsia="lt-LT"/>
                </w:rPr>
              </w:pPr>
            </w:p>
            <w:p w14:paraId="3D91DACB" w14:textId="750733C8">
              <w:pPr>
                <w:jc w:val="center"/>
                <w:rPr>
                  <w:b/>
                  <w:bCs/>
                  <w:szCs w:val="24"/>
                  <w:lang w:eastAsia="lt-LT"/>
                </w:rPr>
              </w:pPr>
              <w:sdt>
                <w:sdtPr>
                  <w:alias w:val="Pavadinimas"/>
                  <w:tag w:val="title_4058c73f35fa47778fbfd0829b0866f2"/>
                  <w:lock w:val="sdtLocked"/>
                  <w:richText/>
                </w:sdtPr>
                <w:sdtContent>
                  <w:r>
                    <w:rPr>
                      <w:b/>
                      <w:szCs w:val="24"/>
                      <w:lang w:eastAsia="lt-LT"/>
                    </w:rPr>
                    <w:t>SPRENDIMO „</w:t>
                  </w:r>
                  <w:r>
                    <w:rPr>
                      <w:b/>
                      <w:bCs/>
                      <w:szCs w:val="24"/>
                      <w:lang w:eastAsia="lt-LT"/>
                    </w:rPr>
                    <w:t>DĖL SAVIVALDYBĖS TURTO PRIPAŽINIMO NEREIKALINGU NAUDOTI</w:t>
                  </w:r>
                  <w:r>
                    <w:rPr>
                      <w:b/>
                      <w:szCs w:val="24"/>
                      <w:lang w:eastAsia="lt-LT"/>
                    </w:rPr>
                    <w:t>“ PROJEKTO</w:t>
                  </w:r>
                </w:sdtContent>
              </w:sdt>
            </w:p>
            <w:p w14:paraId="1A6C5228" w14:textId="77777777">
              <w:pPr>
                <w:jc w:val="center"/>
                <w:rPr>
                  <w:b/>
                  <w:bCs/>
                  <w:szCs w:val="24"/>
                  <w:lang w:eastAsia="lt-LT"/>
                </w:rPr>
              </w:pPr>
            </w:p>
            <w:sdt>
              <w:sdtPr>
                <w:alias w:val="poskyris"/>
                <w:tag w:val="part_efedc22cece542f3a3d41e26f75e1179"/>
                <w:lock w:val="sdtLocked"/>
                <w:richText/>
              </w:sdtPr>
              <w:sdtContent>
                <w:p w14:paraId="5D6DA53D" w14:textId="77777777">
                  <w:pPr>
                    <w:tabs>
                      <w:tab w:val="left" w:pos="2504"/>
                    </w:tabs>
                    <w:suppressAutoHyphens/>
                    <w:jc w:val="center"/>
                    <w:rPr>
                      <w:b/>
                      <w:szCs w:val="24"/>
                      <w:lang w:eastAsia="lt-LT"/>
                    </w:rPr>
                  </w:pPr>
                  <w:sdt>
                    <w:sdtPr>
                      <w:alias w:val="Pavadinimas"/>
                      <w:tag w:val="title_efedc22cece542f3a3d41e26f75e1179"/>
                      <w:lock w:val="sdtLocked"/>
                      <w:richText/>
                    </w:sdtPr>
                    <w:sdtContent>
                      <w:r>
                        <w:rPr>
                          <w:b/>
                          <w:szCs w:val="24"/>
                          <w:lang w:eastAsia="lt-LT"/>
                        </w:rPr>
                        <w:t>AIŠKINAMASIS RAŠTAS</w:t>
                      </w:r>
                    </w:sdtContent>
                  </w:sdt>
                </w:p>
                <w:p w14:paraId="5268FF2F" w14:textId="77777777">
                  <w:pPr>
                    <w:suppressAutoHyphens/>
                    <w:jc w:val="center"/>
                    <w:rPr>
                      <w:szCs w:val="24"/>
                      <w:lang w:eastAsia="lt-LT"/>
                    </w:rPr>
                  </w:pPr>
                </w:p>
                <w:p w14:paraId="211288BD" w14:textId="03364464">
                  <w:pPr>
                    <w:suppressAutoHyphens/>
                    <w:jc w:val="center"/>
                    <w:rPr>
                      <w:szCs w:val="24"/>
                      <w:lang w:eastAsia="lt-LT"/>
                    </w:rPr>
                  </w:pPr>
                  <w:r>
                    <w:rPr>
                      <w:szCs w:val="24"/>
                      <w:lang w:eastAsia="lt-LT"/>
                    </w:rPr>
                    <w:t>2025-02-11</w:t>
                  </w:r>
                </w:p>
                <w:p w14:paraId="5F148C41" w14:textId="77777777">
                  <w:pPr>
                    <w:suppressAutoHyphens/>
                    <w:jc w:val="center"/>
                    <w:rPr>
                      <w:szCs w:val="24"/>
                      <w:lang w:eastAsia="lt-LT"/>
                    </w:rPr>
                  </w:pPr>
                  <w:r>
                    <w:rPr>
                      <w:szCs w:val="24"/>
                      <w:lang w:eastAsia="lt-LT"/>
                    </w:rPr>
                    <w:t>Šiauliai</w:t>
                  </w:r>
                </w:p>
                <w:p w14:paraId="32559266" w14:textId="77777777">
                  <w:pPr>
                    <w:suppressAutoHyphens/>
                    <w:jc w:val="center"/>
                    <w:rPr>
                      <w:szCs w:val="24"/>
                      <w:lang w:eastAsia="lt-LT"/>
                    </w:rPr>
                  </w:pPr>
                </w:p>
              </w:sdtContent>
            </w:sdt>
            <w:sdt>
              <w:sdtPr>
                <w:alias w:val="poskyris"/>
                <w:tag w:val="part_963acecc003342d293a8e6699e8ca51d"/>
                <w:lock w:val="sdtLocked"/>
                <w:richText/>
              </w:sdtPr>
              <w:sdtContent>
                <w:p w14:paraId="17DE2567" w14:textId="5A26580A">
                  <w:pPr>
                    <w:suppressAutoHyphens/>
                    <w:ind w:firstLine="709"/>
                    <w:rPr>
                      <w:b/>
                      <w:szCs w:val="24"/>
                      <w:lang w:eastAsia="lt-LT"/>
                    </w:rPr>
                  </w:pPr>
                  <w:sdt>
                    <w:sdtPr>
                      <w:alias w:val="Pavadinimas"/>
                      <w:tag w:val="title_963acecc003342d293a8e6699e8ca51d"/>
                      <w:lock w:val="sdtLocked"/>
                      <w:richText/>
                    </w:sdtPr>
                    <w:sdtContent>
                      <w:r>
                        <w:rPr>
                          <w:b/>
                          <w:szCs w:val="24"/>
                          <w:lang w:eastAsia="lt-LT"/>
                        </w:rPr>
                        <w:t>Parengto sprendimo projekto tikslai ir uždaviniai:</w:t>
                      </w:r>
                    </w:sdtContent>
                  </w:sdt>
                </w:p>
                <w:p w14:paraId="4F968625" w14:textId="30C6D696">
                  <w:pPr>
                    <w:ind w:firstLine="709"/>
                    <w:jc w:val="both"/>
                    <w:rPr>
                      <w:szCs w:val="24"/>
                      <w:lang w:eastAsia="lt-LT"/>
                    </w:rPr>
                  </w:pPr>
                  <w:r>
                    <w:rPr>
                      <w:szCs w:val="24"/>
                      <w:lang w:eastAsia="lt-LT"/>
                    </w:rPr>
                    <w:t xml:space="preserve">Pripažinti nereikalingu </w:t>
                  </w:r>
                  <w:r>
                    <w:rPr>
                      <w:rFonts w:eastAsia="HG Mincho Light J"/>
                      <w:szCs w:val="24"/>
                      <w:lang w:eastAsia="lt-LT"/>
                    </w:rPr>
                    <w:t xml:space="preserve">Šiaulių miesto savivaldybei nuosavybės teise priklausantį ir šiuo metu </w:t>
                  </w:r>
                  <w:r>
                    <w:rPr>
                      <w:szCs w:val="24"/>
                      <w:lang w:eastAsia="lt-LT"/>
                    </w:rPr>
                    <w:t>Šiaulių švietimo kompetencijų centro</w:t>
                  </w:r>
                  <w:r>
                    <w:rPr>
                      <w:rFonts w:eastAsia="HG Mincho Light J"/>
                      <w:szCs w:val="24"/>
                      <w:lang w:eastAsia="lt-LT"/>
                    </w:rPr>
                    <w:t xml:space="preserve"> patikėjimo teise valdomą ilgalaikį materialųjį turtą</w:t>
                  </w:r>
                  <w:r>
                    <w:rPr>
                      <w:szCs w:val="24"/>
                      <w:lang w:eastAsia="lt-LT"/>
                    </w:rPr>
                    <w:t xml:space="preserve"> – autobusą „Mercedes Benz O 580“. Turtą pripažintą nereikalingu parduoti viešame prekių aukcione.</w:t>
                  </w:r>
                </w:p>
              </w:sdtContent>
            </w:sdt>
            <w:sdt>
              <w:sdtPr>
                <w:alias w:val="poskyris"/>
                <w:tag w:val="part_41eeb7becba84b1598ec91b2330f3d34"/>
                <w:lock w:val="sdtLocked"/>
                <w:richText/>
              </w:sdtPr>
              <w:sdtContent>
                <w:p w14:paraId="15892851" w14:textId="222B00F0">
                  <w:pPr>
                    <w:ind w:firstLine="709"/>
                    <w:jc w:val="both"/>
                    <w:rPr>
                      <w:b/>
                      <w:szCs w:val="24"/>
                      <w:lang w:eastAsia="lt-LT"/>
                    </w:rPr>
                  </w:pPr>
                  <w:sdt>
                    <w:sdtPr>
                      <w:alias w:val="Pavadinimas"/>
                      <w:tag w:val="title_41eeb7becba84b1598ec91b2330f3d34"/>
                      <w:lock w:val="sdtLocked"/>
                      <w:richText/>
                    </w:sdtPr>
                    <w:sdtContent>
                      <w:r>
                        <w:rPr>
                          <w:b/>
                          <w:szCs w:val="24"/>
                          <w:lang w:eastAsia="lt-LT"/>
                        </w:rPr>
                        <w:t>Dabartinis sprendimo projekte aptariamų klausimų reguliavimas.</w:t>
                      </w:r>
                    </w:sdtContent>
                  </w:sdt>
                </w:p>
                <w:p w14:paraId="5D773D85" w14:textId="6231A570">
                  <w:pPr>
                    <w:ind w:firstLine="709"/>
                    <w:jc w:val="both"/>
                    <w:rPr>
                      <w:szCs w:val="24"/>
                      <w:lang w:eastAsia="lt-LT"/>
                    </w:rPr>
                  </w:pPr>
                  <w:r>
                    <w:rPr>
                      <w:rFonts w:eastAsia="HG Mincho Light J"/>
                      <w:szCs w:val="24"/>
                      <w:lang w:eastAsia="lt-LT"/>
                    </w:rPr>
                    <w:t>Sprendimo projektas parengtas vadovaujantis Lietuvos Respublikos vietos savivaldos įstatymo 15 straipsnio 2 dalies 19 punktu, kuriame</w:t>
                  </w:r>
                  <w:r>
                    <w:rPr>
                      <w:szCs w:val="24"/>
                      <w:lang w:eastAsia="lt-LT"/>
                    </w:rPr>
                    <w:t xml:space="preserve"> nurodyta, kad išimtinė savivaldybės tarybos kompetencija yra savivaldybei nuosavybės teise priklausančio turto savininko funkcijų įgyvendinimas įstatymų nustatyta tvarka. Vadovaujantis Lietuvos Respublikos valstybės ir savivaldybių turto valdymo, naudojimo ir disponavimo juo įstatymo 26 straipsnio 1 dalies 8 punktu ir 4 dalimi </w:t>
                  </w:r>
                  <w:r>
                    <w:rPr>
                      <w:szCs w:val="24"/>
                      <w:shd w:val="clear" w:color="auto" w:fill="FFFFFF"/>
                      <w:lang w:eastAsia="de-DE" w:bidi="de-DE"/>
                    </w:rPr>
                    <w:t xml:space="preserve">savivaldybių turtas pripažinimas nereikalingu kai turtas nereikalingas savivaldybės funkcijoms įgyvendinti ir nelieka kur jį pritaikyti. </w:t>
                  </w:r>
                  <w:r>
                    <w:rPr>
                      <w:szCs w:val="24"/>
                      <w:lang w:eastAsia="lt-LT"/>
                    </w:rPr>
                    <w:t>Šiaulių miesto savivaldybės turto valdymo, naudojimo ir disponavimo juo tvarkos aprašo 72.4 papunktyje nurodyta, kad pripažintą nereikalingu savivaldybės ilgalaikį materialųjį turtą, galima parduodant viešuosiuose prekių aukcionuose Vyriausybės nustatyta tvarka.</w:t>
                  </w:r>
                </w:p>
                <w:p w14:paraId="19655A11" w14:textId="0D9ABE98">
                  <w:pPr>
                    <w:ind w:firstLine="709"/>
                    <w:jc w:val="both"/>
                    <w:rPr>
                      <w:szCs w:val="24"/>
                      <w:lang w:eastAsia="lt-LT"/>
                    </w:rPr>
                  </w:pPr>
                  <w:r>
                    <w:rPr>
                      <w:szCs w:val="24"/>
                      <w:lang w:eastAsia="lt-LT"/>
                    </w:rPr>
                    <w:t xml:space="preserve">Šiaulių miesto savivaldybės tarybos 2024 m. liepos 4 d. sprendimu Nr. T-285 „Dėl Šiaulių švietimo kompetencijų centro nuostatų patvirtinimo“ patvirtinus Šiaulių švietimo kompetencijų centro (toliau – Centras) nuostatus buvo atsisakyta iki tol Centro vykdytos veiklos – </w:t>
                  </w:r>
                  <w:r>
                    <w:rPr>
                      <w:rFonts w:eastAsia="HG Mincho Light J"/>
                      <w:szCs w:val="24"/>
                      <w:lang w:eastAsia="lt-LT"/>
                    </w:rPr>
                    <w:t>transporto paslaugų teikimo</w:t>
                  </w:r>
                  <w:r>
                    <w:rPr>
                      <w:szCs w:val="24"/>
                      <w:lang w:eastAsia="lt-LT"/>
                    </w:rPr>
                    <w:t xml:space="preserve"> </w:t>
                  </w:r>
                  <w:r>
                    <w:rPr>
                      <w:rFonts w:eastAsia="HG Mincho Light J"/>
                      <w:szCs w:val="24"/>
                      <w:lang w:eastAsia="lt-LT"/>
                    </w:rPr>
                    <w:t xml:space="preserve">švietimo ir kitoms įstaigoms. Centras šių paslaugų teikimui naudojo patikėjimo teise valdomą </w:t>
                  </w:r>
                  <w:r>
                    <w:rPr>
                      <w:szCs w:val="24"/>
                      <w:lang w:eastAsia="lt-LT"/>
                    </w:rPr>
                    <w:t>Šiaulių miesto savivaldybės</w:t>
                  </w:r>
                  <w:r>
                    <w:rPr>
                      <w:rFonts w:eastAsia="HG Mincho Light J"/>
                      <w:szCs w:val="24"/>
                      <w:lang w:eastAsia="lt-LT"/>
                    </w:rPr>
                    <w:t xml:space="preserve"> ilgalaikį materialųjį turtą</w:t>
                  </w:r>
                  <w:r>
                    <w:rPr>
                      <w:szCs w:val="24"/>
                      <w:lang w:eastAsia="lt-LT"/>
                    </w:rPr>
                    <w:t xml:space="preserve"> – autobusą „Mercedes Benz O 580“ (toliau – Autobusas). Centrui</w:t>
                  </w:r>
                  <w:r>
                    <w:rPr>
                      <w:rFonts w:eastAsia="HG Mincho Light J"/>
                      <w:szCs w:val="24"/>
                      <w:lang w:eastAsia="lt-LT"/>
                    </w:rPr>
                    <w:t xml:space="preserve"> atsisakius vykdyti transporto paslaugų teikimo</w:t>
                  </w:r>
                  <w:r>
                    <w:rPr>
                      <w:szCs w:val="24"/>
                      <w:lang w:eastAsia="lt-LT"/>
                    </w:rPr>
                    <w:t xml:space="preserve"> </w:t>
                  </w:r>
                  <w:r>
                    <w:rPr>
                      <w:rFonts w:eastAsia="HG Mincho Light J"/>
                      <w:szCs w:val="24"/>
                      <w:lang w:eastAsia="lt-LT"/>
                    </w:rPr>
                    <w:t>švietimo ir kitoms įstaigoms funkciją, šios funkcijos vykdymui naudotas Autobusas</w:t>
                  </w:r>
                  <w:r>
                    <w:rPr>
                      <w:szCs w:val="24"/>
                      <w:lang w:eastAsia="lt-LT"/>
                    </w:rPr>
                    <w:t xml:space="preserve"> tapo nebereikalingas įstaigos veiklai. Savivaldybės įstaigoms buvo pasiūlyta perimti Centro veikloje nebenaudojamą Autobusą, tačiau norinčių perimti Autobusą neatsirado. Įvertinus tai, kas išdėstyta, Tarybos sprendimo projektu siūloma Autobusą pripažinti nereikalingu </w:t>
                  </w:r>
                  <w:r>
                    <w:rPr>
                      <w:rFonts w:eastAsia="HG Mincho Light J"/>
                      <w:szCs w:val="24"/>
                      <w:lang w:eastAsia="lt-LT"/>
                    </w:rPr>
                    <w:t xml:space="preserve">Šiaulių miesto savivaldybei jos </w:t>
                  </w:r>
                  <w:r>
                    <w:rPr>
                      <w:szCs w:val="24"/>
                      <w:shd w:val="clear" w:color="auto" w:fill="FFFFFF"/>
                      <w:lang w:eastAsia="de-DE" w:bidi="de-DE"/>
                    </w:rPr>
                    <w:t xml:space="preserve">funkcijoms įgyvendinti, </w:t>
                  </w:r>
                  <w:r>
                    <w:rPr>
                      <w:szCs w:val="24"/>
                      <w:lang w:eastAsia="lt-LT"/>
                    </w:rPr>
                    <w:t>Autobusą pripažintą nereikalingu parduoti viešuose prekių aukcionuose.</w:t>
                  </w:r>
                </w:p>
                <w:p w14:paraId="6802773C" w14:textId="77777777">
                  <w:pPr>
                    <w:widowControl w:val="0"/>
                    <w:suppressAutoHyphens/>
                    <w:ind w:firstLine="709"/>
                    <w:jc w:val="both"/>
                    <w:rPr>
                      <w:szCs w:val="24"/>
                      <w:lang w:eastAsia="lt-LT"/>
                    </w:rPr>
                  </w:pPr>
                  <w:r>
                    <w:rPr>
                      <w:b/>
                      <w:szCs w:val="24"/>
                      <w:lang w:eastAsia="lt-LT"/>
                    </w:rPr>
                    <w:t>Numatomos naujo teisinio reglamentavimo nuostatos</w:t>
                  </w:r>
                  <w:r>
                    <w:rPr>
                      <w:szCs w:val="24"/>
                      <w:lang w:eastAsia="lt-LT"/>
                    </w:rPr>
                    <w:t xml:space="preserve">. </w:t>
                  </w:r>
                </w:p>
                <w:p w14:paraId="41A52239" w14:textId="77777777">
                  <w:pPr>
                    <w:widowControl w:val="0"/>
                    <w:suppressAutoHyphens/>
                    <w:ind w:firstLine="709"/>
                    <w:jc w:val="both"/>
                    <w:rPr>
                      <w:szCs w:val="24"/>
                      <w:lang w:eastAsia="lt-LT"/>
                    </w:rPr>
                  </w:pPr>
                  <w:r>
                    <w:rPr>
                      <w:szCs w:val="24"/>
                      <w:lang w:eastAsia="lt-LT"/>
                    </w:rPr>
                    <w:t>Naujos teisinio reguliavimo nuostatos nenumatomos.</w:t>
                  </w:r>
                </w:p>
                <w:p w14:paraId="771EADFC" w14:textId="77777777">
                  <w:pPr>
                    <w:widowControl w:val="0"/>
                    <w:suppressAutoHyphens/>
                    <w:ind w:firstLine="709"/>
                    <w:jc w:val="both"/>
                    <w:rPr>
                      <w:szCs w:val="24"/>
                      <w:lang w:eastAsia="lt-LT"/>
                    </w:rPr>
                  </w:pPr>
                  <w:r>
                    <w:rPr>
                      <w:b/>
                      <w:szCs w:val="24"/>
                      <w:lang w:eastAsia="lt-LT"/>
                    </w:rPr>
                    <w:t>Priėmus sprendimą, galimos pasekmės</w:t>
                  </w:r>
                  <w:r>
                    <w:rPr>
                      <w:szCs w:val="24"/>
                      <w:lang w:eastAsia="lt-LT"/>
                    </w:rPr>
                    <w:t xml:space="preserve"> (tiek teigiamos, tiek neigiamos).</w:t>
                  </w:r>
                </w:p>
                <w:p w14:paraId="32916F26" w14:textId="0D4F07D7">
                  <w:pPr>
                    <w:ind w:firstLine="720"/>
                    <w:jc w:val="both"/>
                    <w:rPr>
                      <w:szCs w:val="24"/>
                      <w:lang w:eastAsia="lt-LT"/>
                    </w:rPr>
                  </w:pPr>
                  <w:r>
                    <w:rPr>
                      <w:szCs w:val="24"/>
                      <w:lang w:eastAsia="lt-LT"/>
                    </w:rPr>
                    <w:t xml:space="preserve">Priėmus sprendimą neigiamų pasekmių nenumatoma. Teigiamos pasekmės – pripažinus </w:t>
                  </w:r>
                  <w:r>
                    <w:rPr>
                      <w:rFonts w:eastAsia="HG Mincho Light J"/>
                      <w:szCs w:val="24"/>
                      <w:lang w:eastAsia="lt-LT"/>
                    </w:rPr>
                    <w:t>ilgalaikį materialųjį turtą</w:t>
                  </w:r>
                  <w:r>
                    <w:rPr>
                      <w:szCs w:val="24"/>
                      <w:lang w:eastAsia="lt-LT"/>
                    </w:rPr>
                    <w:t xml:space="preserve"> – autobusą „Mercedes Benz O 580“ nereikalingu</w:t>
                  </w:r>
                  <w:r>
                    <w:rPr>
                      <w:rFonts w:eastAsia="HG Mincho Light J"/>
                      <w:szCs w:val="24"/>
                      <w:lang w:eastAsia="lt-LT"/>
                    </w:rPr>
                    <w:t xml:space="preserve"> Šiaulių miesto savivaldybei jos </w:t>
                  </w:r>
                  <w:r>
                    <w:rPr>
                      <w:szCs w:val="24"/>
                      <w:shd w:val="clear" w:color="auto" w:fill="FFFFFF"/>
                      <w:lang w:eastAsia="de-DE" w:bidi="de-DE"/>
                    </w:rPr>
                    <w:t xml:space="preserve">funkcijoms įgyvendinti, nusprendus jį parduoti </w:t>
                  </w:r>
                  <w:r>
                    <w:rPr>
                      <w:szCs w:val="24"/>
                      <w:lang w:eastAsia="lt-LT"/>
                    </w:rPr>
                    <w:t>viešuose prekių aukcionuose, bus sumažintos išlaidos transporto priemonės išlaikymo išlaidos, pardavus turtą savivaldybės biudžetas gaus papildomų pajamų.</w:t>
                  </w:r>
                </w:p>
              </w:sdtContent>
            </w:sdt>
            <w:sdt>
              <w:sdtPr>
                <w:alias w:val="poskyris"/>
                <w:tag w:val="part_c4b0c2d6d5d14788a4a7de36ad03f001"/>
                <w:lock w:val="sdtLocked"/>
                <w:richText/>
              </w:sdtPr>
              <w:sdtContent>
                <w:p w14:paraId="43501B09" w14:textId="38C1BB28">
                  <w:pPr>
                    <w:ind w:firstLine="709"/>
                    <w:jc w:val="both"/>
                    <w:rPr>
                      <w:szCs w:val="24"/>
                      <w:lang w:eastAsia="lt-LT"/>
                    </w:rPr>
                  </w:pPr>
                  <w:sdt>
                    <w:sdtPr>
                      <w:alias w:val="Pavadinimas"/>
                      <w:tag w:val="title_c4b0c2d6d5d14788a4a7de36ad03f001"/>
                      <w:lock w:val="sdtLocked"/>
                      <w:richText/>
                    </w:sdtPr>
                    <w:sdtContent>
                      <w:r>
                        <w:rPr>
                          <w:b/>
                          <w:szCs w:val="24"/>
                          <w:lang w:eastAsia="lt-LT"/>
                        </w:rPr>
                        <w:t>Priėmus sprendimą, keičiami ar pripažįstami negaliojančiais teisės aktai.</w:t>
                      </w:r>
                    </w:sdtContent>
                  </w:sdt>
                </w:p>
                <w:p w14:paraId="34718CCE" w14:textId="77777777">
                  <w:pPr>
                    <w:widowControl w:val="0"/>
                    <w:suppressAutoHyphens/>
                    <w:ind w:firstLine="709"/>
                    <w:jc w:val="both"/>
                    <w:rPr>
                      <w:szCs w:val="24"/>
                      <w:lang w:eastAsia="lt-LT"/>
                    </w:rPr>
                  </w:pPr>
                  <w:r>
                    <w:rPr>
                      <w:szCs w:val="24"/>
                      <w:lang w:eastAsia="lt-LT"/>
                    </w:rPr>
                    <w:t>Priėmus sprendimą, teisės aktai nekeičiami ir nepripažįstami negaliojančiais.</w:t>
                  </w:r>
                </w:p>
              </w:sdtContent>
            </w:sdt>
            <w:sdt>
              <w:sdtPr>
                <w:alias w:val="poskyris"/>
                <w:tag w:val="part_9ab9760b9e5649688d9ac643c87d5a32"/>
                <w:lock w:val="sdtLocked"/>
                <w:richText/>
              </w:sdtPr>
              <w:sdtContent>
                <w:p w14:paraId="2C079036" w14:textId="77777777">
                  <w:pPr>
                    <w:widowControl w:val="0"/>
                    <w:suppressAutoHyphens/>
                    <w:ind w:firstLine="709"/>
                    <w:jc w:val="both"/>
                    <w:rPr>
                      <w:b/>
                      <w:szCs w:val="24"/>
                      <w:lang w:eastAsia="lt-LT"/>
                    </w:rPr>
                  </w:pPr>
                  <w:sdt>
                    <w:sdtPr>
                      <w:alias w:val="Pavadinimas"/>
                      <w:tag w:val="title_9ab9760b9e5649688d9ac643c87d5a32"/>
                      <w:lock w:val="sdtLocked"/>
                      <w:richText/>
                    </w:sdtPr>
                    <w:sdtContent>
                      <w:r>
                        <w:rPr>
                          <w:b/>
                          <w:szCs w:val="24"/>
                          <w:lang w:eastAsia="lt-LT"/>
                        </w:rPr>
                        <w:t>Sprendimui įgyvendinti reikalingi priimti papildomi teisės aktai.</w:t>
                      </w:r>
                    </w:sdtContent>
                  </w:sdt>
                </w:p>
                <w:p w14:paraId="39342463" w14:textId="77777777">
                  <w:pPr>
                    <w:widowControl w:val="0"/>
                    <w:suppressAutoHyphens/>
                    <w:ind w:firstLine="709"/>
                    <w:jc w:val="both"/>
                    <w:rPr>
                      <w:szCs w:val="24"/>
                      <w:lang w:eastAsia="lt-LT"/>
                    </w:rPr>
                  </w:pPr>
                  <w:r>
                    <w:rPr>
                      <w:szCs w:val="24"/>
                      <w:lang w:eastAsia="lt-LT"/>
                    </w:rPr>
                    <w:t>Sprendimo įgyvendinimui reikalingų priimti papildomų teisės aktų nenumatoma.</w:t>
                  </w:r>
                </w:p>
              </w:sdtContent>
            </w:sdt>
            <w:sdt>
              <w:sdtPr>
                <w:alias w:val="poskyris"/>
                <w:tag w:val="part_0c1a376907db4c9b89947f591caedd93"/>
                <w:lock w:val="sdtLocked"/>
                <w:richText/>
              </w:sdtPr>
              <w:sdtContent>
                <w:p w14:paraId="2064A95B" w14:textId="77777777">
                  <w:pPr>
                    <w:widowControl w:val="0"/>
                    <w:suppressAutoHyphens/>
                    <w:ind w:firstLine="709"/>
                    <w:jc w:val="both"/>
                    <w:rPr>
                      <w:b/>
                      <w:szCs w:val="24"/>
                      <w:lang w:eastAsia="lt-LT"/>
                    </w:rPr>
                  </w:pPr>
                  <w:sdt>
                    <w:sdtPr>
                      <w:alias w:val="Pavadinimas"/>
                      <w:tag w:val="title_0c1a376907db4c9b89947f591caedd93"/>
                      <w:lock w:val="sdtLocked"/>
                      <w:richText/>
                    </w:sdtPr>
                    <w:sdtContent>
                      <w:r>
                        <w:rPr>
                          <w:b/>
                          <w:szCs w:val="24"/>
                          <w:lang w:eastAsia="lt-LT"/>
                        </w:rPr>
                        <w:t>Kiek biudžeto lėšų pareikalaus ar leis sutaupyti sprendimo įgyvendinimas.</w:t>
                      </w:r>
                    </w:sdtContent>
                  </w:sdt>
                </w:p>
                <w:p w14:paraId="16E80BC9" w14:textId="77777777">
                  <w:pPr>
                    <w:ind w:firstLine="709"/>
                    <w:jc w:val="both"/>
                    <w:rPr>
                      <w:b/>
                      <w:bCs/>
                      <w:szCs w:val="24"/>
                      <w:lang w:eastAsia="lt-LT"/>
                    </w:rPr>
                  </w:pPr>
                  <w:r>
                    <w:rPr>
                      <w:szCs w:val="24"/>
                      <w:lang w:eastAsia="lt-LT"/>
                    </w:rPr>
                    <w:t>Sprendimui įgyvendinti lėšos nebus reikalingos.</w:t>
                  </w:r>
                </w:p>
              </w:sdtContent>
            </w:sdt>
            <w:sdt>
              <w:sdtPr>
                <w:alias w:val="poskyris"/>
                <w:tag w:val="part_5fae4a099bf84b1aa58109470691e4c3"/>
                <w:lock w:val="sdtLocked"/>
                <w:richText/>
              </w:sdtPr>
              <w:sdtContent>
                <w:p w14:paraId="371B5C36" w14:textId="77777777">
                  <w:pPr>
                    <w:suppressAutoHyphens/>
                    <w:ind w:firstLine="709"/>
                    <w:jc w:val="both"/>
                    <w:rPr>
                      <w:b/>
                      <w:szCs w:val="24"/>
                      <w:lang w:eastAsia="lt-LT"/>
                    </w:rPr>
                  </w:pPr>
                  <w:sdt>
                    <w:sdtPr>
                      <w:alias w:val="Pavadinimas"/>
                      <w:tag w:val="title_5fae4a099bf84b1aa58109470691e4c3"/>
                      <w:lock w:val="sdtLocked"/>
                      <w:richText/>
                    </w:sdtPr>
                    <w:sdtContent>
                      <w:r>
                        <w:rPr>
                          <w:b/>
                          <w:szCs w:val="24"/>
                          <w:lang w:eastAsia="lt-LT"/>
                        </w:rPr>
                        <w:t>Sprendimo projekto rengėjas ar rengėjų grupė, sprendimo projekto iniciatoriai.</w:t>
                      </w:r>
                    </w:sdtContent>
                  </w:sdt>
                </w:p>
                <w:p w14:paraId="2FAD670C" w14:textId="74EE4895">
                  <w:pPr>
                    <w:suppressAutoHyphens/>
                    <w:ind w:firstLine="709"/>
                    <w:jc w:val="both"/>
                    <w:rPr>
                      <w:szCs w:val="24"/>
                      <w:lang w:eastAsia="lt-LT"/>
                    </w:rPr>
                  </w:pPr>
                  <w:r>
                    <w:rPr>
                      <w:szCs w:val="24"/>
                      <w:lang w:eastAsia="lt-LT"/>
                    </w:rPr>
                    <w:t>Sprendimą inicijuoja Šiaulių miesto savivaldybės meras. Sprendimo projektą parengė Šiaulių miesto savivaldybės administracijos Turto valdymo skyrius. Tiesioginis rengėjas – Turto valdymo skyriaus vyr. specialistas Kęstutis Tamulevičius, tel. 8 41 383 447.</w:t>
                  </w:r>
                </w:p>
              </w:sdtContent>
            </w:sdt>
            <w:sdt>
              <w:sdtPr>
                <w:alias w:val="poskyris"/>
                <w:tag w:val="part_79eff4bf08cf41629274743f67f5ed14"/>
                <w:lock w:val="sdtLocked"/>
                <w:richText/>
              </w:sdtPr>
              <w:sdtContent>
                <w:p w14:paraId="2A5712A0" w14:textId="77777777">
                  <w:pPr>
                    <w:widowControl w:val="0"/>
                    <w:ind w:firstLine="709"/>
                    <w:jc w:val="both"/>
                    <w:rPr>
                      <w:b/>
                      <w:szCs w:val="24"/>
                      <w:lang w:eastAsia="lt-LT"/>
                    </w:rPr>
                  </w:pPr>
                  <w:sdt>
                    <w:sdtPr>
                      <w:alias w:val="Pavadinimas"/>
                      <w:tag w:val="title_79eff4bf08cf41629274743f67f5ed14"/>
                      <w:lock w:val="sdtLocked"/>
                      <w:richText/>
                    </w:sdtPr>
                    <w:sdtContent>
                      <w:r>
                        <w:rPr>
                          <w:b/>
                          <w:szCs w:val="24"/>
                          <w:lang w:eastAsia="lt-LT"/>
                        </w:rPr>
                        <w:t>Numatomo teisinio reguliavimo poveikio vertinimo rezultatai.</w:t>
                      </w:r>
                    </w:sdtContent>
                  </w:sdt>
                </w:p>
                <w:p w14:paraId="697240BD" w14:textId="77777777">
                  <w:pPr>
                    <w:suppressAutoHyphens/>
                    <w:ind w:firstLine="709"/>
                    <w:jc w:val="both"/>
                    <w:rPr>
                      <w:szCs w:val="24"/>
                      <w:lang w:eastAsia="lt-LT"/>
                    </w:rPr>
                  </w:pPr>
                  <w:r>
                    <w:rPr>
                      <w:szCs w:val="24"/>
                      <w:lang w:eastAsia="lt-LT"/>
                    </w:rPr>
                    <w:t xml:space="preserve">Numatomo teisinio reguliavimo poveikio vertinimas neatliekamas, nes sprendimo projektu nėra numatoma reglamentuoti iki tol nereglamentuotus santykius ar iš esmės keisti teisinį reguliavimą. </w:t>
                  </w:r>
                </w:p>
                <w:p w14:paraId="1EB26313" w14:textId="77777777">
                  <w:pPr>
                    <w:suppressAutoHyphens/>
                    <w:rPr>
                      <w:szCs w:val="24"/>
                      <w:lang w:eastAsia="lt-LT"/>
                    </w:rPr>
                  </w:pPr>
                </w:p>
                <w:p w14:paraId="3C8F968F" w14:textId="77777777">
                  <w:pPr>
                    <w:suppressAutoHyphens/>
                    <w:rPr>
                      <w:szCs w:val="24"/>
                      <w:lang w:eastAsia="lt-LT"/>
                    </w:rPr>
                  </w:pPr>
                </w:p>
              </w:sdtContent>
            </w:sdt>
          </w:sdtContent>
        </w:sdt>
        <w:sdt>
          <w:sdtPr>
            <w:alias w:val="signatura"/>
            <w:tag w:val="part_0401a3e86110486581d7f0029bd3be30"/>
            <w:lock w:val="sdtLocked"/>
            <w:richText/>
          </w:sdtPr>
          <w:sdtContent>
            <w:p w14:paraId="7ABECB8A" w14:textId="77777777">
              <w:pPr>
                <w:widowControl w:val="0"/>
                <w:tabs>
                  <w:tab w:val="left" w:pos="5387"/>
                  <w:tab w:val="left" w:pos="7938"/>
                </w:tabs>
                <w:suppressAutoHyphens/>
                <w:jc w:val="both"/>
                <w:rPr>
                  <w:rFonts w:ascii="Thorndale" w:eastAsia="HG Mincho Light J" w:hAnsi="Thorndale"/>
                  <w:color w:val="000000"/>
                  <w:szCs w:val="24"/>
                </w:rPr>
              </w:pPr>
              <w:r>
                <w:rPr>
                  <w:rFonts w:ascii="Thorndale" w:eastAsia="HG Mincho Light J" w:hAnsi="Thorndale"/>
                  <w:color w:val="000000"/>
                  <w:szCs w:val="24"/>
                </w:rPr>
                <w:t>Turto valdymo skyriaus patarėja,</w:t>
              </w:r>
            </w:p>
            <w:p w14:paraId="03D94C99" w14:textId="50189B51">
              <w:pPr>
                <w:widowControl w:val="0"/>
                <w:tabs>
                  <w:tab w:val="left" w:pos="5387"/>
                  <w:tab w:val="left" w:pos="7938"/>
                </w:tabs>
                <w:suppressAutoHyphens/>
                <w:jc w:val="both"/>
                <w:rPr>
                  <w:rFonts w:ascii="Thorndale" w:eastAsia="HG Mincho Light J" w:hAnsi="Thorndale"/>
                  <w:color w:val="000000"/>
                  <w:szCs w:val="24"/>
                </w:rPr>
              </w:pPr>
              <w:r>
                <w:rPr>
                  <w:rFonts w:ascii="Thorndale" w:eastAsia="HG Mincho Light J" w:hAnsi="Thorndale"/>
                  <w:color w:val="000000"/>
                  <w:szCs w:val="24"/>
                </w:rPr>
                <w:t xml:space="preserve">pavaduojanti skyriaus vedėją                                                                                   Ernesta Baltutienė</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Thorndale">
    <w:altName w:val="Times New Roman"/>
    <w:charset w:val="BA"/>
    <w:family w:val="roman"/>
    <w:pitch w:val="variable"/>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A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9FCE8"/>
  <w15:docId w15:val="{E122A624-1554-4F8B-BF76-D3D3A98EC9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72265489">
      <w:bodyDiv w:val="1"/>
      <w:marLeft w:val="0"/>
      <w:marRight w:val="0"/>
      <w:marTop w:val="0"/>
      <w:marBottom w:val="0"/>
      <w:divBdr>
        <w:top w:val="none" w:sz="0" w:space="0" w:color="auto"/>
        <w:left w:val="none" w:sz="0" w:space="0" w:color="auto"/>
        <w:bottom w:val="none" w:sz="0" w:space="0" w:color="auto"/>
        <w:right w:val="none" w:sz="0" w:space="0" w:color="auto"/>
      </w:divBdr>
      <w:divsChild>
        <w:div w:id="160048638">
          <w:marLeft w:val="0"/>
          <w:marRight w:val="0"/>
          <w:marTop w:val="0"/>
          <w:marBottom w:val="0"/>
          <w:divBdr>
            <w:top w:val="none" w:sz="0" w:space="0" w:color="auto"/>
            <w:left w:val="none" w:sz="0" w:space="0" w:color="auto"/>
            <w:bottom w:val="none" w:sz="0" w:space="0" w:color="auto"/>
            <w:right w:val="none" w:sz="0" w:space="0" w:color="auto"/>
          </w:divBdr>
          <w:divsChild>
            <w:div w:id="1326320607">
              <w:marLeft w:val="0"/>
              <w:marRight w:val="0"/>
              <w:marTop w:val="0"/>
              <w:marBottom w:val="0"/>
              <w:divBdr>
                <w:top w:val="none" w:sz="0" w:space="0" w:color="auto"/>
                <w:left w:val="none" w:sz="0" w:space="0" w:color="auto"/>
                <w:bottom w:val="none" w:sz="0" w:space="0" w:color="auto"/>
                <w:right w:val="none" w:sz="0" w:space="0" w:color="auto"/>
              </w:divBdr>
            </w:div>
            <w:div w:id="1804762277">
              <w:marLeft w:val="0"/>
              <w:marRight w:val="0"/>
              <w:marTop w:val="0"/>
              <w:marBottom w:val="0"/>
              <w:divBdr>
                <w:top w:val="none" w:sz="0" w:space="0" w:color="auto"/>
                <w:left w:val="none" w:sz="0" w:space="0" w:color="auto"/>
                <w:bottom w:val="none" w:sz="0" w:space="0" w:color="auto"/>
                <w:right w:val="none" w:sz="0" w:space="0" w:color="auto"/>
              </w:divBdr>
            </w:div>
            <w:div w:id="1915896593">
              <w:marLeft w:val="0"/>
              <w:marRight w:val="0"/>
              <w:marTop w:val="0"/>
              <w:marBottom w:val="0"/>
              <w:divBdr>
                <w:top w:val="none" w:sz="0" w:space="0" w:color="auto"/>
                <w:left w:val="none" w:sz="0" w:space="0" w:color="auto"/>
                <w:bottom w:val="none" w:sz="0" w:space="0" w:color="auto"/>
                <w:right w:val="none" w:sz="0" w:space="0" w:color="auto"/>
              </w:divBdr>
            </w:div>
            <w:div w:id="264382564">
              <w:marLeft w:val="0"/>
              <w:marRight w:val="0"/>
              <w:marTop w:val="0"/>
              <w:marBottom w:val="0"/>
              <w:divBdr>
                <w:top w:val="none" w:sz="0" w:space="0" w:color="auto"/>
                <w:left w:val="none" w:sz="0" w:space="0" w:color="auto"/>
                <w:bottom w:val="none" w:sz="0" w:space="0" w:color="auto"/>
                <w:right w:val="none" w:sz="0" w:space="0" w:color="auto"/>
              </w:divBdr>
            </w:div>
            <w:div w:id="521361029">
              <w:marLeft w:val="0"/>
              <w:marRight w:val="0"/>
              <w:marTop w:val="0"/>
              <w:marBottom w:val="0"/>
              <w:divBdr>
                <w:top w:val="none" w:sz="0" w:space="0" w:color="auto"/>
                <w:left w:val="none" w:sz="0" w:space="0" w:color="auto"/>
                <w:bottom w:val="none" w:sz="0" w:space="0" w:color="auto"/>
                <w:right w:val="none" w:sz="0" w:space="0" w:color="auto"/>
              </w:divBdr>
            </w:div>
            <w:div w:id="1564293020">
              <w:marLeft w:val="0"/>
              <w:marRight w:val="0"/>
              <w:marTop w:val="0"/>
              <w:marBottom w:val="0"/>
              <w:divBdr>
                <w:top w:val="none" w:sz="0" w:space="0" w:color="auto"/>
                <w:left w:val="none" w:sz="0" w:space="0" w:color="auto"/>
                <w:bottom w:val="none" w:sz="0" w:space="0" w:color="auto"/>
                <w:right w:val="none" w:sz="0" w:space="0" w:color="auto"/>
              </w:divBdr>
            </w:div>
            <w:div w:id="2077121040">
              <w:marLeft w:val="0"/>
              <w:marRight w:val="0"/>
              <w:marTop w:val="0"/>
              <w:marBottom w:val="0"/>
              <w:divBdr>
                <w:top w:val="none" w:sz="0" w:space="0" w:color="auto"/>
                <w:left w:val="none" w:sz="0" w:space="0" w:color="auto"/>
                <w:bottom w:val="none" w:sz="0" w:space="0" w:color="auto"/>
                <w:right w:val="none" w:sz="0" w:space="0" w:color="auto"/>
              </w:divBdr>
            </w:div>
            <w:div w:id="937326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8523473">
      <w:bodyDiv w:val="1"/>
      <w:marLeft w:val="0"/>
      <w:marRight w:val="0"/>
      <w:marTop w:val="0"/>
      <w:marBottom w:val="0"/>
      <w:divBdr>
        <w:top w:val="none" w:sz="0" w:space="0" w:color="auto"/>
        <w:left w:val="none" w:sz="0" w:space="0" w:color="auto"/>
        <w:bottom w:val="none" w:sz="0" w:space="0" w:color="auto"/>
        <w:right w:val="none" w:sz="0" w:space="0" w:color="auto"/>
      </w:divBdr>
      <w:divsChild>
        <w:div w:id="1168251870">
          <w:marLeft w:val="0"/>
          <w:marRight w:val="0"/>
          <w:marTop w:val="0"/>
          <w:marBottom w:val="0"/>
          <w:divBdr>
            <w:top w:val="none" w:sz="0" w:space="0" w:color="auto"/>
            <w:left w:val="none" w:sz="0" w:space="0" w:color="auto"/>
            <w:bottom w:val="none" w:sz="0" w:space="0" w:color="auto"/>
            <w:right w:val="none" w:sz="0" w:space="0" w:color="auto"/>
          </w:divBdr>
          <w:divsChild>
            <w:div w:id="237788738">
              <w:marLeft w:val="0"/>
              <w:marRight w:val="0"/>
              <w:marTop w:val="0"/>
              <w:marBottom w:val="0"/>
              <w:divBdr>
                <w:top w:val="none" w:sz="0" w:space="0" w:color="auto"/>
                <w:left w:val="none" w:sz="0" w:space="0" w:color="auto"/>
                <w:bottom w:val="none" w:sz="0" w:space="0" w:color="auto"/>
                <w:right w:val="none" w:sz="0" w:space="0" w:color="auto"/>
              </w:divBdr>
            </w:div>
            <w:div w:id="934441056">
              <w:marLeft w:val="0"/>
              <w:marRight w:val="0"/>
              <w:marTop w:val="0"/>
              <w:marBottom w:val="0"/>
              <w:divBdr>
                <w:top w:val="none" w:sz="0" w:space="0" w:color="auto"/>
                <w:left w:val="none" w:sz="0" w:space="0" w:color="auto"/>
                <w:bottom w:val="none" w:sz="0" w:space="0" w:color="auto"/>
                <w:right w:val="none" w:sz="0" w:space="0" w:color="auto"/>
              </w:divBdr>
            </w:div>
            <w:div w:id="1029144061">
              <w:marLeft w:val="0"/>
              <w:marRight w:val="0"/>
              <w:marTop w:val="0"/>
              <w:marBottom w:val="0"/>
              <w:divBdr>
                <w:top w:val="none" w:sz="0" w:space="0" w:color="auto"/>
                <w:left w:val="none" w:sz="0" w:space="0" w:color="auto"/>
                <w:bottom w:val="none" w:sz="0" w:space="0" w:color="auto"/>
                <w:right w:val="none" w:sz="0" w:space="0" w:color="auto"/>
              </w:divBdr>
            </w:div>
            <w:div w:id="203445877">
              <w:marLeft w:val="0"/>
              <w:marRight w:val="0"/>
              <w:marTop w:val="0"/>
              <w:marBottom w:val="0"/>
              <w:divBdr>
                <w:top w:val="none" w:sz="0" w:space="0" w:color="auto"/>
                <w:left w:val="none" w:sz="0" w:space="0" w:color="auto"/>
                <w:bottom w:val="none" w:sz="0" w:space="0" w:color="auto"/>
                <w:right w:val="none" w:sz="0" w:space="0" w:color="auto"/>
              </w:divBdr>
            </w:div>
            <w:div w:id="1773474277">
              <w:marLeft w:val="0"/>
              <w:marRight w:val="0"/>
              <w:marTop w:val="0"/>
              <w:marBottom w:val="0"/>
              <w:divBdr>
                <w:top w:val="none" w:sz="0" w:space="0" w:color="auto"/>
                <w:left w:val="none" w:sz="0" w:space="0" w:color="auto"/>
                <w:bottom w:val="none" w:sz="0" w:space="0" w:color="auto"/>
                <w:right w:val="none" w:sz="0" w:space="0" w:color="auto"/>
              </w:divBdr>
            </w:div>
            <w:div w:id="2141071352">
              <w:marLeft w:val="0"/>
              <w:marRight w:val="0"/>
              <w:marTop w:val="0"/>
              <w:marBottom w:val="0"/>
              <w:divBdr>
                <w:top w:val="none" w:sz="0" w:space="0" w:color="auto"/>
                <w:left w:val="none" w:sz="0" w:space="0" w:color="auto"/>
                <w:bottom w:val="none" w:sz="0" w:space="0" w:color="auto"/>
                <w:right w:val="none" w:sz="0" w:space="0" w:color="auto"/>
              </w:divBdr>
            </w:div>
            <w:div w:id="2070836823">
              <w:marLeft w:val="0"/>
              <w:marRight w:val="0"/>
              <w:marTop w:val="0"/>
              <w:marBottom w:val="0"/>
              <w:divBdr>
                <w:top w:val="none" w:sz="0" w:space="0" w:color="auto"/>
                <w:left w:val="none" w:sz="0" w:space="0" w:color="auto"/>
                <w:bottom w:val="none" w:sz="0" w:space="0" w:color="auto"/>
                <w:right w:val="none" w:sz="0" w:space="0" w:color="auto"/>
              </w:divBdr>
            </w:div>
            <w:div w:id="390812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1884932">
      <w:bodyDiv w:val="1"/>
      <w:marLeft w:val="0"/>
      <w:marRight w:val="0"/>
      <w:marTop w:val="0"/>
      <w:marBottom w:val="0"/>
      <w:divBdr>
        <w:top w:val="none" w:sz="0" w:space="0" w:color="auto"/>
        <w:left w:val="none" w:sz="0" w:space="0" w:color="auto"/>
        <w:bottom w:val="none" w:sz="0" w:space="0" w:color="auto"/>
        <w:right w:val="none" w:sz="0" w:space="0" w:color="auto"/>
      </w:divBdr>
    </w:div>
    <w:div w:id="652753288">
      <w:bodyDiv w:val="1"/>
      <w:marLeft w:val="0"/>
      <w:marRight w:val="0"/>
      <w:marTop w:val="0"/>
      <w:marBottom w:val="0"/>
      <w:divBdr>
        <w:top w:val="none" w:sz="0" w:space="0" w:color="auto"/>
        <w:left w:val="none" w:sz="0" w:space="0" w:color="auto"/>
        <w:bottom w:val="none" w:sz="0" w:space="0" w:color="auto"/>
        <w:right w:val="none" w:sz="0" w:space="0" w:color="auto"/>
      </w:divBdr>
    </w:div>
    <w:div w:id="9716415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735f78077d46259e1a29c2321aaafd" PartId="3c2bd6149eab4daa976dc15ed2ffcaa3">
    <Part Type="skyrius" Nr="999" Title="SPRENDIMO „DĖL SAVIVALDYBĖS TURTO PRIPAŽINIMO NEREIKALINGU NAUDOTI“ PROJEKTO" DocPartId="7b5239fdc07841f1bbce5ec8898c9d84" PartId="4058c73f35fa47778fbfd0829b0866f2">
      <Part Type="poskyris" Title="AIŠKINAMASIS RAŠTAS" DocPartId="7886669832f346eba924f038444260ec" PartId="efedc22cece542f3a3d41e26f75e1179"/>
      <Part Type="poskyris" Title="Parengto sprendimo projekto tikslai ir uždaviniai:" DocPartId="56df58c9505944fd93a5b95de5ab7e2b" PartId="963acecc003342d293a8e6699e8ca51d"/>
      <Part Type="poskyris" Title="Dabartinis sprendimo projekte aptariamų klausimų reguliavimas." DocPartId="04711d6f4a8c42b5888367908bf9e95c" PartId="41eeb7becba84b1598ec91b2330f3d34"/>
      <Part Type="poskyris" Title="Priėmus sprendimą, keičiami ar pripažįstami negaliojančiais teisės aktai." DocPartId="850a7aa5c02743fdb53eb137c7eca70b" PartId="c4b0c2d6d5d14788a4a7de36ad03f001"/>
      <Part Type="poskyris" Title="Sprendimui įgyvendinti reikalingi priimti papildomi teisės aktai." DocPartId="7922c3069f47470496e41c6c6419d342" PartId="9ab9760b9e5649688d9ac643c87d5a32"/>
      <Part Type="poskyris" Title="Kiek biudžeto lėšų pareikalaus ar leis sutaupyti sprendimo įgyvendinimas." DocPartId="ad46d32ed08f47c9a3cd9a3c6b3ebf58" PartId="0c1a376907db4c9b89947f591caedd93"/>
      <Part Type="poskyris" Title="Sprendimo projekto rengėjas ar rengėjų grupė, sprendimo projekto iniciatoriai." DocPartId="8b056f38e7854a4dbfb3dd62b2b1c3dd" PartId="5fae4a099bf84b1aa58109470691e4c3"/>
      <Part Type="poskyris" Title="Numatomo teisinio reguliavimo poveikio vertinimo rezultatai." DocPartId="c54c9ea86fa342e19c8c09163d71901e" PartId="79eff4bf08cf41629274743f67f5ed14"/>
    </Part>
    <Part Type="signatura" DocPartId="8f596a69a75e4118b58b5893d7cc69ae" PartId="0401a3e86110486581d7f0029bd3be30"/>
  </Part>
</Parts>
</file>

<file path=customXml/itemProps1.xml><?xml version="1.0" encoding="utf-8"?>
<ds:datastoreItem xmlns:ds="http://schemas.openxmlformats.org/officeDocument/2006/customXml" ds:itemID="{EA2E8B37-B0D0-47F1-8790-C5FBA168C3E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477</Words>
  <Characters>3733</Characters>
  <Application>Microsoft Office Word</Application>
  <DocSecurity>4</DocSecurity>
  <Lines>65</Lines>
  <Paragraphs>30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4180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2025-02-13T09:15:00Z</dcterms:created>
  <dc:creator>Kęstutis Tamulevičius</dc:creator>
  <lastModifiedBy>adlibuser</lastModifiedBy>
  <lastPrinted>2023-04-12T10:08:00Z</lastPrinted>
  <dcterms:modified xsi:type="dcterms:W3CDTF">2025-02-13T09:15:00Z</dcterms:modified>
  <revision>2</revision>
</coreProperties>
</file>