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39fec6f88a044a09a8b34381725c20e"/>
        <w:lock w:val="sdtLocked"/>
        <w:richText/>
      </w:sdtPr>
      <w:sdtContent>
        <w:p w14:paraId="53EA97A6" w14:textId="77777777">
          <w:pPr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ŠIAULIŲ MIESTO SAVIVALDYBĖS TARYBA</w:t>
          </w:r>
        </w:p>
        <w:p w14:paraId="69C89D4F" w14:textId="77777777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5047D004" w14:textId="77777777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>SPRENDIMAS</w:t>
          </w:r>
        </w:p>
        <w:p w14:paraId="6E040E01" w14:textId="77777777">
          <w:pPr>
            <w:widowControl w:val="0"/>
            <w:suppressAutoHyphens/>
            <w:jc w:val="center"/>
            <w:rPr>
              <w:b/>
              <w:bCs/>
              <w:cap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DĖL ŠiAULIŲ MIESTO SAVIVALDYBĖS TARYBOS 2022 M. BALANDŽIO 7 D. SPRENDIMO nR. t- 103 „DĖL bendruomenės iniciatyvų, skirtų gyvenamajai aplinkai gerinti, projektų idėjų atrankos ir finansavimo tvarkos aprašo</w:t>
          </w:r>
        </w:p>
        <w:p w14:paraId="2C9A336D" w14:textId="77777777">
          <w:pPr>
            <w:widowControl w:val="0"/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PATVIRTINIMO“ PAKEITIMO</w:t>
          </w:r>
        </w:p>
        <w:p w14:paraId="32B3A834" w14:textId="77777777">
          <w:pPr>
            <w:widowControl w:val="0"/>
            <w:suppressAutoHyphens/>
            <w:jc w:val="center"/>
            <w:rPr>
              <w:rFonts w:eastAsia="Lucida Sans Unicode"/>
              <w:b/>
              <w:caps/>
              <w:szCs w:val="24"/>
              <w:lang w:eastAsia="ar-SA"/>
            </w:rPr>
          </w:pPr>
        </w:p>
        <w:sdt>
          <w:sdtPr>
            <w:alias w:val="preambule"/>
            <w:tag w:val="part_6a60807b84c148edae31369f07b834ec"/>
            <w:lock w:val="sdtLocked"/>
            <w:richText/>
          </w:sdtPr>
          <w:sdtContent>
            <w:p w14:paraId="314890EF" w14:textId="390BCAF0">
              <w:pPr>
                <w:widowControl w:val="0"/>
                <w:tabs>
                  <w:tab w:val="center" w:pos="4986"/>
                  <w:tab w:val="left" w:pos="6913"/>
                </w:tabs>
                <w:suppressAutoHyphens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ab/>
                <w:t xml:space="preserve">2024 m. ____________  d. Nr. </w:t>
                <w:tab/>
              </w:r>
            </w:p>
          </w:sdtContent>
        </w:sdt>
        <w:sdt>
          <w:sdtPr>
            <w:alias w:val="pastraipa"/>
            <w:tag w:val="part_dbe71e05d4b64200ab1c59b251483779"/>
            <w:lock w:val="sdtLocked"/>
            <w:richText/>
          </w:sdtPr>
          <w:sdtContent>
            <w:p w14:paraId="47ECE396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Šiauliai</w:t>
              </w:r>
            </w:p>
            <w:p w14:paraId="65E3C543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6E137806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7BF07277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4FBBC7C5" w14:textId="77777777">
              <w:pPr>
                <w:suppressAutoHyphens/>
                <w:ind w:firstLine="567"/>
                <w:jc w:val="both"/>
                <w:rPr>
                  <w:rFonts w:eastAsia="Arial Unicode MS"/>
                  <w:szCs w:val="24"/>
                  <w:lang w:eastAsia="ar-SA"/>
                </w:rPr>
              </w:pPr>
              <w:r>
                <w:rPr>
                  <w:rFonts w:eastAsia="Arial Unicode MS"/>
                  <w:szCs w:val="24"/>
                  <w:lang w:eastAsia="ar-SA"/>
                </w:rPr>
                <w:t>Vadovaudamasi Lietuvos Respublikos vietos savivaldos įstatymo</w:t>
              </w:r>
              <w:r>
                <w:rPr>
                  <w:rFonts w:eastAsia="Arial Unicode MS"/>
                  <w:color w:val="000000"/>
                  <w:szCs w:val="24"/>
                  <w:lang w:eastAsia="ar-SA"/>
                </w:rPr>
                <w:t xml:space="preserve"> 16 straipsnio 1 dalimi, </w:t>
              </w:r>
              <w:r>
                <w:rPr>
                  <w:color w:val="000000"/>
                  <w:shd w:val="clear" w:color="auto" w:fill="FFFFFF"/>
                </w:rPr>
                <w:t>3 straipsnio 3 dalimi, 27 straipsnio 2 dalies 3 punktu,</w:t>
              </w:r>
              <w:r>
                <w:rPr>
                  <w:rFonts w:eastAsia="Arial Unicode MS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Arial Unicode MS"/>
                  <w:szCs w:val="24"/>
                  <w:lang w:eastAsia="ar-SA"/>
                </w:rPr>
                <w:t xml:space="preserve">Šiaulių miesto savivaldybės taryba  </w:t>
              </w:r>
            </w:p>
            <w:p w14:paraId="71EBBA96" w14:textId="77777777">
              <w:pPr>
                <w:suppressAutoHyphens/>
                <w:jc w:val="both"/>
                <w:rPr>
                  <w:rFonts w:eastAsia="Arial Unicode MS"/>
                  <w:szCs w:val="24"/>
                  <w:lang w:eastAsia="ar-SA"/>
                </w:rPr>
              </w:pPr>
              <w:r>
                <w:rPr>
                  <w:rFonts w:eastAsia="Arial Unicode MS"/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rFonts w:eastAsia="Arial Unicode MS"/>
                  <w:szCs w:val="24"/>
                  <w:lang w:eastAsia="ar-SA"/>
                </w:rPr>
                <w:t>:</w:t>
              </w:r>
            </w:p>
            <w:p w14:paraId="7B620D84" w14:textId="77777777">
              <w:pPr>
                <w:suppressAutoHyphens/>
                <w:ind w:firstLine="629"/>
                <w:jc w:val="both"/>
              </w:pPr>
              <w:r>
                <w:rPr>
                  <w:rFonts w:cs="Arial Unicode MS"/>
                </w:rPr>
                <w:t>Pakeisti Bendruomenės iniciatyvų, skirtų gyvenamajai aplinkai gerinti, projektų idėjų atrankos ir finansavimo tvarkos aprašą, patvirtintą Šiaulių miesto savivaldybės tarybos 2022 m. balandžio 7 d. sprendimo Nr. T-103 „Dėl bendruomenės iniciatyvų, skirtų gyvenamajai aplinkai gerinti, projektų idėjų atrankos ir finansavimo tvarkos aprašo patvirtinimo“ (su tolimesniais pakeitimais) 1 punktu:</w:t>
              </w:r>
            </w:p>
          </w:sdtContent>
        </w:sdt>
        <w:sdt>
          <w:sdtPr>
            <w:alias w:val="1 p."/>
            <w:tag w:val="part_15c80b24ea474213825a3c8805e9b90b"/>
            <w:lock w:val="sdtLocked"/>
            <w:richText/>
          </w:sdtPr>
          <w:sdtContent>
            <w:p w14:paraId="0F2F42A3" w14:textId="7F299EEC">
              <w:pPr>
                <w:tabs>
                  <w:tab w:val="left" w:pos="851"/>
                  <w:tab w:val="left" w:pos="993"/>
                </w:tabs>
                <w:ind w:left="567"/>
                <w:jc w:val="both"/>
                <w:rPr>
                  <w:rFonts w:eastAsia="Arial Unicode MS"/>
                  <w:szCs w:val="24"/>
                  <w:lang w:val="en-GB" w:eastAsia="ar-SA"/>
                </w:rPr>
              </w:pPr>
              <w:sdt>
                <w:sdtPr>
                  <w:alias w:val="Numeris"/>
                  <w:tag w:val="nr_15c80b24ea474213825a3c8805e9b90b"/>
                  <w:lock w:val="sdtLocked"/>
                  <w:richText/>
                </w:sdtPr>
                <w:sdtContent>
                  <w:r>
                    <w:rPr>
                      <w:szCs w:val="24"/>
                      <w:lang w:val="en-GB" w:eastAsia="ar-SA"/>
                    </w:rPr>
                    <w:t>1</w:t>
                  </w:r>
                </w:sdtContent>
              </w:sdt>
              <w:r>
                <w:rPr>
                  <w:szCs w:val="24"/>
                  <w:lang w:val="en-GB" w:eastAsia="ar-SA"/>
                </w:rPr>
                <w:t xml:space="preserve">.papildyti </w:t>
              </w:r>
              <w:r>
                <w:rPr>
                  <w:rFonts w:eastAsia="Arial Unicode MS"/>
                  <w:szCs w:val="24"/>
                  <w:lang w:val="en-GB" w:eastAsia="ar-SA"/>
                </w:rPr>
                <w:t>55 punktą ir jį išdėstyti taip:</w:t>
              </w:r>
            </w:p>
            <w:sdt>
              <w:sdtPr>
                <w:alias w:val="citata"/>
                <w:tag w:val="part_e8b71cac0e0b4cb1b700885dbc931fbb"/>
                <w:lock w:val="sdtLocked"/>
                <w:richText/>
              </w:sdtPr>
              <w:sdtContent>
                <w:sdt>
                  <w:sdtPr>
                    <w:alias w:val="55 p."/>
                    <w:tag w:val="part_88740e7a8b7a4e11ab594e7468e59fd6"/>
                    <w:lock w:val="sdtLocked"/>
                    <w:richText/>
                  </w:sdtPr>
                  <w:sdtContent>
                    <w:p w14:paraId="279050DD" w14:textId="73564A94">
                      <w:pPr>
                        <w:tabs>
                          <w:tab w:val="left" w:pos="851"/>
                          <w:tab w:val="left" w:pos="993"/>
                        </w:tabs>
                        <w:ind w:left="567"/>
                        <w:jc w:val="both"/>
                        <w:rPr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szCs w:val="24"/>
                          <w:lang w:val="en-GB"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8740e7a8b7a4e11ab594e7468e59fd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  <w:lang w:val="en-GB" w:eastAsia="lt-LT"/>
                            </w:rPr>
                            <w:t>55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val="en-GB" w:eastAsia="lt-LT"/>
                        </w:rPr>
                        <w:t>. Projektai įgyvendinami visos apimties.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Jeigu projektui įgyvendinti nepakanka lėšų, projekto koordinatorius turi teisę kreiptis į Šiaulių miesto savivaldybės Strateginio planavimo darbo grupę dėl papildomų lėšų skyrimo, kurios negali viršyti daugiau kaip 15 procentų projekto vertės.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3c842dbd7454e39ba4c52b277d8a0af"/>
            <w:lock w:val="sdtLocked"/>
            <w:richText/>
          </w:sdtPr>
          <w:sdtContent>
            <w:p w14:paraId="5F0C36D2" w14:textId="77777777">
              <w:pPr>
                <w:tabs>
                  <w:tab w:val="left" w:pos="851"/>
                  <w:tab w:val="left" w:pos="993"/>
                </w:tabs>
                <w:ind w:left="567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23c842dbd7454e39ba4c52b277d8a0af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lt-LT"/>
                    </w:rPr>
                    <w:t>2..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įtraukti 4.8.papunktį ir jį išdėstyti taip:</w:t>
              </w:r>
            </w:p>
            <w:p w14:paraId="729FF5E5" w14:textId="77777777">
              <w:pPr>
                <w:suppressAutoHyphens/>
                <w:ind w:firstLine="567"/>
                <w:jc w:val="both"/>
                <w:rPr>
                  <w:b/>
                  <w:bCs/>
                  <w:lang w:eastAsia="lt-LT"/>
                </w:rPr>
              </w:pPr>
              <w:r>
                <w:rPr>
                  <w:rFonts w:eastAsia="Arial Unicode MS"/>
                  <w:szCs w:val="24"/>
                  <w:lang w:eastAsia="ar-SA"/>
                </w:rPr>
                <w:t>„4.8.</w:t>
              </w:r>
              <w:r>
                <w:rPr>
                  <w:b/>
                  <w:bCs/>
                  <w:lang w:eastAsia="lt-LT"/>
                </w:rPr>
                <w:t xml:space="preserve"> Projekto įgyvendinimo teritorija – Lietuvos Respublikos vyriausiosios rinkimų komisijos patvirtintos rinkimų apylinkės.</w:t>
              </w:r>
            </w:p>
          </w:sdtContent>
        </w:sdt>
        <w:sdt>
          <w:sdtPr>
            <w:alias w:val="3 p."/>
            <w:tag w:val="part_71efd8a089de4b9da67e79e73365dc9a"/>
            <w:lock w:val="sdtLocked"/>
            <w:richText/>
          </w:sdtPr>
          <w:sdtContent>
            <w:p w14:paraId="7DA949B3" w14:textId="77777777">
              <w:pPr>
                <w:suppressAutoHyphens/>
                <w:ind w:firstLine="567"/>
                <w:jc w:val="both"/>
                <w:rPr>
                  <w:bCs/>
                  <w:lang w:eastAsia="lt-LT"/>
                </w:rPr>
              </w:pPr>
              <w:sdt>
                <w:sdtPr>
                  <w:alias w:val="Numeris"/>
                  <w:tag w:val="nr_71efd8a089de4b9da67e79e73365dc9a"/>
                  <w:lock w:val="sdtLocked"/>
                  <w:richText/>
                </w:sdtPr>
                <w:sdtContent>
                  <w:r>
                    <w:rPr>
                      <w:bCs/>
                      <w:lang w:eastAsia="lt-LT"/>
                    </w:rPr>
                    <w:t>3</w:t>
                  </w:r>
                </w:sdtContent>
              </w:sdt>
              <w:r>
                <w:rPr>
                  <w:bCs/>
                  <w:lang w:eastAsia="lt-LT"/>
                </w:rPr>
                <w:t>.įtraukti 16.5.papunktį ir jį išdėstyti taip:</w:t>
              </w:r>
            </w:p>
            <w:p w14:paraId="627D4D70" w14:textId="77777777">
              <w:pPr>
                <w:suppressAutoHyphens/>
                <w:ind w:firstLine="567"/>
                <w:jc w:val="both"/>
                <w:rPr>
                  <w:b/>
                  <w:bCs/>
                  <w:lang w:eastAsia="lt-LT"/>
                </w:rPr>
              </w:pPr>
              <w:r>
                <w:rPr>
                  <w:bCs/>
                  <w:lang w:eastAsia="lt-LT"/>
                </w:rPr>
                <w:t>„</w:t>
              </w:r>
              <w:r>
                <w:rPr>
                  <w:b/>
                  <w:bCs/>
                  <w:lang w:eastAsia="lt-LT"/>
                </w:rPr>
                <w:t xml:space="preserve"> Negali būti teikiami pasiūlymai, kurių įgyvendinimo vieta yra teritorijoje, kurioje per pastaruosius vienerius metus nugalėtoju buvo pripažintas mažos apimties projektas ir/arba per pastaruosius dvejus metus nugalėtoju buvo pripažintas didelės apimties projektas</w:t>
              </w:r>
            </w:p>
            <w:p w14:paraId="64C6EC9C" w14:textId="3E6FF6F6">
              <w:pPr>
                <w:ind w:left="567"/>
                <w:jc w:val="both"/>
                <w:rPr>
                  <w:bCs/>
                  <w:szCs w:val="24"/>
                  <w:lang w:val="en-GB" w:eastAsia="lt-LT"/>
                </w:rPr>
              </w:pPr>
            </w:p>
            <w:p w14:paraId="7EB75014" w14:textId="77777777">
              <w:pPr>
                <w:suppressAutoHyphens/>
                <w:ind w:firstLine="567"/>
                <w:jc w:val="both"/>
                <w:rPr>
                  <w:rFonts w:eastAsia="Arial Unicode MS"/>
                  <w:szCs w:val="24"/>
                  <w:lang w:eastAsia="ar-SA"/>
                </w:rPr>
              </w:pPr>
            </w:p>
            <w:p w14:paraId="26390250" w14:textId="380AF88D">
              <w:pPr>
                <w:suppressAutoHyphens/>
                <w:ind w:firstLine="567"/>
                <w:jc w:val="both"/>
                <w:rPr>
                  <w:bCs/>
                  <w:lang w:eastAsia="lt-LT"/>
                </w:rPr>
              </w:pPr>
            </w:p>
            <w:p w14:paraId="23A1B64C" w14:textId="77777777">
              <w:pPr>
                <w:tabs>
                  <w:tab w:val="left" w:pos="851"/>
                  <w:tab w:val="left" w:pos="993"/>
                </w:tabs>
                <w:ind w:left="567"/>
                <w:jc w:val="both"/>
                <w:rPr>
                  <w:bCs/>
                  <w:szCs w:val="24"/>
                  <w:lang w:eastAsia="lt-LT"/>
                </w:rPr>
              </w:pPr>
            </w:p>
            <w:p w14:paraId="3AA6362E" w14:textId="77777777">
              <w:pPr>
                <w:suppressAutoHyphens/>
                <w:ind w:firstLine="567"/>
                <w:jc w:val="both"/>
                <w:rPr>
                  <w:rFonts w:eastAsia="Arial Unicode MS"/>
                  <w:szCs w:val="24"/>
                  <w:lang w:eastAsia="ar-SA"/>
                </w:rPr>
              </w:pPr>
            </w:p>
            <w:p w14:paraId="4854A594" w14:textId="77777777">
              <w:pPr>
                <w:suppressAutoHyphens/>
                <w:ind w:firstLine="1296"/>
                <w:jc w:val="both"/>
              </w:pPr>
            </w:p>
            <w:p w14:paraId="7260F65B" w14:textId="77777777">
              <w:pPr>
                <w:widowControl w:val="0"/>
                <w:suppressAutoHyphens/>
                <w:ind w:right="45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</w:p>
            <w:p w14:paraId="0CD7FEDE" w14:textId="77777777">
              <w:pPr>
                <w:widowControl w:val="0"/>
                <w:suppressAutoHyphens/>
                <w:ind w:right="45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</w:p>
            <w:p w14:paraId="55593D39" w14:textId="77777777">
              <w:pPr>
                <w:widowControl w:val="0"/>
                <w:suppressAutoHyphens/>
                <w:ind w:right="45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</w:p>
            <w:p w14:paraId="5B8EA4D9" w14:textId="77777777">
              <w:pPr>
                <w:widowControl w:val="0"/>
                <w:suppressAutoHyphens/>
                <w:ind w:right="45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</w:p>
            <w:p w14:paraId="0A56FD51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88e0b46d172047759b6276b12545dc19"/>
            <w:lock w:val="sdtLocked"/>
            <w:richText/>
          </w:sdtPr>
          <w:sdtContent>
            <w:p w14:paraId="4640AFCB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  <w:p w14:paraId="3AA4CE65" w14:textId="77777777">
              <w:pPr>
                <w:suppressAutoHyphens/>
                <w:ind w:firstLine="9796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5F8ED5C0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05AB1785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0FB20AF5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3C5B10FA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0CA71499" w14:textId="77777777"/>
          </w:sdtContent>
        </w:sdt>
      </w:sdtContent>
    </w:sdt>
    <w:sectPr>
      <w:headerReference w:type="default" r:id="rId6"/>
      <w:pgSz w:w="12240" w:h="15840"/>
      <w:pgMar w:top="1134" w:right="567" w:bottom="1134" w:left="1928" w:header="0" w:footer="0" w:gutter="0"/>
      <w:cols w:space="1296"/>
      <w:formProt w:val="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0EF869" w14:textId="77777777">
      <w:pPr>
        <w:suppressAutoHyphens/>
      </w:pPr>
      <w:r>
        <w:separator/>
      </w:r>
    </w:p>
  </w:endnote>
  <w:endnote w:type="continuationSeparator" w:id="0">
    <w:p w14:paraId="15F6CE7F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F10C5B" w14:textId="77777777">
      <w:pPr>
        <w:suppressAutoHyphens/>
      </w:pPr>
      <w:r>
        <w:separator/>
      </w:r>
    </w:p>
  </w:footnote>
  <w:footnote w:type="continuationSeparator" w:id="0">
    <w:p w14:paraId="6EAA23CB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D0184B" w14:textId="77777777">
    <w:pPr>
      <w:tabs>
        <w:tab w:val="left" w:pos="17016"/>
      </w:tabs>
      <w:suppressAutoHyphens/>
      <w:ind w:left="8335"/>
      <w:jc w:val="right"/>
      <w:rPr>
        <w:b/>
        <w:bCs/>
        <w:szCs w:val="24"/>
        <w:highlight w:val="yellow"/>
        <w:lang w:eastAsia="ar-SA"/>
      </w:rPr>
    </w:pPr>
  </w:p>
  <w:p w14:paraId="6240F11A" w14:textId="77777777">
    <w:pPr>
      <w:tabs>
        <w:tab w:val="left" w:pos="17016"/>
      </w:tabs>
      <w:suppressAutoHyphens/>
      <w:ind w:left="7088"/>
      <w:rPr>
        <w:szCs w:val="24"/>
        <w:lang w:val="en-GB" w:eastAsia="ar-SA"/>
      </w:rPr>
    </w:pPr>
    <w:r>
      <w:rPr>
        <w:b/>
        <w:bCs/>
        <w:szCs w:val="24"/>
        <w:lang w:eastAsia="ar-SA"/>
      </w:rPr>
      <w:t>Projekto lyginamasis variantas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4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D97B63"/>
  <w15:chartTrackingRefBased/>
  <w15:docId w15:val="{BAFD63EF-B730-4F25-B2E4-EB4A3C7ADFC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c2268e023a7448394d44203a07a9546" PartId="139fec6f88a044a09a8b34381725c20e">
    <Part Type="preambule" DocPartId="7ceb998722b34657baf8b46fd977aba5" PartId="6a60807b84c148edae31369f07b834ec"/>
    <Part Type="pastraipa" DocPartId="4b74f70b00cf41da899636da0d5791a6" PartId="dbe71e05d4b64200ab1c59b251483779"/>
    <Part Type="punktas" Nr="1" Abbr="1 p." DocPartId="89410d0cfbff4ef286e3f4a59c72e861" PartId="15c80b24ea474213825a3c8805e9b90b">
      <Part Type="citata" DocPartId="9d987d5ff4a241b1831e7e741082b410" PartId="e8b71cac0e0b4cb1b700885dbc931fbb">
        <Part Type="punktas" Nr="55" Abbr="55 p." DocPartId="89cce8f14a8b4ff88f36acdcb402f6be" PartId="88740e7a8b7a4e11ab594e7468e59fd6"/>
      </Part>
    </Part>
    <Part Type="punktas" Nr="2" Abbr="2 p." DocPartId="92791a535211406db8691402bbe5913c" PartId="23c842dbd7454e39ba4c52b277d8a0af"/>
    <Part Type="punktas" Nr="3" Abbr="3 p." DocPartId="22e8b27ac9a64848b503ca5e34c75505" PartId="71efd8a089de4b9da67e79e73365dc9a"/>
    <Part Type="signatura" DocPartId="4ab167a1131845b3bc45a43aa00a4487" PartId="88e0b46d172047759b6276b12545dc19"/>
  </Part>
</Parts>
</file>

<file path=customXml/itemProps1.xml><?xml version="1.0" encoding="utf-8"?>
<ds:datastoreItem xmlns:ds="http://schemas.openxmlformats.org/officeDocument/2006/customXml" ds:itemID="{DA844801-A724-4C17-B517-51CE041FCED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216</Words>
  <Characters>1541</Characters>
  <Application>Microsoft Office Word</Application>
  <DocSecurity>4</DocSecurity>
  <Lines>51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2024-12-10T11:23:00Z</dcterms:created>
  <dc:creator>Jurgita Vorevičienė</dc:creator>
  <lastModifiedBy>adlibuser</lastModifiedBy>
  <dcterms:modified xsi:type="dcterms:W3CDTF">2024-12-10T11:23:00Z</dcterms:modified>
  <revision>2</revision>
</coreProperties>
</file>