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dc253b57bb482e8987c314ada3c4a6"/>
        <w:lock w:val="sdtLocked"/>
        <w:richText/>
      </w:sdtPr>
      <w:sdtContent>
        <w:p w14:paraId="0AAC1BE5" w14:textId="77777777">
          <w:pPr>
            <w:widowControl w:val="0"/>
            <w:suppressLineNumbers/>
            <w:tabs>
              <w:tab w:val="center" w:pos="4819"/>
              <w:tab w:val="right" w:pos="9638"/>
            </w:tabs>
            <w:suppressAutoHyphens/>
            <w:rPr>
              <w:rFonts w:ascii="Thorndale" w:eastAsia="HG Mincho Light J" w:hAnsi="Thorndale"/>
              <w:color w:val="000000"/>
              <w:szCs w:val="24"/>
              <w:lang w:eastAsia="ar-SA"/>
            </w:rPr>
          </w:pPr>
        </w:p>
      </w:sdtContent>
    </w:sdt>
    <w:sdt>
      <w:sdtPr>
        <w:alias w:val="patvirtinta"/>
        <w:tag w:val="part_d2e11e87d6754dc985a60538caad20b0"/>
        <w:lock w:val="sdtLocked"/>
        <w:richText/>
      </w:sdtPr>
      <w:sdtContent>
        <w:p w14:paraId="6D601EF4" w14:textId="77777777">
          <w:pPr>
            <w:widowControl w:val="0"/>
            <w:suppressAutoHyphens/>
            <w:ind w:left="5184"/>
            <w:jc w:val="both"/>
            <w:rPr>
              <w:rFonts w:eastAsia="HG Mincho Light J"/>
              <w:color w:val="000000"/>
              <w:szCs w:val="24"/>
              <w:shd w:val="clear" w:color="auto" w:fill="FFFFFF"/>
              <w:lang w:eastAsia="ar-SA"/>
            </w:rPr>
          </w:pPr>
          <w:r>
            <w:rPr>
              <w:rFonts w:eastAsia="HG Mincho Light J"/>
              <w:color w:val="000000"/>
              <w:szCs w:val="24"/>
              <w:shd w:val="clear" w:color="auto" w:fill="FFFFFF"/>
              <w:lang w:eastAsia="ar-SA"/>
            </w:rPr>
            <w:t>PATVIRTINTA</w:t>
          </w:r>
        </w:p>
        <w:p w14:paraId="1B90745F" w14:textId="77777777">
          <w:pPr>
            <w:widowControl w:val="0"/>
            <w:suppressAutoHyphens/>
            <w:ind w:left="5184"/>
            <w:jc w:val="both"/>
            <w:rPr>
              <w:rFonts w:eastAsia="HG Mincho Light J"/>
              <w:color w:val="000000"/>
              <w:szCs w:val="24"/>
              <w:shd w:val="clear" w:color="auto" w:fill="FFFFFF"/>
              <w:lang w:eastAsia="ar-SA"/>
            </w:rPr>
          </w:pPr>
          <w:r>
            <w:rPr>
              <w:rFonts w:eastAsia="HG Mincho Light J"/>
              <w:color w:val="000000"/>
              <w:szCs w:val="24"/>
              <w:shd w:val="clear" w:color="auto" w:fill="FFFFFF"/>
              <w:lang w:eastAsia="ar-SA"/>
            </w:rPr>
            <w:t>Šiaulių miesto savivaldybės tarybos</w:t>
          </w:r>
        </w:p>
        <w:p w14:paraId="0FCD3290" w14:textId="77777777">
          <w:pPr>
            <w:widowControl w:val="0"/>
            <w:suppressAutoHyphens/>
            <w:ind w:left="3888" w:firstLine="1296"/>
            <w:jc w:val="both"/>
            <w:rPr>
              <w:rFonts w:eastAsia="HG Mincho Light J"/>
              <w:color w:val="000000"/>
              <w:szCs w:val="24"/>
              <w:shd w:val="clear" w:color="auto" w:fill="FFFFFF"/>
              <w:lang w:eastAsia="ar-SA"/>
            </w:rPr>
          </w:pPr>
          <w:r>
            <w:rPr>
              <w:rFonts w:eastAsia="HG Mincho Light J"/>
              <w:color w:val="000000"/>
              <w:szCs w:val="24"/>
              <w:shd w:val="clear" w:color="auto" w:fill="FFFFFF"/>
              <w:lang w:eastAsia="ar-SA"/>
            </w:rPr>
            <w:t xml:space="preserve">2025 m. gruodžio   d. sprendimu Nr. T-   </w:t>
          </w:r>
        </w:p>
        <w:p w14:paraId="4E196DD1" w14:textId="77777777">
          <w:pPr>
            <w:widowControl w:val="0"/>
            <w:suppressAutoHyphens/>
            <w:jc w:val="both"/>
            <w:rPr>
              <w:rFonts w:eastAsia="HG Mincho Light J"/>
              <w:color w:val="000000"/>
              <w:szCs w:val="24"/>
              <w:shd w:val="clear" w:color="auto" w:fill="FFFFFF"/>
              <w:lang w:eastAsia="ar-SA"/>
            </w:rPr>
          </w:pPr>
        </w:p>
        <w:p w14:paraId="286AB993" w14:textId="77777777">
          <w:pPr>
            <w:widowControl w:val="0"/>
            <w:suppressAutoHyphens/>
            <w:jc w:val="both"/>
            <w:rPr>
              <w:rFonts w:eastAsia="HG Mincho Light J"/>
              <w:color w:val="000000"/>
              <w:szCs w:val="24"/>
              <w:shd w:val="clear" w:color="auto" w:fill="FFFFFF"/>
              <w:lang w:eastAsia="ar-SA"/>
            </w:rPr>
          </w:pPr>
        </w:p>
        <w:p w14:paraId="4096CAE9" w14:textId="77777777">
          <w:pPr>
            <w:widowControl w:val="0"/>
            <w:suppressAutoHyphens/>
            <w:jc w:val="both"/>
            <w:rPr>
              <w:rFonts w:eastAsia="HG Mincho Light J"/>
              <w:color w:val="000000"/>
              <w:szCs w:val="24"/>
              <w:shd w:val="clear" w:color="auto" w:fill="FFFFFF"/>
              <w:lang w:eastAsia="ar-SA"/>
            </w:rPr>
          </w:pPr>
        </w:p>
        <w:sdt>
          <w:sdtPr>
            <w:alias w:val="Pavadinimas"/>
            <w:tag w:val="title_d2e11e87d6754dc985a60538caad20b0"/>
            <w:lock w:val="sdtLocked"/>
            <w:richText/>
          </w:sdtPr>
          <w:sdtContent>
            <w:p w14:paraId="0E9B578D" w14:textId="77777777">
              <w:pPr>
                <w:widowControl w:val="0"/>
                <w:suppressAutoHyphens/>
                <w:ind w:right="-57"/>
                <w:jc w:val="center"/>
                <w:rPr>
                  <w:rFonts w:eastAsia="Arial"/>
                  <w:b/>
                  <w:bCs/>
                  <w:color w:val="000000"/>
                  <w:szCs w:val="24"/>
                  <w:lang w:eastAsia="ar-SA"/>
                </w:rPr>
              </w:pPr>
              <w:r>
                <w:rPr>
                  <w:rFonts w:eastAsia="Arial"/>
                  <w:b/>
                  <w:bCs/>
                  <w:color w:val="000000"/>
                  <w:szCs w:val="24"/>
                  <w:lang w:eastAsia="ar-SA"/>
                </w:rPr>
                <w:t>ŠIAULIŲ MIESTO SAVIVALDYBĖS NUSIKALTIMŲ PREVENCIJOS</w:t>
              </w:r>
            </w:p>
            <w:p w14:paraId="16A28ADF" w14:textId="1089B96D">
              <w:pPr>
                <w:widowControl w:val="0"/>
                <w:suppressAutoHyphens/>
                <w:ind w:right="-57"/>
                <w:jc w:val="center"/>
                <w:rPr>
                  <w:rFonts w:eastAsia="Arial"/>
                  <w:b/>
                  <w:bCs/>
                  <w:color w:val="000000"/>
                  <w:szCs w:val="24"/>
                  <w:lang w:eastAsia="ar-SA"/>
                </w:rPr>
              </w:pPr>
              <w:r>
                <w:rPr>
                  <w:rFonts w:eastAsia="Arial"/>
                  <w:b/>
                  <w:bCs/>
                  <w:color w:val="000000"/>
                  <w:szCs w:val="24"/>
                  <w:lang w:eastAsia="ar-SA"/>
                </w:rPr>
                <w:t>2026–2028 M. PROGRAMA</w:t>
              </w:r>
            </w:p>
          </w:sdtContent>
        </w:sdt>
        <w:p w14:paraId="73F31A44" w14:textId="74B64BE0">
          <w:pPr>
            <w:widowControl w:val="0"/>
            <w:suppressAutoHyphens/>
            <w:ind w:right="-57"/>
            <w:jc w:val="center"/>
            <w:rPr>
              <w:rFonts w:eastAsia="Arial"/>
              <w:b/>
              <w:bCs/>
              <w:color w:val="000000"/>
              <w:szCs w:val="24"/>
              <w:lang w:eastAsia="ar-SA"/>
            </w:rPr>
          </w:pPr>
        </w:p>
        <w:p w14:paraId="4ED5E421" w14:textId="77777777">
          <w:pPr>
            <w:widowControl w:val="0"/>
            <w:suppressAutoHyphens/>
            <w:ind w:right="-57" w:firstLine="851"/>
            <w:jc w:val="both"/>
            <w:rPr>
              <w:rFonts w:eastAsia="Arial"/>
              <w:color w:val="000000"/>
              <w:szCs w:val="24"/>
              <w:lang w:eastAsia="ar-SA"/>
            </w:rPr>
          </w:pPr>
        </w:p>
        <w:sdt>
          <w:sdtPr>
            <w:alias w:val="skyrius"/>
            <w:tag w:val="part_35e4a36d6ec9427a8714e337209ecb3f"/>
            <w:lock w:val="sdtLocked"/>
            <w:richText/>
          </w:sdtPr>
          <w:sdtContent>
            <w:p w14:paraId="7E9DAAD7" w14:textId="77777777">
              <w:pPr>
                <w:widowControl w:val="0"/>
                <w:suppressAutoHyphens/>
                <w:ind w:right="-57"/>
                <w:jc w:val="center"/>
                <w:rPr>
                  <w:rFonts w:eastAsia="Arial"/>
                  <w:b/>
                  <w:bCs/>
                  <w:color w:val="000000"/>
                  <w:szCs w:val="24"/>
                  <w:lang w:eastAsia="ar-SA"/>
                </w:rPr>
              </w:pPr>
              <w:sdt>
                <w:sdtPr>
                  <w:alias w:val="Numeris"/>
                  <w:tag w:val="nr_35e4a36d6ec9427a8714e337209ecb3f"/>
                  <w:lock w:val="sdtLocked"/>
                  <w:richText/>
                </w:sdtPr>
                <w:sdtContent>
                  <w:r>
                    <w:rPr>
                      <w:rFonts w:eastAsia="Arial"/>
                      <w:b/>
                      <w:bCs/>
                      <w:color w:val="000000"/>
                      <w:szCs w:val="24"/>
                      <w:lang w:eastAsia="ar-SA"/>
                    </w:rPr>
                    <w:t>I</w:t>
                  </w:r>
                </w:sdtContent>
              </w:sdt>
              <w:r>
                <w:rPr>
                  <w:rFonts w:eastAsia="Arial"/>
                  <w:b/>
                  <w:bCs/>
                  <w:color w:val="000000"/>
                  <w:szCs w:val="24"/>
                  <w:lang w:eastAsia="ar-SA"/>
                </w:rPr>
                <w:t xml:space="preserve"> SKYRIUS</w:t>
              </w:r>
            </w:p>
            <w:p w14:paraId="01AFE6AE" w14:textId="77777777">
              <w:pPr>
                <w:widowControl w:val="0"/>
                <w:suppressAutoHyphens/>
                <w:ind w:right="-57"/>
                <w:jc w:val="center"/>
                <w:rPr>
                  <w:rFonts w:eastAsia="Arial"/>
                  <w:b/>
                  <w:bCs/>
                  <w:color w:val="000000"/>
                  <w:szCs w:val="24"/>
                  <w:lang w:eastAsia="ar-SA"/>
                </w:rPr>
              </w:pPr>
              <w:sdt>
                <w:sdtPr>
                  <w:alias w:val="Pavadinimas"/>
                  <w:tag w:val="title_35e4a36d6ec9427a8714e337209ecb3f"/>
                  <w:lock w:val="sdtLocked"/>
                  <w:richText/>
                </w:sdtPr>
                <w:sdtContent>
                  <w:r>
                    <w:rPr>
                      <w:rFonts w:eastAsia="Arial"/>
                      <w:b/>
                      <w:bCs/>
                      <w:color w:val="000000"/>
                      <w:szCs w:val="24"/>
                      <w:lang w:eastAsia="ar-SA"/>
                    </w:rPr>
                    <w:t>BENDROSIOS NUOSTATOS</w:t>
                  </w:r>
                </w:sdtContent>
              </w:sdt>
            </w:p>
            <w:p w14:paraId="54315C54" w14:textId="77777777">
              <w:pPr>
                <w:widowControl w:val="0"/>
                <w:suppressAutoHyphens/>
                <w:ind w:right="-57" w:firstLine="851"/>
                <w:jc w:val="both"/>
                <w:rPr>
                  <w:rFonts w:eastAsia="Arial"/>
                  <w:color w:val="000000"/>
                  <w:szCs w:val="24"/>
                  <w:lang w:eastAsia="ar-SA"/>
                </w:rPr>
              </w:pPr>
            </w:p>
            <w:sdt>
              <w:sdtPr>
                <w:alias w:val="1 p."/>
                <w:tag w:val="part_04fdbe15dccc4bed858b4875bd40db2f"/>
                <w:lock w:val="sdtLocked"/>
                <w:richText/>
              </w:sdtPr>
              <w:sdtContent>
                <w:p w14:paraId="04AFE86D" w14:textId="10ADCFEA">
                  <w:pPr>
                    <w:widowControl w:val="0"/>
                    <w:suppressAutoHyphens/>
                    <w:ind w:firstLine="851"/>
                    <w:jc w:val="both"/>
                    <w:rPr>
                      <w:rFonts w:eastAsia="HG Mincho Light J"/>
                      <w:color w:val="000000"/>
                      <w:szCs w:val="24"/>
                      <w:lang w:eastAsia="lt-LT"/>
                    </w:rPr>
                  </w:pPr>
                  <w:sdt>
                    <w:sdtPr>
                      <w:alias w:val="Numeris"/>
                      <w:tag w:val="nr_04fdbe15dccc4bed858b4875bd40db2f"/>
                      <w:lock w:val="sdtLocked"/>
                      <w:richText/>
                    </w:sdtPr>
                    <w:sdtContent>
                      <w:r>
                        <w:rPr>
                          <w:rFonts w:eastAsia="Arial"/>
                          <w:color w:val="000000"/>
                          <w:szCs w:val="24"/>
                          <w:lang w:eastAsia="ar-SA"/>
                        </w:rPr>
                        <w:t>1</w:t>
                      </w:r>
                    </w:sdtContent>
                  </w:sdt>
                  <w:r>
                    <w:rPr>
                      <w:rFonts w:eastAsia="Arial"/>
                      <w:color w:val="000000"/>
                      <w:szCs w:val="24"/>
                      <w:lang w:eastAsia="ar-SA"/>
                    </w:rPr>
                    <w:t xml:space="preserve">. Šiaulių miesto savivaldybės nusikaltimų prevencijos 2026–2028 metų programa (toliau – Programa) parengta atsižvelgiant į </w:t>
                  </w:r>
                  <w:r>
                    <w:rPr>
                      <w:rFonts w:eastAsia="HG Mincho Light J"/>
                      <w:color w:val="000000"/>
                      <w:szCs w:val="24"/>
                      <w:lang w:eastAsia="lt-LT"/>
                    </w:rPr>
                    <w:t xml:space="preserve">Saugios savivaldybės koncepciją, patvirtintą Lietuvos Respublikos Vyriausybės 2011 m. vasario 17 d. nutarimu Nr. 184 „Dėl Saugios savivaldybės koncepcijos patvirtinimo“, ir kitus teisės aktus, reglamentuojančius nusikaltimų prevenciją. </w:t>
                  </w:r>
                  <w:r>
                    <w:rPr>
                      <w:color w:val="000000"/>
                      <w:szCs w:val="24"/>
                      <w:lang w:eastAsia="ar-SA"/>
                    </w:rPr>
                    <w:t xml:space="preserve">Šiaulių miesto savivaldybė (toliau – </w:t>
                  </w:r>
                  <w:r>
                    <w:rPr>
                      <w:rFonts w:eastAsia="HG Mincho Light J"/>
                      <w:color w:val="000000"/>
                      <w:szCs w:val="24"/>
                      <w:lang w:eastAsia="ar-SA"/>
                    </w:rPr>
                    <w:t>Savivaldybė), įgyvendindama savarankišką savivaldybių funkciją dalyvauti ir bendradarbiauti užtikrinant viešąją tvarką, kuriant ir įgyvendinant nusikaltimų prevencijos priemones, finansuoja tikslinių projektų vykdytojų šviečiamąsias priemones nusikaltimų prevencijos tema.</w:t>
                  </w:r>
                </w:p>
              </w:sdtContent>
            </w:sdt>
            <w:sdt>
              <w:sdtPr>
                <w:alias w:val="2 p."/>
                <w:tag w:val="part_34000ce6fcd54cbbad19a8b884f2880d"/>
                <w:lock w:val="sdtLocked"/>
                <w:richText/>
              </w:sdtPr>
              <w:sdtContent>
                <w:p w14:paraId="6B7442E9" w14:textId="41A1B5E9">
                  <w:pPr>
                    <w:widowControl w:val="0"/>
                    <w:suppressAutoHyphens/>
                    <w:ind w:firstLine="851"/>
                    <w:jc w:val="both"/>
                    <w:rPr>
                      <w:rFonts w:eastAsia="HG Mincho Light J"/>
                      <w:color w:val="000000"/>
                      <w:szCs w:val="24"/>
                      <w:lang w:eastAsia="lt-LT"/>
                    </w:rPr>
                  </w:pPr>
                  <w:sdt>
                    <w:sdtPr>
                      <w:alias w:val="Numeris"/>
                      <w:tag w:val="nr_34000ce6fcd54cbbad19a8b884f2880d"/>
                      <w:lock w:val="sdtLocked"/>
                      <w:richText/>
                    </w:sdtPr>
                    <w:sdtContent>
                      <w:r>
                        <w:rPr>
                          <w:rFonts w:eastAsia="HG Mincho Light J"/>
                          <w:color w:val="000000"/>
                          <w:szCs w:val="24"/>
                          <w:lang w:eastAsia="ar-SA"/>
                        </w:rPr>
                        <w:t>2</w:t>
                      </w:r>
                    </w:sdtContent>
                  </w:sdt>
                  <w:r>
                    <w:rPr>
                      <w:rFonts w:eastAsia="HG Mincho Light J"/>
                      <w:color w:val="000000"/>
                      <w:szCs w:val="24"/>
                      <w:lang w:eastAsia="ar-SA"/>
                    </w:rPr>
                    <w:t xml:space="preserve">. </w:t>
                  </w:r>
                  <w:r>
                    <w:rPr>
                      <w:rFonts w:eastAsia="HG Mincho Light J"/>
                      <w:color w:val="000000"/>
                      <w:szCs w:val="24"/>
                      <w:lang w:eastAsia="lt-LT"/>
                    </w:rPr>
                    <w:t>Programoje numatytomis priemonėmis siekiama įgyvendinti P</w:t>
                  </w:r>
                  <w:r>
                    <w:rPr>
                      <w:rFonts w:eastAsia="HG Mincho Light J"/>
                      <w:color w:val="000000"/>
                      <w:spacing w:val="-2"/>
                      <w:szCs w:val="24"/>
                      <w:lang w:eastAsia="lt-LT"/>
                    </w:rPr>
                    <w:t xml:space="preserve">rogramos tikslus ir uždavinius šiose srityse: </w:t>
                  </w:r>
                  <w:r>
                    <w:rPr>
                      <w:rFonts w:eastAsia="HG Mincho Light J"/>
                      <w:color w:val="000000"/>
                      <w:szCs w:val="24"/>
                      <w:lang w:eastAsia="lt-LT"/>
                    </w:rPr>
                    <w:t xml:space="preserve">žmogaus, visuomenės ir valstybės teisėtų interesų apsaugos nuo nusikalstamų veikų, teisėsaugos institucijų ir kitų valstybės įstaigų pajėgumo ir gebėjimo užtikrinti viešąjį saugumą stiprinimo, </w:t>
                  </w:r>
                  <w:r>
                    <w:rPr>
                      <w:rFonts w:eastAsia="HG Mincho Light J"/>
                      <w:color w:val="000000"/>
                      <w:szCs w:val="24"/>
                      <w:lang w:eastAsia="ar-SA"/>
                    </w:rPr>
                    <w:t>glaudžių valstybės ir savivaldybės institucijų ir įstaigų bendradarbiavimo plėtojimo, viešojo ir privataus sektoriaus partnerystės ir aktyvios visuomenės</w:t>
                  </w:r>
                  <w:r>
                    <w:rPr>
                      <w:rFonts w:eastAsia="HG Mincho Light J"/>
                      <w:color w:val="000000"/>
                      <w:spacing w:val="-2"/>
                      <w:szCs w:val="24"/>
                      <w:lang w:eastAsia="lt-LT"/>
                    </w:rPr>
                    <w:t>. Priemon</w:t>
                  </w:r>
                  <w:r>
                    <w:rPr>
                      <w:rFonts w:eastAsia="HG Mincho Light J" w:hint="cs"/>
                      <w:color w:val="000000"/>
                      <w:spacing w:val="-2"/>
                      <w:szCs w:val="24"/>
                      <w:lang w:eastAsia="lt-LT"/>
                    </w:rPr>
                    <w:t>ė</w:t>
                  </w:r>
                  <w:r>
                    <w:rPr>
                      <w:rFonts w:eastAsia="HG Mincho Light J"/>
                      <w:color w:val="000000"/>
                      <w:spacing w:val="-2"/>
                      <w:szCs w:val="24"/>
                      <w:lang w:eastAsia="lt-LT"/>
                    </w:rPr>
                    <w:t>s sudaro vientis</w:t>
                  </w:r>
                  <w:r>
                    <w:rPr>
                      <w:rFonts w:eastAsia="HG Mincho Light J" w:hint="cs"/>
                      <w:color w:val="000000"/>
                      <w:spacing w:val="-2"/>
                      <w:szCs w:val="24"/>
                      <w:lang w:eastAsia="lt-LT"/>
                    </w:rPr>
                    <w:t>ą</w:t>
                  </w:r>
                  <w:r>
                    <w:rPr>
                      <w:rFonts w:eastAsia="HG Mincho Light J"/>
                      <w:color w:val="000000"/>
                      <w:spacing w:val="-2"/>
                      <w:szCs w:val="24"/>
                      <w:lang w:eastAsia="lt-LT"/>
                    </w:rPr>
                    <w:t xml:space="preserve"> sistem</w:t>
                  </w:r>
                  <w:r>
                    <w:rPr>
                      <w:rFonts w:eastAsia="HG Mincho Light J" w:hint="cs"/>
                      <w:color w:val="000000"/>
                      <w:spacing w:val="-2"/>
                      <w:szCs w:val="24"/>
                      <w:lang w:eastAsia="lt-LT"/>
                    </w:rPr>
                    <w:t>ą</w:t>
                  </w:r>
                  <w:r>
                    <w:rPr>
                      <w:rFonts w:eastAsia="HG Mincho Light J"/>
                      <w:color w:val="000000"/>
                      <w:spacing w:val="-2"/>
                      <w:szCs w:val="24"/>
                      <w:lang w:eastAsia="lt-LT"/>
                    </w:rPr>
                    <w:t>, orientuot</w:t>
                  </w:r>
                  <w:r>
                    <w:rPr>
                      <w:rFonts w:eastAsia="HG Mincho Light J" w:hint="cs"/>
                      <w:color w:val="000000"/>
                      <w:spacing w:val="-2"/>
                      <w:szCs w:val="24"/>
                      <w:lang w:eastAsia="lt-LT"/>
                    </w:rPr>
                    <w:t>ą</w:t>
                  </w:r>
                  <w:r>
                    <w:rPr>
                      <w:rFonts w:eastAsia="HG Mincho Light J"/>
                      <w:color w:val="000000"/>
                      <w:spacing w:val="-2"/>
                      <w:szCs w:val="24"/>
                      <w:lang w:eastAsia="lt-LT"/>
                    </w:rPr>
                    <w:t xml:space="preserve"> </w:t>
                  </w:r>
                  <w:r>
                    <w:rPr>
                      <w:rFonts w:eastAsia="HG Mincho Light J" w:hint="cs"/>
                      <w:color w:val="000000"/>
                      <w:spacing w:val="-2"/>
                      <w:szCs w:val="24"/>
                      <w:lang w:eastAsia="lt-LT"/>
                    </w:rPr>
                    <w:t>į</w:t>
                  </w:r>
                  <w:r>
                    <w:rPr>
                      <w:rFonts w:eastAsia="HG Mincho Light J"/>
                      <w:color w:val="000000"/>
                      <w:spacing w:val="-2"/>
                      <w:szCs w:val="24"/>
                      <w:lang w:eastAsia="lt-LT"/>
                    </w:rPr>
                    <w:t xml:space="preserve"> socialini</w:t>
                  </w:r>
                  <w:r>
                    <w:rPr>
                      <w:rFonts w:eastAsia="HG Mincho Light J" w:hint="cs"/>
                      <w:color w:val="000000"/>
                      <w:spacing w:val="-2"/>
                      <w:szCs w:val="24"/>
                      <w:lang w:eastAsia="lt-LT"/>
                    </w:rPr>
                    <w:t>ų</w:t>
                  </w:r>
                  <w:r>
                    <w:rPr>
                      <w:rFonts w:eastAsia="HG Mincho Light J"/>
                      <w:color w:val="000000"/>
                      <w:spacing w:val="-2"/>
                      <w:szCs w:val="24"/>
                      <w:lang w:eastAsia="lt-LT"/>
                    </w:rPr>
                    <w:t xml:space="preserve"> problem</w:t>
                  </w:r>
                  <w:r>
                    <w:rPr>
                      <w:rFonts w:eastAsia="HG Mincho Light J" w:hint="cs"/>
                      <w:color w:val="000000"/>
                      <w:spacing w:val="-2"/>
                      <w:szCs w:val="24"/>
                      <w:lang w:eastAsia="lt-LT"/>
                    </w:rPr>
                    <w:t>ų</w:t>
                  </w:r>
                  <w:r>
                    <w:rPr>
                      <w:rFonts w:eastAsia="HG Mincho Light J"/>
                      <w:color w:val="000000"/>
                      <w:spacing w:val="-2"/>
                      <w:szCs w:val="24"/>
                      <w:lang w:eastAsia="lt-LT"/>
                    </w:rPr>
                    <w:t xml:space="preserve"> sprendim</w:t>
                  </w:r>
                  <w:r>
                    <w:rPr>
                      <w:rFonts w:eastAsia="HG Mincho Light J" w:hint="cs"/>
                      <w:color w:val="000000"/>
                      <w:spacing w:val="-2"/>
                      <w:szCs w:val="24"/>
                      <w:lang w:eastAsia="lt-LT"/>
                    </w:rPr>
                    <w:t>ą</w:t>
                  </w:r>
                  <w:r>
                    <w:rPr>
                      <w:rFonts w:eastAsia="HG Mincho Light J"/>
                      <w:color w:val="000000"/>
                      <w:spacing w:val="-2"/>
                      <w:szCs w:val="24"/>
                      <w:lang w:eastAsia="lt-LT"/>
                    </w:rPr>
                    <w:t xml:space="preserve"> ir poveikį nusikalstamumui savivaldyb</w:t>
                  </w:r>
                  <w:r>
                    <w:rPr>
                      <w:rFonts w:eastAsia="HG Mincho Light J" w:hint="cs"/>
                      <w:color w:val="000000"/>
                      <w:spacing w:val="-2"/>
                      <w:szCs w:val="24"/>
                      <w:lang w:eastAsia="lt-LT"/>
                    </w:rPr>
                    <w:t>ė</w:t>
                  </w:r>
                  <w:r>
                    <w:rPr>
                      <w:rFonts w:eastAsia="HG Mincho Light J"/>
                      <w:color w:val="000000"/>
                      <w:spacing w:val="-2"/>
                      <w:szCs w:val="24"/>
                      <w:lang w:eastAsia="lt-LT"/>
                    </w:rPr>
                    <w:t>je.</w:t>
                  </w:r>
                </w:p>
                <w:p w14:paraId="6637D004" w14:textId="72FE56CA">
                  <w:pPr>
                    <w:widowControl w:val="0"/>
                    <w:suppressAutoHyphens/>
                    <w:ind w:firstLine="851"/>
                    <w:jc w:val="both"/>
                    <w:rPr>
                      <w:rFonts w:eastAsia="Arial"/>
                      <w:color w:val="000000"/>
                      <w:szCs w:val="24"/>
                      <w:lang w:eastAsia="ar-SA"/>
                    </w:rPr>
                  </w:pPr>
                  <w:r>
                    <w:rPr>
                      <w:rFonts w:eastAsia="Arial"/>
                      <w:color w:val="000000"/>
                      <w:szCs w:val="24"/>
                      <w:lang w:eastAsia="ar-SA"/>
                    </w:rPr>
                    <w:t>Programa padės vykdyti kryptingą nusikaltimų prevencijos politiką, kompleksiškai ir nuosekliai plėtoti Savivaldybės veiklą, skirtą gyventojų viešajam saugumui stiprinti.</w:t>
                  </w:r>
                </w:p>
              </w:sdtContent>
            </w:sdt>
            <w:sdt>
              <w:sdtPr>
                <w:alias w:val="3 p."/>
                <w:tag w:val="part_451972ef63e246cf93e3442aa9618bf4"/>
                <w:lock w:val="sdtLocked"/>
                <w:richText/>
              </w:sdtPr>
              <w:sdtContent>
                <w:p w14:paraId="06340E89" w14:textId="77777777">
                  <w:pPr>
                    <w:widowControl w:val="0"/>
                    <w:suppressAutoHyphens/>
                    <w:ind w:firstLine="851"/>
                    <w:jc w:val="both"/>
                    <w:rPr>
                      <w:rFonts w:eastAsia="Arial"/>
                      <w:color w:val="000000"/>
                      <w:szCs w:val="24"/>
                      <w:lang w:eastAsia="ar-SA"/>
                    </w:rPr>
                  </w:pPr>
                  <w:sdt>
                    <w:sdtPr>
                      <w:alias w:val="Numeris"/>
                      <w:tag w:val="nr_451972ef63e246cf93e3442aa9618bf4"/>
                      <w:lock w:val="sdtLocked"/>
                      <w:richText/>
                    </w:sdtPr>
                    <w:sdtContent>
                      <w:r>
                        <w:rPr>
                          <w:rFonts w:eastAsia="Arial"/>
                          <w:color w:val="000000"/>
                          <w:szCs w:val="24"/>
                          <w:lang w:eastAsia="ar-SA"/>
                        </w:rPr>
                        <w:t>3</w:t>
                      </w:r>
                    </w:sdtContent>
                  </w:sdt>
                  <w:r>
                    <w:rPr>
                      <w:rFonts w:eastAsia="Arial"/>
                      <w:color w:val="000000"/>
                      <w:szCs w:val="24"/>
                      <w:lang w:eastAsia="ar-SA"/>
                    </w:rPr>
                    <w:t>. Pagrindinės Programoje vartojamos sąvokos:</w:t>
                  </w:r>
                </w:p>
                <w:sdt>
                  <w:sdtPr>
                    <w:alias w:val="3.1 pp."/>
                    <w:tag w:val="part_1ce75d3b75b247168fe5bcdb3a94c05e"/>
                    <w:lock w:val="sdtLocked"/>
                    <w:richText/>
                  </w:sdtPr>
                  <w:sdtContent>
                    <w:p w14:paraId="161E5286" w14:textId="77777777">
                      <w:pPr>
                        <w:widowControl w:val="0"/>
                        <w:suppressAutoHyphens/>
                        <w:ind w:firstLine="851"/>
                        <w:jc w:val="both"/>
                        <w:rPr>
                          <w:rFonts w:eastAsia="Arial"/>
                          <w:color w:val="000000"/>
                          <w:szCs w:val="24"/>
                          <w:lang w:eastAsia="ar-SA"/>
                        </w:rPr>
                      </w:pPr>
                      <w:sdt>
                        <w:sdtPr>
                          <w:alias w:val="Numeris"/>
                          <w:tag w:val="nr_1ce75d3b75b247168fe5bcdb3a94c05e"/>
                          <w:lock w:val="sdtLocked"/>
                          <w:richText/>
                        </w:sdtPr>
                        <w:sdtContent>
                          <w:r>
                            <w:rPr>
                              <w:rFonts w:eastAsia="Arial"/>
                              <w:color w:val="000000"/>
                              <w:szCs w:val="24"/>
                              <w:lang w:eastAsia="ar-SA"/>
                            </w:rPr>
                            <w:t>3.1</w:t>
                          </w:r>
                        </w:sdtContent>
                      </w:sdt>
                      <w:r>
                        <w:rPr>
                          <w:rFonts w:eastAsia="Arial"/>
                          <w:color w:val="000000"/>
                          <w:szCs w:val="24"/>
                          <w:lang w:eastAsia="ar-SA"/>
                        </w:rPr>
                        <w:t xml:space="preserve">. </w:t>
                      </w:r>
                      <w:r>
                        <w:rPr>
                          <w:rFonts w:eastAsia="Arial"/>
                          <w:b/>
                          <w:color w:val="000000"/>
                          <w:szCs w:val="24"/>
                          <w:lang w:eastAsia="ar-SA"/>
                        </w:rPr>
                        <w:t>Nusikaltimų prevencija</w:t>
                      </w:r>
                      <w:r>
                        <w:rPr>
                          <w:rFonts w:eastAsia="Arial"/>
                          <w:color w:val="000000"/>
                          <w:szCs w:val="24"/>
                          <w:lang w:eastAsia="ar-SA"/>
                        </w:rPr>
                        <w:t xml:space="preserve"> – poveikio nusikalstamumui priemonė, kuria siekiama užkirsti kelią nusikaltimams, nustatant ir pašalinant bendrąsias nusikaltimų priežastis ir sąlygas, taip pat individualiai veikiant asmenims, kurie linkę daryti nusikaltimus ar ateityje gali tapti nusikaltėliais arba nusikaltimų aukomis;</w:t>
                      </w:r>
                    </w:p>
                  </w:sdtContent>
                </w:sdt>
                <w:sdt>
                  <w:sdtPr>
                    <w:alias w:val="3.2 pp."/>
                    <w:tag w:val="part_7e4d49c7c7884d11811752d2611c058d"/>
                    <w:lock w:val="sdtLocked"/>
                    <w:richText/>
                  </w:sdtPr>
                  <w:sdtContent>
                    <w:p w14:paraId="24508D5D" w14:textId="4DD38E25">
                      <w:pPr>
                        <w:widowControl w:val="0"/>
                        <w:suppressAutoHyphens/>
                        <w:ind w:firstLine="851"/>
                        <w:jc w:val="both"/>
                        <w:rPr>
                          <w:rFonts w:eastAsia="Arial"/>
                          <w:color w:val="000000"/>
                          <w:szCs w:val="24"/>
                          <w:lang w:eastAsia="ar-SA"/>
                        </w:rPr>
                      </w:pPr>
                      <w:sdt>
                        <w:sdtPr>
                          <w:alias w:val="Numeris"/>
                          <w:tag w:val="nr_7e4d49c7c7884d11811752d2611c058d"/>
                          <w:lock w:val="sdtLocked"/>
                          <w:richText/>
                        </w:sdtPr>
                        <w:sdtContent>
                          <w:r>
                            <w:rPr>
                              <w:rFonts w:eastAsia="Arial"/>
                              <w:color w:val="000000"/>
                              <w:szCs w:val="24"/>
                              <w:lang w:eastAsia="ar-SA"/>
                            </w:rPr>
                            <w:t>3.2</w:t>
                          </w:r>
                        </w:sdtContent>
                      </w:sdt>
                      <w:r>
                        <w:rPr>
                          <w:rFonts w:eastAsia="Arial"/>
                          <w:color w:val="000000"/>
                          <w:szCs w:val="24"/>
                          <w:lang w:eastAsia="ar-SA"/>
                        </w:rPr>
                        <w:t xml:space="preserve">. </w:t>
                      </w:r>
                      <w:r>
                        <w:rPr>
                          <w:rFonts w:eastAsia="Arial"/>
                          <w:b/>
                          <w:bCs/>
                          <w:color w:val="000000"/>
                          <w:szCs w:val="24"/>
                          <w:lang w:eastAsia="ar-SA"/>
                        </w:rPr>
                        <w:t>N</w:t>
                      </w:r>
                      <w:r>
                        <w:rPr>
                          <w:rFonts w:eastAsia="Arial"/>
                          <w:b/>
                          <w:color w:val="000000"/>
                          <w:szCs w:val="24"/>
                          <w:lang w:eastAsia="ar-SA"/>
                        </w:rPr>
                        <w:t>usikaltimų kontrolė</w:t>
                      </w:r>
                      <w:r>
                        <w:rPr>
                          <w:rFonts w:eastAsia="Arial"/>
                          <w:color w:val="000000"/>
                          <w:szCs w:val="24"/>
                          <w:lang w:eastAsia="ar-SA"/>
                        </w:rPr>
                        <w:t xml:space="preserve"> – poveikio nusikalstamumui priemonė, kuria siekiama mažinti nusikalstamumą ir neleisti viršyti socialiai priimtino lygmens aktyviais teisėsaugos institucijų veiksmais ir teisinio baudžiamojo poveikio priemonėmis, taip pat aktyviomis administracinėmis, ekonominėmis, socialinėmis, kitokio pobūdžio priemonėmis.</w:t>
                      </w:r>
                    </w:p>
                    <w:p w14:paraId="414BE27B" w14:textId="5438F1E3">
                      <w:pPr>
                        <w:widowControl w:val="0"/>
                        <w:suppressAutoHyphens/>
                        <w:ind w:firstLine="851"/>
                        <w:jc w:val="both"/>
                        <w:rPr>
                          <w:rFonts w:eastAsia="Arial"/>
                          <w:color w:val="000000"/>
                          <w:szCs w:val="24"/>
                          <w:lang w:eastAsia="ar-SA"/>
                        </w:rPr>
                      </w:pPr>
                      <w:r>
                        <w:rPr>
                          <w:rFonts w:eastAsia="Arial"/>
                          <w:color w:val="000000"/>
                          <w:szCs w:val="24"/>
                          <w:lang w:eastAsia="ar-SA"/>
                        </w:rPr>
                        <w:t>Nusikaltimų prevencija ir kontrolė yra viena kitą papildančios poveikio nusikalstamumui priemonės ir kartu sudaro visa apimantį būdų, metodų, priemonių kompleksą, kurio tikslas – mažinti nusikalstamumą, todėl Programoje šios sąvokos dažniausiai vartojamos kartu.</w:t>
                      </w:r>
                    </w:p>
                    <w:p w14:paraId="173C5D48" w14:textId="77777777">
                      <w:pPr>
                        <w:widowControl w:val="0"/>
                        <w:suppressAutoHyphens/>
                        <w:ind w:firstLine="851"/>
                        <w:jc w:val="both"/>
                        <w:rPr>
                          <w:rFonts w:eastAsia="Arial"/>
                          <w:color w:val="000000"/>
                          <w:szCs w:val="24"/>
                          <w:lang w:eastAsia="ar-SA"/>
                        </w:rPr>
                      </w:pPr>
                    </w:p>
                  </w:sdtContent>
                </w:sdt>
              </w:sdtContent>
            </w:sdt>
          </w:sdtContent>
        </w:sdt>
        <w:sdt>
          <w:sdtPr>
            <w:alias w:val="skyrius"/>
            <w:tag w:val="part_9ad17feb4e9447f3a0ef61107bcdff1c"/>
            <w:lock w:val="sdtLocked"/>
            <w:richText/>
          </w:sdtPr>
          <w:sdtContent>
            <w:p w14:paraId="01D34969" w14:textId="77777777">
              <w:pPr>
                <w:widowControl w:val="0"/>
                <w:suppressAutoHyphens/>
                <w:jc w:val="center"/>
                <w:rPr>
                  <w:rFonts w:eastAsia="Arial"/>
                  <w:b/>
                  <w:bCs/>
                  <w:color w:val="000000"/>
                  <w:szCs w:val="24"/>
                  <w:lang w:eastAsia="ar-SA"/>
                </w:rPr>
              </w:pPr>
              <w:sdt>
                <w:sdtPr>
                  <w:alias w:val="Numeris"/>
                  <w:tag w:val="nr_9ad17feb4e9447f3a0ef61107bcdff1c"/>
                  <w:lock w:val="sdtLocked"/>
                  <w:richText/>
                </w:sdtPr>
                <w:sdtContent>
                  <w:r>
                    <w:rPr>
                      <w:rFonts w:eastAsia="Arial"/>
                      <w:b/>
                      <w:bCs/>
                      <w:color w:val="000000"/>
                      <w:szCs w:val="24"/>
                      <w:lang w:eastAsia="ar-SA"/>
                    </w:rPr>
                    <w:t>II</w:t>
                  </w:r>
                </w:sdtContent>
              </w:sdt>
              <w:r>
                <w:rPr>
                  <w:rFonts w:eastAsia="Arial"/>
                  <w:b/>
                  <w:bCs/>
                  <w:color w:val="000000"/>
                  <w:szCs w:val="24"/>
                  <w:lang w:eastAsia="ar-SA"/>
                </w:rPr>
                <w:t xml:space="preserve"> SKYRIUS</w:t>
              </w:r>
            </w:p>
            <w:p w14:paraId="21B3E1BE" w14:textId="77777777">
              <w:pPr>
                <w:widowControl w:val="0"/>
                <w:suppressAutoHyphens/>
                <w:jc w:val="center"/>
                <w:rPr>
                  <w:rFonts w:eastAsia="Arial"/>
                  <w:b/>
                  <w:bCs/>
                  <w:color w:val="000000"/>
                  <w:szCs w:val="24"/>
                  <w:lang w:eastAsia="ar-SA"/>
                </w:rPr>
              </w:pPr>
              <w:sdt>
                <w:sdtPr>
                  <w:alias w:val="Pavadinimas"/>
                  <w:tag w:val="title_9ad17feb4e9447f3a0ef61107bcdff1c"/>
                  <w:lock w:val="sdtLocked"/>
                  <w:richText/>
                </w:sdtPr>
                <w:sdtContent>
                  <w:r>
                    <w:rPr>
                      <w:rFonts w:eastAsia="Arial"/>
                      <w:b/>
                      <w:bCs/>
                      <w:color w:val="000000"/>
                      <w:szCs w:val="24"/>
                      <w:lang w:eastAsia="ar-SA"/>
                    </w:rPr>
                    <w:t>NUSIKALSTAMUMO TENDENCIJOS</w:t>
                  </w:r>
                </w:sdtContent>
              </w:sdt>
            </w:p>
            <w:p w14:paraId="0CE7EA08" w14:textId="77777777">
              <w:pPr>
                <w:widowControl w:val="0"/>
                <w:tabs>
                  <w:tab w:val="left" w:pos="284"/>
                </w:tabs>
                <w:suppressAutoHyphens/>
                <w:ind w:firstLine="851"/>
                <w:jc w:val="both"/>
                <w:textAlignment w:val="baseline"/>
                <w:rPr>
                  <w:rFonts w:eastAsia="Arial Unicode MS"/>
                  <w:bCs/>
                  <w:color w:val="000000"/>
                  <w:kern w:val="1"/>
                  <w:szCs w:val="24"/>
                  <w:lang w:eastAsia="hi-IN" w:bidi="hi-IN"/>
                </w:rPr>
              </w:pPr>
            </w:p>
            <w:sdt>
              <w:sdtPr>
                <w:alias w:val="4 p."/>
                <w:tag w:val="part_7928fdb44b8a47cda693a178ad06f496"/>
                <w:lock w:val="sdtLocked"/>
                <w:richText/>
              </w:sdtPr>
              <w:sdtContent>
                <w:p w14:paraId="3809DB45" w14:textId="6BE074F0">
                  <w:pPr>
                    <w:widowControl w:val="0"/>
                    <w:suppressAutoHyphens/>
                    <w:ind w:firstLine="851"/>
                    <w:jc w:val="both"/>
                    <w:rPr>
                      <w:rFonts w:eastAsia="HG Mincho Light J"/>
                      <w:color w:val="000000"/>
                      <w:szCs w:val="24"/>
                      <w:lang w:eastAsia="ar-SA"/>
                    </w:rPr>
                  </w:pPr>
                  <w:sdt>
                    <w:sdtPr>
                      <w:alias w:val="Numeris"/>
                      <w:tag w:val="nr_7928fdb44b8a47cda693a178ad06f496"/>
                      <w:lock w:val="sdtLocked"/>
                      <w:richText/>
                    </w:sdtPr>
                    <w:sdtContent>
                      <w:r>
                        <w:rPr>
                          <w:rFonts w:eastAsia="Arial Unicode MS"/>
                          <w:bCs/>
                          <w:color w:val="000000"/>
                          <w:kern w:val="1"/>
                          <w:szCs w:val="24"/>
                          <w:lang w:eastAsia="hi-IN" w:bidi="hi-IN"/>
                        </w:rPr>
                        <w:t>4</w:t>
                      </w:r>
                    </w:sdtContent>
                  </w:sdt>
                  <w:r>
                    <w:rPr>
                      <w:rFonts w:eastAsia="Arial Unicode MS"/>
                      <w:bCs/>
                      <w:color w:val="000000"/>
                      <w:kern w:val="1"/>
                      <w:szCs w:val="24"/>
                      <w:lang w:eastAsia="hi-IN" w:bidi="hi-IN"/>
                    </w:rPr>
                    <w:t xml:space="preserve">. </w:t>
                  </w:r>
                  <w:r>
                    <w:rPr>
                      <w:rFonts w:eastAsia="HG Mincho Light J"/>
                      <w:color w:val="000000"/>
                      <w:szCs w:val="24"/>
                      <w:lang w:eastAsia="ar-SA"/>
                    </w:rPr>
                    <w:t>Bendra analizuojama situacija pastaruosius trejus metus rodo teigiamą nusikalstamumo mažėjimo tendenciją, kurią palaiko aukštas išaiškinimo rodiklio vidurkis, siekiantis 69,6 proc. 2024 metais. Šiaulių mieste užregistruotų nusikalstamų veikų atvejų skaičius sumažėjo (1633 atvejai 2024 m. nuo 1600 atvejų 2023 m., 2395 atvejų 2022 m.), o išaiškinimo procentas iš esmės rodo kontrolės užtikrinimą (2024 m. išaiškinta 68,2 proc., palyginti su 65,9 proc. 2023 m. ir 74,9 proc. 2022 m.). Prie saugesnės aplinkos formavimo reikšmingai prisideda gerėjanti socialinė-ekonominė aplinka, kurią atspindi nedidelis nedarbo lygis (2024 m. darbo ieškojo 7,1 proc., 2023 m. – 6,9 proc</w:t>
                  </w:r>
                  <w:r>
                    <w:rPr>
                      <w:rFonts w:eastAsia="Arial Unicode MS"/>
                      <w:color w:val="000000"/>
                      <w:kern w:val="1"/>
                      <w:szCs w:val="24"/>
                      <w:lang w:eastAsia="hi-IN" w:bidi="hi-IN"/>
                    </w:rPr>
                    <w:t>., o 2022 m. – 7,15 proc.</w:t>
                  </w:r>
                  <w:r>
                    <w:rPr>
                      <w:rFonts w:eastAsia="HG Mincho Light J"/>
                      <w:color w:val="000000"/>
                      <w:szCs w:val="24"/>
                      <w:lang w:eastAsia="ar-SA"/>
                    </w:rPr>
                    <w:t xml:space="preserve">) ir mažėjantis socialiai remtinų asmenų skaičius (2024 m. – 2,47 proc., </w:t>
                  </w:r>
                  <w:r>
                    <w:rPr>
                      <w:rFonts w:eastAsia="Arial Unicode MS"/>
                      <w:color w:val="000000"/>
                      <w:kern w:val="1"/>
                      <w:szCs w:val="24"/>
                      <w:lang w:eastAsia="hi-IN" w:bidi="hi-IN"/>
                    </w:rPr>
                    <w:t>2023</w:t>
                  </w:r>
                  <w:r>
                    <w:rPr>
                      <w:rFonts w:eastAsia="HG Mincho Light J"/>
                      <w:color w:val="000000"/>
                      <w:szCs w:val="24"/>
                      <w:shd w:val="clear" w:color="auto" w:fill="FFFFFF"/>
                      <w:lang w:eastAsia="lt-LT"/>
                    </w:rPr>
                    <w:t> </w:t>
                  </w:r>
                  <w:r>
                    <w:rPr>
                      <w:rFonts w:eastAsia="Arial Unicode MS"/>
                      <w:color w:val="000000"/>
                      <w:kern w:val="1"/>
                      <w:szCs w:val="24"/>
                      <w:lang w:eastAsia="hi-IN" w:bidi="hi-IN"/>
                    </w:rPr>
                    <w:t>m.</w:t>
                  </w:r>
                  <w:r>
                    <w:rPr>
                      <w:rFonts w:eastAsia="HG Mincho Light J"/>
                      <w:color w:val="000000"/>
                      <w:szCs w:val="24"/>
                      <w:shd w:val="clear" w:color="auto" w:fill="FFFFFF"/>
                      <w:lang w:eastAsia="lt-LT"/>
                    </w:rPr>
                    <w:t> </w:t>
                  </w:r>
                  <w:r>
                    <w:rPr>
                      <w:rFonts w:eastAsia="HG Mincho Light J"/>
                      <w:color w:val="000000"/>
                      <w:szCs w:val="24"/>
                      <w:lang w:eastAsia="ar-SA"/>
                    </w:rPr>
                    <w:t>–</w:t>
                  </w:r>
                  <w:r>
                    <w:rPr>
                      <w:rFonts w:eastAsia="HG Mincho Light J"/>
                      <w:color w:val="000000"/>
                      <w:szCs w:val="24"/>
                      <w:shd w:val="clear" w:color="auto" w:fill="FFFFFF"/>
                      <w:lang w:eastAsia="lt-LT"/>
                    </w:rPr>
                    <w:t> </w:t>
                  </w:r>
                  <w:r>
                    <w:rPr>
                      <w:rFonts w:eastAsia="Arial Unicode MS"/>
                      <w:color w:val="000000"/>
                      <w:kern w:val="1"/>
                      <w:szCs w:val="24"/>
                      <w:lang w:eastAsia="hi-IN" w:bidi="hi-IN"/>
                    </w:rPr>
                    <w:t>3,18</w:t>
                  </w:r>
                  <w:r>
                    <w:rPr>
                      <w:rFonts w:eastAsia="HG Mincho Light J"/>
                      <w:color w:val="000000"/>
                      <w:szCs w:val="24"/>
                      <w:shd w:val="clear" w:color="auto" w:fill="FFFFFF"/>
                      <w:lang w:eastAsia="lt-LT"/>
                    </w:rPr>
                    <w:t> </w:t>
                  </w:r>
                  <w:r>
                    <w:rPr>
                      <w:rFonts w:eastAsia="Arial Unicode MS"/>
                      <w:color w:val="000000"/>
                      <w:kern w:val="1"/>
                      <w:szCs w:val="24"/>
                      <w:lang w:eastAsia="hi-IN" w:bidi="hi-IN"/>
                    </w:rPr>
                    <w:t xml:space="preserve">proc. ir </w:t>
                  </w:r>
                  <w:r>
                    <w:rPr>
                      <w:rFonts w:eastAsia="HG Mincho Light J"/>
                      <w:color w:val="000000"/>
                      <w:szCs w:val="24"/>
                      <w:lang w:eastAsia="ar-SA"/>
                    </w:rPr>
                    <w:t>2022 m. – 3,66 proc.). Šie duomenys – nusikalstamumo mažėjimas (sumažėjęs pavojaus mastas) ir aukštas išaiškinimo rodiklis (didelė teisingumo įgyvendinimo tikimybė) – yra esminiai rodikliai, indikuojantys veiksmingą teisėtvarkos institucijų darbą, tiesiogiai lemiantį stipresnį visuomenės saugumą ir didesnį pasitikėjimą teisine sistema.</w:t>
                  </w:r>
                </w:p>
                <w:p w14:paraId="6D2DBFE7" w14:textId="75D48A78">
                  <w:pPr>
                    <w:widowControl w:val="0"/>
                    <w:tabs>
                      <w:tab w:val="left" w:pos="284"/>
                    </w:tabs>
                    <w:suppressAutoHyphens/>
                    <w:ind w:firstLine="851"/>
                    <w:jc w:val="both"/>
                    <w:textAlignment w:val="baseline"/>
                    <w:rPr>
                      <w:rFonts w:eastAsia="HG Mincho Light J"/>
                      <w:color w:val="000000"/>
                      <w:szCs w:val="24"/>
                      <w:lang w:eastAsia="ar-SA"/>
                    </w:rPr>
                  </w:pPr>
                  <w:r>
                    <w:rPr>
                      <w:rFonts w:eastAsia="HG Mincho Light J"/>
                      <w:color w:val="000000"/>
                      <w:szCs w:val="24"/>
                      <w:lang w:eastAsia="ar-SA"/>
                    </w:rPr>
                    <w:t>2024 m. užregistruoti 237 vagystės atvejai (2023 m. – 247, 2022 m. – 243) rodo veikos atvejų stabilumą. Ryški pozityvi sukčiavimo atvejų skaičiaus dinamika: po 2022 m. padidėjimo (307</w:t>
                  </w:r>
                  <w:r>
                    <w:rPr>
                      <w:rFonts w:eastAsia="HG Mincho Light J"/>
                      <w:color w:val="000000"/>
                      <w:szCs w:val="24"/>
                      <w:shd w:val="clear" w:color="auto" w:fill="FFFFFF"/>
                      <w:lang w:eastAsia="lt-LT"/>
                    </w:rPr>
                    <w:t> </w:t>
                  </w:r>
                  <w:r>
                    <w:rPr>
                      <w:rFonts w:eastAsia="HG Mincho Light J"/>
                      <w:color w:val="000000"/>
                      <w:szCs w:val="24"/>
                      <w:lang w:eastAsia="ar-SA"/>
                    </w:rPr>
                    <w:t xml:space="preserve">atvejai) 2024 m. fiksuoti 155 atvejai (2023 m. – 133 atvejai). </w:t>
                  </w:r>
                </w:p>
                <w:p w14:paraId="4AADD095" w14:textId="45CD9C6C">
                  <w:pPr>
                    <w:widowControl w:val="0"/>
                    <w:suppressAutoHyphens/>
                    <w:ind w:firstLine="851"/>
                    <w:jc w:val="both"/>
                    <w:rPr>
                      <w:rFonts w:eastAsia="Arial Unicode MS"/>
                      <w:color w:val="000000"/>
                      <w:kern w:val="1"/>
                      <w:szCs w:val="24"/>
                      <w:lang w:eastAsia="hi-IN" w:bidi="hi-IN"/>
                    </w:rPr>
                  </w:pPr>
                  <w:r>
                    <w:rPr>
                      <w:rFonts w:eastAsia="Arial Unicode MS"/>
                      <w:color w:val="000000"/>
                      <w:kern w:val="1"/>
                      <w:szCs w:val="24"/>
                      <w:lang w:eastAsia="hi-IN" w:bidi="hi-IN"/>
                    </w:rPr>
                    <w:t>Nors turto pasisavinimas siejamas su patikėjimo santykio pažeidimu, jo mažesnis pavojingumas iš dalies atsispindi ir administracinių nusižengimų statistikoje. Administracinių nusižengimų (smulkių vagysčių, sukčiavimo, turto pasisavinimo) skaičius 2024 m. siekė 1394 atvejus (2023 m. – 1458; 2022 m. – 1323). Tuo pat metu mažėjo viešosios tvarkos pažeidimų, susijusių su alkoholinių gėrimų vartojimu viešose vietose ar neblaivių asmenų pasirodymu viešumoje. 2024 m. užfiksuoti 466 tokie atvejai (2023 m. – 551, 2022 m. – 590), tai rodo nuoseklią mažėjimo tendenciją. Vis dėlto viešose vietose įvykdytų nusikalstamų veikų skaičius per trejus metus rodo neigiamą tendenciją – 2024 m. registruota 310 atvejų, palyginti su 2023 m. 257 atvejais ir 2022 m. 294 atvejais. Bendras administracinių nusižengimų mažėjimas bei viešosios tvarkos pažeidimų kritimas vertintini kaip pozityvūs veiksniai, stiprinantys kasdienį visuomenės saugumą.</w:t>
                  </w:r>
                </w:p>
                <w:p w14:paraId="7981B17C" w14:textId="356F50EE">
                  <w:pPr>
                    <w:widowControl w:val="0"/>
                    <w:suppressAutoHyphens/>
                    <w:ind w:firstLine="851"/>
                    <w:jc w:val="both"/>
                    <w:rPr>
                      <w:rFonts w:eastAsia="Arial Unicode MS"/>
                      <w:color w:val="000000"/>
                      <w:kern w:val="1"/>
                      <w:szCs w:val="24"/>
                      <w:lang w:eastAsia="hi-IN" w:bidi="hi-IN"/>
                    </w:rPr>
                  </w:pPr>
                  <w:r>
                    <w:rPr>
                      <w:rFonts w:eastAsia="Arial Unicode MS"/>
                      <w:color w:val="000000"/>
                      <w:kern w:val="1"/>
                      <w:szCs w:val="24"/>
                      <w:lang w:eastAsia="hi-IN" w:bidi="hi-IN"/>
                    </w:rPr>
                    <w:t xml:space="preserve">Nustatyta akcizais apmokestinamų prekių neteisėto įsigijimo, laikymo, gabenimo, naudojimo ar realizavimo atvejų mažėjimo tendencija: šių veikų 2024 m. nefiksuota (2023 m. – 2, 2022 m. – 9). Tačiau didžiausią pavojingumą vis dar kelia nusikaltimai, susiję su narkotinėmis ir psichotropinėmis medžiagomis, už kuriuos numatytos griežtos sankcijos. Nuo 2022 m. šių atvejų skaičius išaugo – 2024 m. registruoti 238 atvejai (2023 m. – 149, 2022 m. – 188). Ekonominių nusikaltimų (pvz., akcizais apmokestinamų prekių neteisėto realizavimo) suvaldymas visuomenės saugumo požiūriu yra pozityvus ženklas, indikuojantis gerėjančią valstybės finansų kontrolę. Vis dėlto išlieka tendencija, kad daugėja su narkotinėmis ir psichotropinėmis medžiagomis susijusių nusikaltimų, galinčių daryti neigiamą poveikį visuomenės saugumui ir gerovei. </w:t>
                  </w:r>
                </w:p>
                <w:p w14:paraId="423CFADF" w14:textId="1BAC0D01">
                  <w:pPr>
                    <w:widowControl w:val="0"/>
                    <w:suppressAutoHyphens/>
                    <w:ind w:firstLine="851"/>
                    <w:jc w:val="both"/>
                    <w:rPr>
                      <w:rFonts w:eastAsia="Arial Unicode MS"/>
                      <w:color w:val="000000"/>
                      <w:kern w:val="1"/>
                      <w:szCs w:val="24"/>
                      <w:lang w:eastAsia="hi-IN" w:bidi="hi-IN"/>
                    </w:rPr>
                  </w:pPr>
                  <w:r>
                    <w:rPr>
                      <w:rFonts w:eastAsia="Arial Unicode MS"/>
                      <w:color w:val="000000"/>
                      <w:kern w:val="1"/>
                      <w:szCs w:val="24"/>
                      <w:lang w:eastAsia="hi-IN" w:bidi="hi-IN"/>
                    </w:rPr>
                    <w:t>Prekybos žmonėmis nusikalstamų veikų skaičius 2022–2024 m. laikotarpiu išliko itin mažas: 2022 m. fiksuotas 1 atvejis, o 2023–2024 m. tokių atvejų nenustatyta. Žemas registruotų atvejų lygis patvirtina veiksmingos prevencijos ir kontrolės priemonių taikymą šioje jautrioje srityje, kartu atskleidžia, kad prekybos žmonėmis veikos išlieka latentinės, glaudžiai susijusios su ekonominiu pažeidžiamumu bei aukų priklausomybe ar baime kreiptis pagalbos.</w:t>
                  </w:r>
                </w:p>
                <w:p w14:paraId="42A76FFA" w14:textId="50F7523F">
                  <w:pPr>
                    <w:widowControl w:val="0"/>
                    <w:suppressAutoHyphens/>
                    <w:ind w:firstLine="851"/>
                    <w:jc w:val="both"/>
                    <w:rPr>
                      <w:rFonts w:eastAsia="Arial Unicode MS"/>
                      <w:color w:val="000000"/>
                      <w:kern w:val="1"/>
                      <w:szCs w:val="24"/>
                      <w:lang w:eastAsia="hi-IN" w:bidi="hi-IN"/>
                    </w:rPr>
                  </w:pPr>
                  <w:r>
                    <w:rPr>
                      <w:rFonts w:eastAsia="Arial Unicode MS"/>
                      <w:color w:val="000000"/>
                      <w:kern w:val="1"/>
                      <w:szCs w:val="24"/>
                      <w:lang w:eastAsia="hi-IN" w:bidi="hi-IN"/>
                    </w:rPr>
                    <w:t xml:space="preserve">Smurto artimoje aplinkoje analizės rezultatai rodo aiškią situacijos gerėjimo tendenciją. Nuo 2022 m. stebimas nuoseklus policijos užregistruotų pranešimų dėl smurto artimoje aplinkoje mažėjimas – 2024 m. jų užfiksuota 445 (2023 m. – 604, 2022 m. – 612). Šiuo laikotarpiu taip pat mažėjo nuo smurto nukentėjusių nepilnamečių (iki 18 metų) skaičius: nuo 2022 m. buvusių 68 atvejų ir 44 atvejų 2023 m. iki 31 atvejo 2024 m. Analizuojant nukentėjusiųjų lyties pasiskirstymą, išlieka tendencija, kad moterų skaičius vidutiniškai yra apie 3,3 karto didesnis nei vyrų. 2024 m. registruoti 200 nukentėję asmenys (159 moterys ir 41 vyras), 2023 m. – 276 asmenys (211 moterų ir 65 vyrai), o 2022 m. – 284 asmenys (208 moterys ir 76 vyrai). </w:t>
                  </w:r>
                </w:p>
                <w:p w14:paraId="67ED9F30" w14:textId="1B107D10">
                  <w:pPr>
                    <w:widowControl w:val="0"/>
                    <w:tabs>
                      <w:tab w:val="left" w:pos="284"/>
                    </w:tabs>
                    <w:suppressAutoHyphens/>
                    <w:ind w:firstLine="851"/>
                    <w:jc w:val="both"/>
                    <w:textAlignment w:val="baseline"/>
                    <w:rPr>
                      <w:rFonts w:eastAsia="Arial Unicode MS"/>
                      <w:color w:val="000000"/>
                      <w:kern w:val="1"/>
                      <w:szCs w:val="24"/>
                      <w:lang w:eastAsia="hi-IN" w:bidi="hi-IN"/>
                    </w:rPr>
                  </w:pPr>
                  <w:r>
                    <w:rPr>
                      <w:rFonts w:eastAsia="Arial Unicode MS"/>
                      <w:color w:val="000000"/>
                      <w:kern w:val="1"/>
                      <w:szCs w:val="24"/>
                      <w:lang w:eastAsia="hi-IN" w:bidi="hi-IN"/>
                    </w:rPr>
                    <w:t>Nepilnamečių padarytų nusikalstamų veikų skaičius rodo mažėjimo tendenciją: 2024 m. fiksuotos 32 veikos (palyginti su 48 veikomis 2023 m. ir 45 veikomis 2022 m.). Mažėjantis nusikalstamumas koreliuoja su jaunimo užimtumu ir įtraukimu į neformalųjį ugdymą, įskaitant savanorystę, tai veikia kaip prevencinė deviacinės elgsenos priemonė. Tačiau tuo pačiu metu padidėjo alkoholinių gėrimų vartojimo arba turėjimo atvejų skaičius tarp asmenų, jaunesnių nei 18 metų (2024</w:t>
                  </w:r>
                  <w:r>
                    <w:rPr>
                      <w:rFonts w:eastAsia="HG Mincho Light J"/>
                      <w:color w:val="000000"/>
                      <w:szCs w:val="24"/>
                      <w:shd w:val="clear" w:color="auto" w:fill="FFFFFF"/>
                      <w:lang w:eastAsia="lt-LT"/>
                    </w:rPr>
                    <w:t> </w:t>
                  </w:r>
                  <w:r>
                    <w:rPr>
                      <w:rFonts w:eastAsia="Arial Unicode MS"/>
                      <w:color w:val="000000"/>
                      <w:kern w:val="1"/>
                      <w:szCs w:val="24"/>
                      <w:lang w:eastAsia="hi-IN" w:bidi="hi-IN"/>
                    </w:rPr>
                    <w:t xml:space="preserve">m. nustatyti 85 atvejai, </w:t>
                  </w:r>
                  <w:r>
                    <w:rPr>
                      <w:rFonts w:eastAsia="Arial Unicode MS"/>
                      <w:bCs/>
                      <w:color w:val="000000"/>
                      <w:kern w:val="1"/>
                      <w:szCs w:val="24"/>
                      <w:lang w:eastAsia="hi-IN" w:bidi="hi-IN"/>
                    </w:rPr>
                    <w:t xml:space="preserve">2023 m. – 64 </w:t>
                  </w:r>
                  <w:r>
                    <w:rPr>
                      <w:rFonts w:eastAsia="Arial Unicode MS"/>
                      <w:color w:val="000000"/>
                      <w:kern w:val="1"/>
                      <w:szCs w:val="24"/>
                      <w:lang w:eastAsia="hi-IN" w:bidi="hi-IN"/>
                    </w:rPr>
                    <w:t>atvejai</w:t>
                  </w:r>
                  <w:r>
                    <w:rPr>
                      <w:rFonts w:eastAsia="Arial Unicode MS"/>
                      <w:bCs/>
                      <w:color w:val="000000"/>
                      <w:kern w:val="1"/>
                      <w:szCs w:val="24"/>
                      <w:lang w:eastAsia="hi-IN" w:bidi="hi-IN"/>
                    </w:rPr>
                    <w:t xml:space="preserve">, 2022 m. – 82 </w:t>
                  </w:r>
                  <w:r>
                    <w:rPr>
                      <w:rFonts w:eastAsia="Arial Unicode MS"/>
                      <w:color w:val="000000"/>
                      <w:kern w:val="1"/>
                      <w:szCs w:val="24"/>
                      <w:lang w:eastAsia="hi-IN" w:bidi="hi-IN"/>
                    </w:rPr>
                    <w:t>atvejai), be to, stebimas reikšmingas ugdymo įstaigų kreipimųsi į Šiaulių miesto pedagoginę psichologinę tarnybą dėl pagalbos smurtą patiriantiems ir smurtaujantiems vaikams skaičiaus pokytis (kreipimųsi skaičius sumažėjo iki 9 atvejų 2024 m., 2023 m. jų buvo 31, o 2022 m. 19).</w:t>
                  </w:r>
                </w:p>
                <w:p w14:paraId="2200F4A4" w14:textId="74C1CE77">
                  <w:pPr>
                    <w:widowControl w:val="0"/>
                    <w:tabs>
                      <w:tab w:val="left" w:pos="284"/>
                    </w:tabs>
                    <w:suppressAutoHyphens/>
                    <w:ind w:firstLine="851"/>
                    <w:jc w:val="both"/>
                    <w:textAlignment w:val="baseline"/>
                    <w:rPr>
                      <w:rFonts w:eastAsia="Arial Unicode MS"/>
                      <w:color w:val="000000"/>
                      <w:kern w:val="1"/>
                      <w:szCs w:val="24"/>
                      <w:lang w:eastAsia="hi-IN" w:bidi="hi-IN"/>
                    </w:rPr>
                  </w:pPr>
                  <w:r>
                    <w:rPr>
                      <w:rFonts w:eastAsia="Arial Unicode MS"/>
                      <w:color w:val="000000"/>
                      <w:kern w:val="1"/>
                      <w:szCs w:val="24"/>
                      <w:lang w:eastAsia="hi-IN" w:bidi="hi-IN"/>
                    </w:rPr>
                    <w:t>Šiaulių mieste eismo įvykiuose per 2022–2024 m. periodą žuvusiųjų asmenų skaičius pasižymi didele svyravimo dinamika: iš viso per trejus metus fiksuoti 7 žuvę asmenys (2024 m. – 3, 2023 m. – 0, 2022 m. – 4).</w:t>
                  </w:r>
                </w:p>
                <w:p w14:paraId="19B60941" w14:textId="05468C8B">
                  <w:pPr>
                    <w:widowControl w:val="0"/>
                    <w:tabs>
                      <w:tab w:val="left" w:pos="284"/>
                    </w:tabs>
                    <w:suppressAutoHyphens/>
                    <w:ind w:firstLine="851"/>
                    <w:jc w:val="both"/>
                    <w:textAlignment w:val="baseline"/>
                    <w:rPr>
                      <w:rFonts w:eastAsia="Arial Unicode MS"/>
                      <w:color w:val="000000"/>
                      <w:kern w:val="1"/>
                      <w:szCs w:val="24"/>
                      <w:lang w:eastAsia="hi-IN" w:bidi="hi-IN"/>
                    </w:rPr>
                  </w:pPr>
                  <w:r>
                    <w:rPr>
                      <w:rFonts w:eastAsia="Arial Unicode MS"/>
                      <w:color w:val="000000"/>
                      <w:kern w:val="1"/>
                      <w:szCs w:val="24"/>
                      <w:lang w:eastAsia="hi-IN" w:bidi="hi-IN"/>
                    </w:rPr>
                    <w:t>Kiti pagrindiniai eismo rodikliai išlaiko santykinį stabilumą:</w:t>
                  </w:r>
                </w:p>
                <w:p w14:paraId="778DB5A3" w14:textId="538497F5">
                  <w:pPr>
                    <w:widowControl w:val="0"/>
                    <w:tabs>
                      <w:tab w:val="left" w:pos="284"/>
                      <w:tab w:val="left" w:pos="993"/>
                    </w:tabs>
                    <w:suppressAutoHyphens/>
                    <w:ind w:firstLine="851"/>
                    <w:jc w:val="both"/>
                    <w:textAlignment w:val="baseline"/>
                    <w:rPr>
                      <w:rFonts w:eastAsia="Arial Unicode MS"/>
                      <w:color w:val="000000"/>
                      <w:kern w:val="1"/>
                      <w:szCs w:val="24"/>
                      <w:lang w:eastAsia="hi-IN" w:bidi="hi-IN"/>
                    </w:rPr>
                  </w:pPr>
                  <w:r>
                    <w:rPr>
                      <w:rFonts w:eastAsia="Arial Unicode MS"/>
                      <w:color w:val="000000"/>
                      <w:kern w:val="1"/>
                      <w:szCs w:val="24"/>
                      <w:lang w:eastAsia="hi-IN" w:bidi="hi-IN"/>
                    </w:rPr>
                    <w:t>-</w:t>
                    <w:tab/>
                    <w:t xml:space="preserve">Įskaitinių eismo įvykių skaičius pastaruosius trejus metus išlieka panašus: </w:t>
                  </w:r>
                  <w:r>
                    <w:rPr>
                      <w:rFonts w:eastAsia="Arial Unicode MS"/>
                      <w:bCs/>
                      <w:color w:val="000000"/>
                      <w:kern w:val="1"/>
                      <w:szCs w:val="24"/>
                      <w:lang w:eastAsia="hi-IN" w:bidi="hi-IN"/>
                    </w:rPr>
                    <w:t>2024 m. – 101 (iš viso įvykių – 837), 2023 m. – 100 (iš viso įvykių – 822), 2022 m. – 111 (iš viso įvykių – 749) atvejų</w:t>
                  </w:r>
                  <w:r>
                    <w:rPr>
                      <w:rFonts w:eastAsia="Arial Unicode MS"/>
                      <w:color w:val="000000"/>
                      <w:kern w:val="1"/>
                      <w:szCs w:val="24"/>
                      <w:lang w:eastAsia="hi-IN" w:bidi="hi-IN"/>
                    </w:rPr>
                    <w:t>.</w:t>
                  </w:r>
                </w:p>
                <w:p w14:paraId="127E22CE" w14:textId="474C41C9">
                  <w:pPr>
                    <w:widowControl w:val="0"/>
                    <w:tabs>
                      <w:tab w:val="left" w:pos="284"/>
                      <w:tab w:val="left" w:pos="993"/>
                    </w:tabs>
                    <w:suppressAutoHyphens/>
                    <w:ind w:firstLine="851"/>
                    <w:jc w:val="both"/>
                    <w:textAlignment w:val="baseline"/>
                    <w:rPr>
                      <w:rFonts w:eastAsia="Arial Unicode MS"/>
                      <w:color w:val="000000"/>
                      <w:kern w:val="1"/>
                      <w:szCs w:val="24"/>
                      <w:lang w:eastAsia="hi-IN" w:bidi="hi-IN"/>
                    </w:rPr>
                  </w:pPr>
                  <w:r>
                    <w:rPr>
                      <w:rFonts w:eastAsia="Arial Unicode MS"/>
                      <w:color w:val="000000"/>
                      <w:kern w:val="1"/>
                      <w:szCs w:val="24"/>
                      <w:lang w:eastAsia="hi-IN" w:bidi="hi-IN"/>
                    </w:rPr>
                    <w:t>-</w:t>
                    <w:tab/>
                    <w:t>Eismo įvykiuose sužalotų asmenų skaičius kinta nežymiai: 2024 m. sužaloti 109 asmenys (2023 m. – 105, 2022 m. – 116).</w:t>
                  </w:r>
                </w:p>
                <w:p w14:paraId="0C0A0498" w14:textId="5E84FDB0">
                  <w:pPr>
                    <w:widowControl w:val="0"/>
                    <w:tabs>
                      <w:tab w:val="left" w:pos="284"/>
                    </w:tabs>
                    <w:suppressAutoHyphens/>
                    <w:ind w:firstLine="851"/>
                    <w:jc w:val="both"/>
                    <w:textAlignment w:val="baseline"/>
                    <w:rPr>
                      <w:rFonts w:eastAsia="Arial Unicode MS"/>
                      <w:color w:val="000000"/>
                      <w:kern w:val="1"/>
                      <w:szCs w:val="24"/>
                      <w:lang w:eastAsia="hi-IN" w:bidi="hi-IN"/>
                    </w:rPr>
                  </w:pPr>
                  <w:r>
                    <w:rPr>
                      <w:rFonts w:eastAsia="Arial Unicode MS"/>
                      <w:color w:val="000000"/>
                      <w:kern w:val="1"/>
                      <w:szCs w:val="24"/>
                      <w:lang w:eastAsia="hi-IN" w:bidi="hi-IN"/>
                    </w:rPr>
                    <w:t>Šie duomenys rodo, kad bendras įvykių ir sužalojimų skaičius yra kontroliuojamas, tačiau žuvusiųjų rodiklio didelis kintamumas (ypač nulinis rodiklis 2023 m. ir vėl išaugęs iki 3 atvejų 2024</w:t>
                  </w:r>
                  <w:r>
                    <w:rPr>
                      <w:rFonts w:eastAsia="HG Mincho Light J"/>
                      <w:color w:val="000000"/>
                      <w:szCs w:val="24"/>
                      <w:shd w:val="clear" w:color="auto" w:fill="FFFFFF"/>
                      <w:lang w:eastAsia="lt-LT"/>
                    </w:rPr>
                    <w:t> </w:t>
                  </w:r>
                  <w:r>
                    <w:rPr>
                      <w:rFonts w:eastAsia="Arial Unicode MS"/>
                      <w:color w:val="000000"/>
                      <w:kern w:val="1"/>
                      <w:szCs w:val="24"/>
                      <w:lang w:eastAsia="hi-IN" w:bidi="hi-IN"/>
                    </w:rPr>
                    <w:t xml:space="preserve">m.) atskleidžia žmogiškojo faktoriaus arba atsitiktinumo svarbą ir reikalauja nuolatinės didžiausio pavojaus vietų bei didelės rizikos elgsenos stebėsenos. </w:t>
                  </w:r>
                </w:p>
                <w:p w14:paraId="775EE0D4" w14:textId="629A7E77">
                  <w:pPr>
                    <w:widowControl w:val="0"/>
                    <w:suppressAutoHyphens/>
                    <w:ind w:firstLine="851"/>
                    <w:jc w:val="both"/>
                    <w:rPr>
                      <w:rFonts w:eastAsia="Arial Unicode MS"/>
                      <w:bCs/>
                      <w:color w:val="000000"/>
                      <w:kern w:val="1"/>
                      <w:szCs w:val="24"/>
                      <w:lang w:eastAsia="hi-IN" w:bidi="hi-IN"/>
                    </w:rPr>
                  </w:pPr>
                  <w:r>
                    <w:rPr>
                      <w:rFonts w:eastAsia="HG Mincho Light J"/>
                      <w:color w:val="000000"/>
                      <w:szCs w:val="24"/>
                      <w:lang w:eastAsia="ar-SA"/>
                    </w:rPr>
                    <w:t>Fiksuojama nuosekli savivaldybės teritorijoje Probacijos tarnybos priežiūrai pavaldžių asmenų, kuriems teismo sprendimu nustatytas įpareigojimas dalyvauti smurtinio elgesio keitimo programose, skaičiaus didėjimo tendencija: 2024 m. – 361 asmuo (2023 m. – 292 asmenys, 2022</w:t>
                  </w:r>
                  <w:r>
                    <w:rPr>
                      <w:rFonts w:eastAsia="HG Mincho Light J"/>
                      <w:color w:val="000000"/>
                      <w:szCs w:val="24"/>
                      <w:shd w:val="clear" w:color="auto" w:fill="FFFFFF"/>
                      <w:lang w:eastAsia="lt-LT"/>
                    </w:rPr>
                    <w:t> </w:t>
                  </w:r>
                  <w:r>
                    <w:rPr>
                      <w:rFonts w:eastAsia="HG Mincho Light J"/>
                      <w:color w:val="000000"/>
                      <w:szCs w:val="24"/>
                      <w:lang w:eastAsia="ar-SA"/>
                    </w:rPr>
                    <w:t>m.</w:t>
                  </w:r>
                  <w:r>
                    <w:rPr>
                      <w:rFonts w:eastAsia="HG Mincho Light J"/>
                      <w:color w:val="000000"/>
                      <w:szCs w:val="24"/>
                      <w:shd w:val="clear" w:color="auto" w:fill="FFFFFF"/>
                      <w:lang w:eastAsia="lt-LT"/>
                    </w:rPr>
                    <w:t> </w:t>
                  </w:r>
                  <w:r>
                    <w:rPr>
                      <w:rFonts w:eastAsia="HG Mincho Light J"/>
                      <w:color w:val="000000"/>
                      <w:szCs w:val="24"/>
                      <w:lang w:eastAsia="ar-SA"/>
                    </w:rPr>
                    <w:t>– 274 asmenys). Ši tendencija indikuoja efektyvų baudžiamosios teisės proporcingumo principo taikymą ir stiprina recidyvo prevencijos mechanizmus. Visuomenės saugumo požiūriu augantis programose dalyvaujančių asmenų skaičius reiškia aktyvų valstybės įsitraukimą į aukštos rizikos elgesio modifikavimą, o tai tiesiogiai mažina pasikartojančio smurto riziką artimoje aplinkoje ir ilgalaikėje perspektyvoje prisideda prie stabilesnės ir saugesnės socialinės aplinkos kūrimo.</w:t>
                  </w:r>
                </w:p>
                <w:p w14:paraId="0DE42C44" w14:textId="77777777">
                  <w:pPr>
                    <w:widowControl w:val="0"/>
                    <w:suppressAutoHyphens/>
                    <w:ind w:firstLine="851"/>
                    <w:jc w:val="center"/>
                    <w:rPr>
                      <w:rFonts w:eastAsia="Arial"/>
                      <w:b/>
                      <w:bCs/>
                      <w:color w:val="000000"/>
                      <w:szCs w:val="24"/>
                      <w:lang w:eastAsia="ar-SA"/>
                    </w:rPr>
                  </w:pPr>
                </w:p>
              </w:sdtContent>
            </w:sdt>
          </w:sdtContent>
        </w:sdt>
        <w:sdt>
          <w:sdtPr>
            <w:alias w:val="skyrius"/>
            <w:tag w:val="part_9cdf4de05f6141cd8dc699640030a616"/>
            <w:lock w:val="sdtLocked"/>
            <w:richText/>
          </w:sdtPr>
          <w:sdtContent>
            <w:p w14:paraId="0582DAF0" w14:textId="77777777">
              <w:pPr>
                <w:widowControl w:val="0"/>
                <w:suppressAutoHyphens/>
                <w:jc w:val="center"/>
                <w:rPr>
                  <w:rFonts w:eastAsia="Arial"/>
                  <w:b/>
                  <w:bCs/>
                  <w:color w:val="000000"/>
                  <w:szCs w:val="24"/>
                  <w:lang w:eastAsia="ar-SA"/>
                </w:rPr>
              </w:pPr>
              <w:sdt>
                <w:sdtPr>
                  <w:alias w:val="Numeris"/>
                  <w:tag w:val="nr_9cdf4de05f6141cd8dc699640030a616"/>
                  <w:lock w:val="sdtLocked"/>
                  <w:richText/>
                </w:sdtPr>
                <w:sdtContent>
                  <w:r>
                    <w:rPr>
                      <w:rFonts w:eastAsia="Arial"/>
                      <w:b/>
                      <w:bCs/>
                      <w:color w:val="000000"/>
                      <w:szCs w:val="24"/>
                      <w:lang w:eastAsia="ar-SA"/>
                    </w:rPr>
                    <w:t>III</w:t>
                  </w:r>
                </w:sdtContent>
              </w:sdt>
              <w:r>
                <w:rPr>
                  <w:rFonts w:eastAsia="Arial"/>
                  <w:b/>
                  <w:bCs/>
                  <w:color w:val="000000"/>
                  <w:szCs w:val="24"/>
                  <w:lang w:eastAsia="ar-SA"/>
                </w:rPr>
                <w:t xml:space="preserve"> SKYRIUS</w:t>
              </w:r>
            </w:p>
            <w:p w14:paraId="0815DF70" w14:textId="77777777">
              <w:pPr>
                <w:widowControl w:val="0"/>
                <w:suppressAutoHyphens/>
                <w:jc w:val="center"/>
                <w:rPr>
                  <w:rFonts w:eastAsia="Arial"/>
                  <w:b/>
                  <w:bCs/>
                  <w:color w:val="000000"/>
                  <w:szCs w:val="24"/>
                  <w:lang w:eastAsia="ar-SA"/>
                </w:rPr>
              </w:pPr>
              <w:sdt>
                <w:sdtPr>
                  <w:alias w:val="Pavadinimas"/>
                  <w:tag w:val="title_9cdf4de05f6141cd8dc699640030a616"/>
                  <w:lock w:val="sdtLocked"/>
                  <w:richText/>
                </w:sdtPr>
                <w:sdtContent>
                  <w:r>
                    <w:rPr>
                      <w:rFonts w:eastAsia="Arial"/>
                      <w:b/>
                      <w:bCs/>
                      <w:color w:val="000000"/>
                      <w:szCs w:val="24"/>
                      <w:lang w:eastAsia="ar-SA"/>
                    </w:rPr>
                    <w:t>NUSIKALTIMŲ PRIEŽASTYS IR SĄLYGOS</w:t>
                  </w:r>
                </w:sdtContent>
              </w:sdt>
            </w:p>
            <w:p w14:paraId="4A2992A5" w14:textId="77777777">
              <w:pPr>
                <w:widowControl w:val="0"/>
                <w:suppressAutoHyphens/>
                <w:ind w:firstLine="851"/>
                <w:jc w:val="center"/>
                <w:rPr>
                  <w:rFonts w:eastAsia="Arial"/>
                  <w:strike/>
                  <w:color w:val="000000"/>
                  <w:szCs w:val="24"/>
                  <w:lang w:eastAsia="ar-SA"/>
                </w:rPr>
              </w:pPr>
            </w:p>
            <w:sdt>
              <w:sdtPr>
                <w:alias w:val="5 p."/>
                <w:tag w:val="part_872b5ea4509d438caa6359729ea18900"/>
                <w:lock w:val="sdtLocked"/>
                <w:richText/>
              </w:sdtPr>
              <w:sdtContent>
                <w:p w14:paraId="37EB9E4E" w14:textId="6DBD98B7">
                  <w:pPr>
                    <w:widowControl w:val="0"/>
                    <w:suppressAutoHyphens/>
                    <w:ind w:firstLine="851"/>
                    <w:jc w:val="both"/>
                    <w:rPr>
                      <w:rFonts w:eastAsia="Arial"/>
                      <w:color w:val="000000"/>
                      <w:szCs w:val="24"/>
                      <w:lang w:eastAsia="ar-SA"/>
                    </w:rPr>
                  </w:pPr>
                  <w:sdt>
                    <w:sdtPr>
                      <w:alias w:val="Numeris"/>
                      <w:tag w:val="nr_872b5ea4509d438caa6359729ea18900"/>
                      <w:lock w:val="sdtLocked"/>
                      <w:richText/>
                    </w:sdtPr>
                    <w:sdtContent>
                      <w:r>
                        <w:rPr>
                          <w:rFonts w:eastAsia="Arial"/>
                          <w:color w:val="000000"/>
                          <w:szCs w:val="24"/>
                          <w:lang w:eastAsia="ar-SA"/>
                        </w:rPr>
                        <w:t>5</w:t>
                      </w:r>
                    </w:sdtContent>
                  </w:sdt>
                  <w:r>
                    <w:rPr>
                      <w:rFonts w:eastAsia="Arial"/>
                      <w:color w:val="000000"/>
                      <w:szCs w:val="24"/>
                      <w:lang w:eastAsia="ar-SA"/>
                    </w:rPr>
                    <w:t>. Gyventojų saugumas ir jo būklė vertinama pagal:</w:t>
                  </w:r>
                </w:p>
                <w:sdt>
                  <w:sdtPr>
                    <w:alias w:val="5.1 pp."/>
                    <w:tag w:val="part_403682f7ecd847adb0793dc908cfebd6"/>
                    <w:lock w:val="sdtLocked"/>
                    <w:richText/>
                  </w:sdtPr>
                  <w:sdtContent>
                    <w:p w14:paraId="6524F26C" w14:textId="013DDE91">
                      <w:pPr>
                        <w:widowControl w:val="0"/>
                        <w:suppressAutoHyphens/>
                        <w:ind w:firstLine="851"/>
                        <w:jc w:val="both"/>
                        <w:rPr>
                          <w:rFonts w:eastAsia="Arial"/>
                          <w:color w:val="000000"/>
                          <w:szCs w:val="24"/>
                          <w:lang w:eastAsia="ar-SA"/>
                        </w:rPr>
                      </w:pPr>
                      <w:sdt>
                        <w:sdtPr>
                          <w:alias w:val="Numeris"/>
                          <w:tag w:val="nr_403682f7ecd847adb0793dc908cfebd6"/>
                          <w:lock w:val="sdtLocked"/>
                          <w:richText/>
                        </w:sdtPr>
                        <w:sdtContent>
                          <w:r>
                            <w:rPr>
                              <w:rFonts w:eastAsia="Arial"/>
                              <w:color w:val="000000"/>
                              <w:szCs w:val="24"/>
                              <w:lang w:eastAsia="ar-SA"/>
                            </w:rPr>
                            <w:t>5.1</w:t>
                          </w:r>
                        </w:sdtContent>
                      </w:sdt>
                      <w:r>
                        <w:rPr>
                          <w:rFonts w:eastAsia="Arial"/>
                          <w:color w:val="000000"/>
                          <w:szCs w:val="24"/>
                          <w:lang w:eastAsia="ar-SA"/>
                        </w:rPr>
                        <w:t>. nesaugumo veiksnius: nusikalstamumą, eismo įvykius, vaikų ir jaunimo teisių pažeidimus, smurtą šeimoje, gyvenamojoje aplinkoje ir kt.;</w:t>
                      </w:r>
                    </w:p>
                  </w:sdtContent>
                </w:sdt>
                <w:sdt>
                  <w:sdtPr>
                    <w:alias w:val="5.2 pp."/>
                    <w:tag w:val="part_c38db1b217604921a25a34758e1fdbb6"/>
                    <w:lock w:val="sdtLocked"/>
                    <w:richText/>
                  </w:sdtPr>
                  <w:sdtContent>
                    <w:p w14:paraId="5574FC24" w14:textId="2B6B7BA5">
                      <w:pPr>
                        <w:widowControl w:val="0"/>
                        <w:suppressAutoHyphens/>
                        <w:ind w:firstLine="851"/>
                        <w:jc w:val="both"/>
                        <w:rPr>
                          <w:rFonts w:eastAsia="Arial"/>
                          <w:color w:val="000000"/>
                          <w:szCs w:val="24"/>
                          <w:lang w:eastAsia="ar-SA"/>
                        </w:rPr>
                      </w:pPr>
                      <w:sdt>
                        <w:sdtPr>
                          <w:alias w:val="Numeris"/>
                          <w:tag w:val="nr_c38db1b217604921a25a34758e1fdbb6"/>
                          <w:lock w:val="sdtLocked"/>
                          <w:richText/>
                        </w:sdtPr>
                        <w:sdtContent>
                          <w:r>
                            <w:rPr>
                              <w:rFonts w:eastAsia="Arial"/>
                              <w:color w:val="000000"/>
                              <w:szCs w:val="24"/>
                              <w:lang w:eastAsia="ar-SA"/>
                            </w:rPr>
                            <w:t>5.2</w:t>
                          </w:r>
                        </w:sdtContent>
                      </w:sdt>
                      <w:r>
                        <w:rPr>
                          <w:rFonts w:eastAsia="Arial"/>
                          <w:color w:val="000000"/>
                          <w:szCs w:val="24"/>
                          <w:lang w:eastAsia="ar-SA"/>
                        </w:rPr>
                        <w:t xml:space="preserve">. rizikos grupes: vaikus ir paauglius, socialiai remiamus asmenis, socialinės rizikos asmenis (iš įkalinimo įstaigų grįžusius, asocialius, neturinčius gyvenamosios vietos asmenis); </w:t>
                      </w:r>
                    </w:p>
                  </w:sdtContent>
                </w:sdt>
                <w:sdt>
                  <w:sdtPr>
                    <w:alias w:val="5.3 pp."/>
                    <w:tag w:val="part_658604878b194a1c8babd40631e3564e"/>
                    <w:lock w:val="sdtLocked"/>
                    <w:richText/>
                  </w:sdtPr>
                  <w:sdtContent>
                    <w:p w14:paraId="03F9C1EE" w14:textId="3EBE2A92">
                      <w:pPr>
                        <w:widowControl w:val="0"/>
                        <w:suppressAutoHyphens/>
                        <w:ind w:firstLine="851"/>
                        <w:jc w:val="both"/>
                        <w:rPr>
                          <w:rFonts w:eastAsia="Arial"/>
                          <w:color w:val="000000"/>
                          <w:szCs w:val="24"/>
                          <w:lang w:eastAsia="ar-SA"/>
                        </w:rPr>
                      </w:pPr>
                      <w:sdt>
                        <w:sdtPr>
                          <w:alias w:val="Numeris"/>
                          <w:tag w:val="nr_658604878b194a1c8babd40631e3564e"/>
                          <w:lock w:val="sdtLocked"/>
                          <w:richText/>
                        </w:sdtPr>
                        <w:sdtContent>
                          <w:r>
                            <w:rPr>
                              <w:rFonts w:eastAsia="Arial"/>
                              <w:color w:val="000000"/>
                              <w:szCs w:val="24"/>
                              <w:lang w:eastAsia="ar-SA"/>
                            </w:rPr>
                            <w:t>5.3</w:t>
                          </w:r>
                        </w:sdtContent>
                      </w:sdt>
                      <w:r>
                        <w:rPr>
                          <w:rFonts w:eastAsia="Arial"/>
                          <w:color w:val="000000"/>
                          <w:szCs w:val="24"/>
                          <w:lang w:eastAsia="ar-SA"/>
                        </w:rPr>
                        <w:t>. rizikos vietas: ugdymo įstaigas, pramogų laisvalaikio centrus, viešojo susibūrimo vietas, gyvenamuosius namus ir kt.</w:t>
                      </w:r>
                    </w:p>
                  </w:sdtContent>
                </w:sdt>
              </w:sdtContent>
            </w:sdt>
            <w:sdt>
              <w:sdtPr>
                <w:alias w:val="6 p."/>
                <w:tag w:val="part_45aff9bf55b9455f96d067dae8cc16a2"/>
                <w:lock w:val="sdtLocked"/>
                <w:richText/>
              </w:sdtPr>
              <w:sdtContent>
                <w:p w14:paraId="1F917A90" w14:textId="6C64966C">
                  <w:pPr>
                    <w:widowControl w:val="0"/>
                    <w:suppressAutoHyphens/>
                    <w:ind w:firstLine="851"/>
                    <w:jc w:val="both"/>
                    <w:rPr>
                      <w:rFonts w:eastAsia="Arial"/>
                      <w:color w:val="000000"/>
                      <w:szCs w:val="24"/>
                      <w:lang w:eastAsia="ar-SA"/>
                    </w:rPr>
                  </w:pPr>
                  <w:sdt>
                    <w:sdtPr>
                      <w:alias w:val="Numeris"/>
                      <w:tag w:val="nr_45aff9bf55b9455f96d067dae8cc16a2"/>
                      <w:lock w:val="sdtLocked"/>
                      <w:richText/>
                    </w:sdtPr>
                    <w:sdtContent>
                      <w:r>
                        <w:rPr>
                          <w:rFonts w:eastAsia="Arial"/>
                          <w:color w:val="000000"/>
                          <w:szCs w:val="24"/>
                          <w:lang w:eastAsia="ar-SA"/>
                        </w:rPr>
                        <w:t>6</w:t>
                      </w:r>
                    </w:sdtContent>
                  </w:sdt>
                  <w:r>
                    <w:rPr>
                      <w:rFonts w:eastAsia="Arial"/>
                      <w:color w:val="000000"/>
                      <w:szCs w:val="24"/>
                      <w:lang w:eastAsia="ar-SA"/>
                    </w:rPr>
                    <w:t>. Pagrindinės nusikaltimų priežastys savivaldybėje:</w:t>
                  </w:r>
                </w:p>
                <w:sdt>
                  <w:sdtPr>
                    <w:alias w:val="6.1 pp."/>
                    <w:tag w:val="part_ccd793259b854c6498d754d15363189c"/>
                    <w:lock w:val="sdtLocked"/>
                    <w:richText/>
                  </w:sdtPr>
                  <w:sdtContent>
                    <w:p w14:paraId="2B17BB82" w14:textId="77777777">
                      <w:pPr>
                        <w:widowControl w:val="0"/>
                        <w:suppressAutoHyphens/>
                        <w:ind w:firstLine="851"/>
                        <w:jc w:val="both"/>
                        <w:rPr>
                          <w:rFonts w:eastAsia="Arial"/>
                          <w:color w:val="000000"/>
                          <w:szCs w:val="24"/>
                          <w:lang w:eastAsia="ar-SA"/>
                        </w:rPr>
                      </w:pPr>
                      <w:sdt>
                        <w:sdtPr>
                          <w:alias w:val="Numeris"/>
                          <w:tag w:val="nr_ccd793259b854c6498d754d15363189c"/>
                          <w:lock w:val="sdtLocked"/>
                          <w:richText/>
                        </w:sdtPr>
                        <w:sdtContent>
                          <w:r>
                            <w:rPr>
                              <w:rFonts w:eastAsia="Arial"/>
                              <w:color w:val="000000"/>
                              <w:szCs w:val="24"/>
                              <w:lang w:eastAsia="ar-SA"/>
                            </w:rPr>
                            <w:t>6.1</w:t>
                          </w:r>
                        </w:sdtContent>
                      </w:sdt>
                      <w:r>
                        <w:rPr>
                          <w:rFonts w:eastAsia="Arial"/>
                          <w:color w:val="000000"/>
                          <w:szCs w:val="24"/>
                          <w:lang w:eastAsia="ar-SA"/>
                        </w:rPr>
                        <w:t xml:space="preserve">. apsvaigimas nuo prieinamų alkoholio, narkotinių ar psichotropinių medžiagų; </w:t>
                      </w:r>
                    </w:p>
                  </w:sdtContent>
                </w:sdt>
                <w:sdt>
                  <w:sdtPr>
                    <w:alias w:val="6.2 pp."/>
                    <w:tag w:val="part_8d1fadee8f014795b024f8a83e53888e"/>
                    <w:lock w:val="sdtLocked"/>
                    <w:richText/>
                  </w:sdtPr>
                  <w:sdtContent>
                    <w:p w14:paraId="488131DC" w14:textId="77777777">
                      <w:pPr>
                        <w:widowControl w:val="0"/>
                        <w:suppressAutoHyphens/>
                        <w:ind w:firstLine="851"/>
                        <w:jc w:val="both"/>
                        <w:rPr>
                          <w:rFonts w:eastAsia="Arial"/>
                          <w:color w:val="000000"/>
                          <w:szCs w:val="24"/>
                          <w:lang w:eastAsia="ar-SA"/>
                        </w:rPr>
                      </w:pPr>
                      <w:sdt>
                        <w:sdtPr>
                          <w:alias w:val="Numeris"/>
                          <w:tag w:val="nr_8d1fadee8f014795b024f8a83e53888e"/>
                          <w:lock w:val="sdtLocked"/>
                          <w:richText/>
                        </w:sdtPr>
                        <w:sdtContent>
                          <w:r>
                            <w:rPr>
                              <w:rFonts w:eastAsia="Arial"/>
                              <w:color w:val="000000"/>
                              <w:szCs w:val="24"/>
                              <w:lang w:eastAsia="ar-SA"/>
                            </w:rPr>
                            <w:t>6.2</w:t>
                          </w:r>
                        </w:sdtContent>
                      </w:sdt>
                      <w:r>
                        <w:rPr>
                          <w:rFonts w:eastAsia="Arial"/>
                          <w:color w:val="000000"/>
                          <w:szCs w:val="24"/>
                          <w:lang w:eastAsia="ar-SA"/>
                        </w:rPr>
                        <w:t xml:space="preserve">. visuomenės tolerancija nusižengimams, negebėjimas jų atpažinti; </w:t>
                      </w:r>
                    </w:p>
                  </w:sdtContent>
                </w:sdt>
                <w:sdt>
                  <w:sdtPr>
                    <w:alias w:val="6.3 pp."/>
                    <w:tag w:val="part_8d7b00915c794f74a20bb1873793b7d2"/>
                    <w:lock w:val="sdtLocked"/>
                    <w:richText/>
                  </w:sdtPr>
                  <w:sdtContent>
                    <w:p w14:paraId="1F629147" w14:textId="77777777">
                      <w:pPr>
                        <w:widowControl w:val="0"/>
                        <w:suppressAutoHyphens/>
                        <w:ind w:firstLine="851"/>
                        <w:jc w:val="both"/>
                        <w:rPr>
                          <w:rFonts w:eastAsia="Arial"/>
                          <w:color w:val="000000"/>
                          <w:szCs w:val="24"/>
                          <w:lang w:eastAsia="ar-SA"/>
                        </w:rPr>
                      </w:pPr>
                      <w:sdt>
                        <w:sdtPr>
                          <w:alias w:val="Numeris"/>
                          <w:tag w:val="nr_8d7b00915c794f74a20bb1873793b7d2"/>
                          <w:lock w:val="sdtLocked"/>
                          <w:richText/>
                        </w:sdtPr>
                        <w:sdtContent>
                          <w:r>
                            <w:rPr>
                              <w:rFonts w:eastAsia="Arial"/>
                              <w:color w:val="000000"/>
                              <w:szCs w:val="24"/>
                              <w:lang w:eastAsia="ar-SA"/>
                            </w:rPr>
                            <w:t>6.3</w:t>
                          </w:r>
                        </w:sdtContent>
                      </w:sdt>
                      <w:r>
                        <w:rPr>
                          <w:rFonts w:eastAsia="Arial"/>
                          <w:color w:val="000000"/>
                          <w:szCs w:val="24"/>
                          <w:lang w:eastAsia="ar-SA"/>
                        </w:rPr>
                        <w:t>. nepakankamas asmenų užimtumas ir pozityviosios socializacijos užtikrinimas.</w:t>
                      </w:r>
                    </w:p>
                  </w:sdtContent>
                </w:sdt>
              </w:sdtContent>
            </w:sdt>
            <w:sdt>
              <w:sdtPr>
                <w:alias w:val="7 p."/>
                <w:tag w:val="part_b624b46d387049f1a73c6c1877eabf90"/>
                <w:lock w:val="sdtLocked"/>
                <w:richText/>
              </w:sdtPr>
              <w:sdtContent>
                <w:p w14:paraId="236C07CB" w14:textId="77777777">
                  <w:pPr>
                    <w:widowControl w:val="0"/>
                    <w:suppressAutoHyphens/>
                    <w:ind w:firstLine="851"/>
                    <w:jc w:val="both"/>
                    <w:rPr>
                      <w:rFonts w:eastAsia="Arial"/>
                      <w:color w:val="000000"/>
                      <w:szCs w:val="24"/>
                      <w:lang w:eastAsia="ar-SA"/>
                    </w:rPr>
                  </w:pPr>
                  <w:sdt>
                    <w:sdtPr>
                      <w:alias w:val="Numeris"/>
                      <w:tag w:val="nr_b624b46d387049f1a73c6c1877eabf90"/>
                      <w:lock w:val="sdtLocked"/>
                      <w:richText/>
                    </w:sdtPr>
                    <w:sdtContent>
                      <w:r>
                        <w:rPr>
                          <w:rFonts w:eastAsia="Arial"/>
                          <w:color w:val="000000"/>
                          <w:szCs w:val="24"/>
                          <w:lang w:eastAsia="ar-SA"/>
                        </w:rPr>
                        <w:t>7</w:t>
                      </w:r>
                    </w:sdtContent>
                  </w:sdt>
                  <w:r>
                    <w:rPr>
                      <w:rFonts w:eastAsia="Arial"/>
                      <w:color w:val="000000"/>
                      <w:szCs w:val="24"/>
                      <w:lang w:eastAsia="ar-SA"/>
                    </w:rPr>
                    <w:t>. Nesaugumo veiksniai, rizikos grupės ir rizikos vietos sudaro kompleksą sąlygų, lemiančių poreikį įgyvendinti tam tikras priemones saugumo būklei gerinti probleminėje srityje.</w:t>
                  </w:r>
                </w:p>
                <w:p w14:paraId="0273B6AA" w14:textId="77777777">
                  <w:pPr>
                    <w:widowControl w:val="0"/>
                    <w:suppressAutoHyphens/>
                    <w:jc w:val="both"/>
                    <w:rPr>
                      <w:rFonts w:eastAsia="Arial"/>
                      <w:b/>
                      <w:color w:val="000000"/>
                      <w:szCs w:val="24"/>
                      <w:lang w:eastAsia="ar-SA"/>
                    </w:rPr>
                  </w:pPr>
                </w:p>
              </w:sdtContent>
            </w:sdt>
          </w:sdtContent>
        </w:sdt>
        <w:sdt>
          <w:sdtPr>
            <w:alias w:val="skyrius"/>
            <w:tag w:val="part_b693763f411942aca896cdc57fa12f0a"/>
            <w:lock w:val="sdtLocked"/>
            <w:richText/>
          </w:sdtPr>
          <w:sdtContent>
            <w:p w14:paraId="2C3348EA" w14:textId="77777777">
              <w:pPr>
                <w:widowControl w:val="0"/>
                <w:suppressAutoHyphens/>
                <w:jc w:val="center"/>
                <w:rPr>
                  <w:rFonts w:eastAsia="Arial"/>
                  <w:b/>
                  <w:color w:val="000000"/>
                  <w:szCs w:val="24"/>
                  <w:lang w:eastAsia="ar-SA"/>
                </w:rPr>
              </w:pPr>
              <w:sdt>
                <w:sdtPr>
                  <w:alias w:val="Numeris"/>
                  <w:tag w:val="nr_b693763f411942aca896cdc57fa12f0a"/>
                  <w:lock w:val="sdtLocked"/>
                  <w:richText/>
                </w:sdtPr>
                <w:sdtContent>
                  <w:r>
                    <w:rPr>
                      <w:rFonts w:eastAsia="Arial"/>
                      <w:b/>
                      <w:color w:val="000000"/>
                      <w:szCs w:val="24"/>
                      <w:lang w:eastAsia="ar-SA"/>
                    </w:rPr>
                    <w:t>IV</w:t>
                  </w:r>
                </w:sdtContent>
              </w:sdt>
              <w:r>
                <w:rPr>
                  <w:rFonts w:eastAsia="Arial"/>
                  <w:b/>
                  <w:color w:val="000000"/>
                  <w:szCs w:val="24"/>
                  <w:lang w:eastAsia="ar-SA"/>
                </w:rPr>
                <w:t xml:space="preserve"> SKYRIUS</w:t>
              </w:r>
            </w:p>
            <w:p w14:paraId="4680F27B" w14:textId="77777777">
              <w:pPr>
                <w:widowControl w:val="0"/>
                <w:suppressAutoHyphens/>
                <w:ind w:firstLine="62"/>
                <w:jc w:val="center"/>
                <w:rPr>
                  <w:rFonts w:eastAsia="Arial"/>
                  <w:b/>
                  <w:color w:val="000000"/>
                  <w:szCs w:val="24"/>
                  <w:lang w:eastAsia="ar-SA"/>
                </w:rPr>
              </w:pPr>
              <w:sdt>
                <w:sdtPr>
                  <w:alias w:val="Pavadinimas"/>
                  <w:tag w:val="title_b693763f411942aca896cdc57fa12f0a"/>
                  <w:lock w:val="sdtLocked"/>
                  <w:richText/>
                </w:sdtPr>
                <w:sdtContent>
                  <w:r>
                    <w:rPr>
                      <w:rFonts w:eastAsia="Arial"/>
                      <w:b/>
                      <w:color w:val="000000"/>
                      <w:szCs w:val="24"/>
                      <w:lang w:eastAsia="ar-SA"/>
                    </w:rPr>
                    <w:t>PROGRAMOS TIKSLAI IR UŽDAVINIAI. PROGRAMOS ĮGYVENDINIMO VERTINIMO KRITERIJAI</w:t>
                  </w:r>
                </w:sdtContent>
              </w:sdt>
            </w:p>
            <w:p w14:paraId="5BE32F60" w14:textId="77777777">
              <w:pPr>
                <w:widowControl w:val="0"/>
                <w:suppressAutoHyphens/>
                <w:ind w:firstLine="851"/>
                <w:jc w:val="both"/>
                <w:rPr>
                  <w:rFonts w:eastAsia="Arial"/>
                  <w:color w:val="000000"/>
                  <w:szCs w:val="24"/>
                  <w:lang w:eastAsia="ar-SA"/>
                </w:rPr>
              </w:pPr>
            </w:p>
            <w:sdt>
              <w:sdtPr>
                <w:alias w:val="8 p."/>
                <w:tag w:val="part_04c6679a7b764593867f8f880bc41fb6"/>
                <w:lock w:val="sdtLocked"/>
                <w:richText/>
              </w:sdtPr>
              <w:sdtContent>
                <w:p w14:paraId="359D55C9" w14:textId="77777777">
                  <w:pPr>
                    <w:widowControl w:val="0"/>
                    <w:suppressAutoHyphens/>
                    <w:ind w:firstLine="851"/>
                    <w:jc w:val="both"/>
                    <w:rPr>
                      <w:rFonts w:eastAsia="Arial"/>
                      <w:color w:val="000000"/>
                      <w:szCs w:val="24"/>
                      <w:lang w:eastAsia="lt-LT"/>
                    </w:rPr>
                  </w:pPr>
                  <w:sdt>
                    <w:sdtPr>
                      <w:alias w:val="Numeris"/>
                      <w:tag w:val="nr_04c6679a7b764593867f8f880bc41fb6"/>
                      <w:lock w:val="sdtLocked"/>
                      <w:richText/>
                    </w:sdtPr>
                    <w:sdtContent>
                      <w:r>
                        <w:rPr>
                          <w:rFonts w:eastAsia="Arial"/>
                          <w:color w:val="000000"/>
                          <w:szCs w:val="24"/>
                          <w:lang w:eastAsia="lt-LT"/>
                        </w:rPr>
                        <w:t>8</w:t>
                      </w:r>
                    </w:sdtContent>
                  </w:sdt>
                  <w:r>
                    <w:rPr>
                      <w:rFonts w:eastAsia="Arial"/>
                      <w:color w:val="000000"/>
                      <w:szCs w:val="24"/>
                      <w:lang w:eastAsia="lt-LT"/>
                    </w:rPr>
                    <w:t>. Programos tikslas – kompleksiškai planuoti ir koordinuoti nusikaltimų prevencijos priemones, susijusias su gyventojų saugumo stiprinimu ir saugios savivaldybės aplinkos kūrimu.</w:t>
                  </w:r>
                </w:p>
              </w:sdtContent>
            </w:sdt>
            <w:sdt>
              <w:sdtPr>
                <w:alias w:val="9 p."/>
                <w:tag w:val="part_d4654298fcdc4a0282c76470e0893f05"/>
                <w:lock w:val="sdtLocked"/>
                <w:richText/>
              </w:sdtPr>
              <w:sdtContent>
                <w:p w14:paraId="6FF0C6AD" w14:textId="77777777">
                  <w:pPr>
                    <w:widowControl w:val="0"/>
                    <w:suppressAutoHyphens/>
                    <w:ind w:firstLine="851"/>
                    <w:jc w:val="both"/>
                    <w:rPr>
                      <w:rFonts w:eastAsia="Arial"/>
                      <w:color w:val="000000"/>
                      <w:szCs w:val="24"/>
                      <w:lang w:eastAsia="lt-LT"/>
                    </w:rPr>
                  </w:pPr>
                  <w:sdt>
                    <w:sdtPr>
                      <w:alias w:val="Numeris"/>
                      <w:tag w:val="nr_d4654298fcdc4a0282c76470e0893f05"/>
                      <w:lock w:val="sdtLocked"/>
                      <w:richText/>
                    </w:sdtPr>
                    <w:sdtContent>
                      <w:r>
                        <w:rPr>
                          <w:rFonts w:eastAsia="Arial"/>
                          <w:color w:val="000000"/>
                          <w:szCs w:val="24"/>
                          <w:lang w:eastAsia="lt-LT"/>
                        </w:rPr>
                        <w:t>9</w:t>
                      </w:r>
                    </w:sdtContent>
                  </w:sdt>
                  <w:r>
                    <w:rPr>
                      <w:rFonts w:eastAsia="Arial"/>
                      <w:color w:val="000000"/>
                      <w:szCs w:val="24"/>
                      <w:lang w:eastAsia="lt-LT"/>
                    </w:rPr>
                    <w:t>. Svarbiausi Programos uždaviniai:</w:t>
                  </w:r>
                </w:p>
                <w:sdt>
                  <w:sdtPr>
                    <w:alias w:val="9.1 pp."/>
                    <w:tag w:val="part_71fcab22dbfc477cb0d2cd32670dba50"/>
                    <w:lock w:val="sdtLocked"/>
                    <w:richText/>
                  </w:sdtPr>
                  <w:sdtContent>
                    <w:p w14:paraId="0302BFB5" w14:textId="77777777">
                      <w:pPr>
                        <w:widowControl w:val="0"/>
                        <w:suppressAutoHyphens/>
                        <w:ind w:firstLine="851"/>
                        <w:jc w:val="both"/>
                        <w:rPr>
                          <w:rFonts w:eastAsia="Arial"/>
                          <w:color w:val="000000"/>
                          <w:szCs w:val="24"/>
                          <w:lang w:eastAsia="lt-LT"/>
                        </w:rPr>
                      </w:pPr>
                      <w:sdt>
                        <w:sdtPr>
                          <w:alias w:val="Numeris"/>
                          <w:tag w:val="nr_71fcab22dbfc477cb0d2cd32670dba50"/>
                          <w:lock w:val="sdtLocked"/>
                          <w:richText/>
                        </w:sdtPr>
                        <w:sdtContent>
                          <w:r>
                            <w:rPr>
                              <w:rFonts w:eastAsia="Arial"/>
                              <w:color w:val="000000"/>
                              <w:szCs w:val="24"/>
                              <w:lang w:eastAsia="lt-LT"/>
                            </w:rPr>
                            <w:t>9.1</w:t>
                          </w:r>
                        </w:sdtContent>
                      </w:sdt>
                      <w:r>
                        <w:rPr>
                          <w:rFonts w:eastAsia="Arial"/>
                          <w:color w:val="000000"/>
                          <w:szCs w:val="24"/>
                          <w:lang w:eastAsia="lt-LT"/>
                        </w:rPr>
                        <w:t>. vykdyti vaikų ir jaunimo nusikalstamumo prevenciją ir kontrolę;</w:t>
                      </w:r>
                    </w:p>
                  </w:sdtContent>
                </w:sdt>
                <w:sdt>
                  <w:sdtPr>
                    <w:alias w:val="9.2 pp."/>
                    <w:tag w:val="part_931ca01c03474c519da81bd8d279e22d"/>
                    <w:lock w:val="sdtLocked"/>
                    <w:richText/>
                  </w:sdtPr>
                  <w:sdtContent>
                    <w:p w14:paraId="1B8122C0" w14:textId="036763CB">
                      <w:pPr>
                        <w:widowControl w:val="0"/>
                        <w:suppressAutoHyphens/>
                        <w:ind w:firstLine="851"/>
                        <w:jc w:val="both"/>
                        <w:rPr>
                          <w:rFonts w:eastAsia="Arial"/>
                          <w:color w:val="000000"/>
                          <w:szCs w:val="24"/>
                          <w:lang w:eastAsia="lt-LT"/>
                        </w:rPr>
                      </w:pPr>
                      <w:sdt>
                        <w:sdtPr>
                          <w:alias w:val="Numeris"/>
                          <w:tag w:val="nr_931ca01c03474c519da81bd8d279e22d"/>
                          <w:lock w:val="sdtLocked"/>
                          <w:richText/>
                        </w:sdtPr>
                        <w:sdtContent>
                          <w:r>
                            <w:rPr>
                              <w:rFonts w:eastAsia="Arial"/>
                              <w:color w:val="000000"/>
                              <w:szCs w:val="24"/>
                              <w:lang w:eastAsia="lt-LT"/>
                            </w:rPr>
                            <w:t>9.2</w:t>
                          </w:r>
                        </w:sdtContent>
                      </w:sdt>
                      <w:r>
                        <w:rPr>
                          <w:rFonts w:eastAsia="Arial"/>
                          <w:color w:val="000000"/>
                          <w:szCs w:val="24"/>
                          <w:lang w:eastAsia="lt-LT"/>
                        </w:rPr>
                        <w:t>. vykdyti turtinių nusikalstamų veikų prevencinės informacijos sklaidą;</w:t>
                      </w:r>
                    </w:p>
                  </w:sdtContent>
                </w:sdt>
                <w:sdt>
                  <w:sdtPr>
                    <w:alias w:val="9.3 pp."/>
                    <w:tag w:val="part_110faddb5cb343fe9d8a4734eb674eb0"/>
                    <w:lock w:val="sdtLocked"/>
                    <w:richText/>
                  </w:sdtPr>
                  <w:sdtContent>
                    <w:p w14:paraId="441EE8BC" w14:textId="77777777">
                      <w:pPr>
                        <w:widowControl w:val="0"/>
                        <w:suppressAutoHyphens/>
                        <w:ind w:firstLine="851"/>
                        <w:jc w:val="both"/>
                        <w:rPr>
                          <w:rFonts w:eastAsia="Arial"/>
                          <w:color w:val="000000"/>
                          <w:szCs w:val="24"/>
                          <w:lang w:eastAsia="lt-LT"/>
                        </w:rPr>
                      </w:pPr>
                      <w:sdt>
                        <w:sdtPr>
                          <w:alias w:val="Numeris"/>
                          <w:tag w:val="nr_110faddb5cb343fe9d8a4734eb674eb0"/>
                          <w:lock w:val="sdtLocked"/>
                          <w:richText/>
                        </w:sdtPr>
                        <w:sdtContent>
                          <w:r>
                            <w:rPr>
                              <w:rFonts w:eastAsia="Arial"/>
                              <w:color w:val="000000"/>
                              <w:szCs w:val="24"/>
                              <w:lang w:eastAsia="lt-LT"/>
                            </w:rPr>
                            <w:t>9.3</w:t>
                          </w:r>
                        </w:sdtContent>
                      </w:sdt>
                      <w:r>
                        <w:rPr>
                          <w:rFonts w:eastAsia="Arial"/>
                          <w:color w:val="000000"/>
                          <w:szCs w:val="24"/>
                          <w:lang w:eastAsia="lt-LT"/>
                        </w:rPr>
                        <w:t xml:space="preserve">. šviesti visuomenę </w:t>
                      </w:r>
                      <w:r>
                        <w:rPr>
                          <w:rFonts w:eastAsia="HG Mincho Light J"/>
                          <w:bCs/>
                          <w:color w:val="000000"/>
                          <w:szCs w:val="24"/>
                          <w:lang w:eastAsia="ar-SA"/>
                        </w:rPr>
                        <w:t>ir didinti sąmoningumą</w:t>
                      </w:r>
                      <w:r>
                        <w:rPr>
                          <w:rFonts w:eastAsia="Arial"/>
                          <w:color w:val="000000"/>
                          <w:szCs w:val="24"/>
                          <w:lang w:eastAsia="lt-LT"/>
                        </w:rPr>
                        <w:t xml:space="preserve"> smurto artimoje aplinkoje, prekybos žmonėmis prevencijos klausimais</w:t>
                      </w:r>
                      <w:r>
                        <w:rPr>
                          <w:rFonts w:eastAsia="Arial"/>
                          <w:color w:val="000000"/>
                          <w:szCs w:val="24"/>
                          <w:lang w:eastAsia="ar-SA"/>
                        </w:rPr>
                        <w:t>;</w:t>
                      </w:r>
                    </w:p>
                  </w:sdtContent>
                </w:sdt>
                <w:sdt>
                  <w:sdtPr>
                    <w:alias w:val="9.4 pp."/>
                    <w:tag w:val="part_fce54fceadf845b5910047392cf36734"/>
                    <w:lock w:val="sdtLocked"/>
                    <w:richText/>
                  </w:sdtPr>
                  <w:sdtContent>
                    <w:p w14:paraId="70D33BA0" w14:textId="77777777">
                      <w:pPr>
                        <w:widowControl w:val="0"/>
                        <w:suppressAutoHyphens/>
                        <w:ind w:firstLine="851"/>
                        <w:jc w:val="both"/>
                        <w:rPr>
                          <w:rFonts w:eastAsia="Arial"/>
                          <w:color w:val="000000"/>
                          <w:szCs w:val="24"/>
                          <w:lang w:eastAsia="ar-SA"/>
                        </w:rPr>
                      </w:pPr>
                      <w:sdt>
                        <w:sdtPr>
                          <w:alias w:val="Numeris"/>
                          <w:tag w:val="nr_fce54fceadf845b5910047392cf36734"/>
                          <w:lock w:val="sdtLocked"/>
                          <w:richText/>
                        </w:sdtPr>
                        <w:sdtContent>
                          <w:r>
                            <w:rPr>
                              <w:rFonts w:eastAsia="Arial"/>
                              <w:color w:val="000000"/>
                              <w:szCs w:val="24"/>
                              <w:lang w:eastAsia="lt-LT"/>
                            </w:rPr>
                            <w:t>9.4</w:t>
                          </w:r>
                        </w:sdtContent>
                      </w:sdt>
                      <w:r>
                        <w:rPr>
                          <w:rFonts w:eastAsia="Arial"/>
                          <w:color w:val="000000"/>
                          <w:szCs w:val="24"/>
                          <w:lang w:eastAsia="lt-LT"/>
                        </w:rPr>
                        <w:t>.</w:t>
                      </w:r>
                      <w:r>
                        <w:rPr>
                          <w:rFonts w:eastAsia="Arial"/>
                          <w:color w:val="000000"/>
                          <w:szCs w:val="24"/>
                          <w:lang w:eastAsia="ar-SA"/>
                        </w:rPr>
                        <w:t xml:space="preserve"> vykdyti nusikaltimų ir kitų teisės pažeidimų viešose vietose prevenciją</w:t>
                      </w:r>
                      <w:r>
                        <w:rPr>
                          <w:rFonts w:eastAsia="Arial"/>
                          <w:bCs/>
                          <w:color w:val="000000"/>
                          <w:szCs w:val="24"/>
                          <w:lang w:eastAsia="lt-LT"/>
                        </w:rPr>
                        <w:t>.</w:t>
                      </w:r>
                    </w:p>
                  </w:sdtContent>
                </w:sdt>
              </w:sdtContent>
            </w:sdt>
            <w:sdt>
              <w:sdtPr>
                <w:alias w:val="10 p."/>
                <w:tag w:val="part_7fd87dfc31914b858a91b76b698c9ca0"/>
                <w:lock w:val="sdtLocked"/>
                <w:richText/>
              </w:sdtPr>
              <w:sdtContent>
                <w:p w14:paraId="72A36654" w14:textId="4B153E39">
                  <w:pPr>
                    <w:widowControl w:val="0"/>
                    <w:suppressAutoHyphens/>
                    <w:ind w:firstLine="851"/>
                    <w:jc w:val="both"/>
                    <w:rPr>
                      <w:rFonts w:eastAsia="Arial"/>
                      <w:color w:val="000000"/>
                      <w:szCs w:val="24"/>
                      <w:lang w:eastAsia="ar-SA"/>
                    </w:rPr>
                  </w:pPr>
                  <w:sdt>
                    <w:sdtPr>
                      <w:alias w:val="Numeris"/>
                      <w:tag w:val="nr_7fd87dfc31914b858a91b76b698c9ca0"/>
                      <w:lock w:val="sdtLocked"/>
                      <w:richText/>
                    </w:sdtPr>
                    <w:sdtContent>
                      <w:r>
                        <w:rPr>
                          <w:rFonts w:eastAsia="Arial"/>
                          <w:color w:val="000000"/>
                          <w:szCs w:val="24"/>
                          <w:lang w:eastAsia="ar-SA"/>
                        </w:rPr>
                        <w:t>10</w:t>
                      </w:r>
                    </w:sdtContent>
                  </w:sdt>
                  <w:r>
                    <w:rPr>
                      <w:rFonts w:eastAsia="Arial"/>
                      <w:color w:val="000000"/>
                      <w:szCs w:val="24"/>
                      <w:lang w:eastAsia="ar-SA"/>
                    </w:rPr>
                    <w:t>. Šiaulių miesto savivaldybės nusikaltimų prevencijos 2026–2028 m. priemonių planas (toliau – Priemonių planas) įgyvendinamas</w:t>
                  </w:r>
                  <w:r>
                    <w:rPr>
                      <w:rFonts w:eastAsia="Arial"/>
                      <w:color w:val="000000"/>
                      <w:szCs w:val="24"/>
                      <w:lang w:eastAsia="lt-LT"/>
                    </w:rPr>
                    <w:t xml:space="preserve"> kiekvienais </w:t>
                  </w:r>
                  <w:r>
                    <w:rPr>
                      <w:rFonts w:eastAsia="Arial"/>
                      <w:color w:val="000000"/>
                      <w:szCs w:val="24"/>
                      <w:lang w:eastAsia="ar-SA"/>
                    </w:rPr>
                    <w:t xml:space="preserve">kalendoriniais metais sudarant metinį Nusikaltimų prevencijos veiklos planą </w:t>
                  </w:r>
                  <w:r>
                    <w:rPr>
                      <w:rFonts w:eastAsia="Arial"/>
                      <w:color w:val="000000"/>
                      <w:szCs w:val="24"/>
                      <w:lang w:eastAsia="lt-LT"/>
                    </w:rPr>
                    <w:t xml:space="preserve">ir finansuojant ar kitaip remiant institucijų, nevyriausybinių organizacijų, bendruomenės tikslinius projektus </w:t>
                  </w:r>
                  <w:r>
                    <w:rPr>
                      <w:rFonts w:eastAsia="Arial"/>
                      <w:color w:val="000000"/>
                      <w:szCs w:val="24"/>
                      <w:lang w:eastAsia="ar-SA"/>
                    </w:rPr>
                    <w:t>Nusikaltimų prevencijos</w:t>
                  </w:r>
                  <w:r>
                    <w:rPr>
                      <w:rFonts w:eastAsia="Arial"/>
                      <w:color w:val="000000"/>
                      <w:szCs w:val="24"/>
                      <w:lang w:eastAsia="lt-LT"/>
                    </w:rPr>
                    <w:t xml:space="preserve"> veiklos plane numatytoms priemonėms įgyvendinti. Vadovaujamasi Savivaldybės mero patvirtintomis Nusikaltimų prevencijos programos tikslinių projektų įgyvendinimo taisyklėmis. Pasirašoma tikslinio projekto įgyvendinimo ir finansavimo sutartis.</w:t>
                  </w:r>
                </w:p>
              </w:sdtContent>
            </w:sdt>
            <w:sdt>
              <w:sdtPr>
                <w:alias w:val="11 p."/>
                <w:tag w:val="part_194eccb5bb9b42e3b55a98b4cf706a63"/>
                <w:lock w:val="sdtLocked"/>
                <w:richText/>
              </w:sdtPr>
              <w:sdtContent>
                <w:p w14:paraId="01999271" w14:textId="77777777">
                  <w:pPr>
                    <w:widowControl w:val="0"/>
                    <w:suppressAutoHyphens/>
                    <w:ind w:firstLine="851"/>
                    <w:jc w:val="both"/>
                    <w:rPr>
                      <w:rFonts w:eastAsia="Arial"/>
                      <w:color w:val="000000"/>
                      <w:szCs w:val="24"/>
                      <w:lang w:eastAsia="ar-SA"/>
                    </w:rPr>
                  </w:pPr>
                  <w:sdt>
                    <w:sdtPr>
                      <w:alias w:val="Numeris"/>
                      <w:tag w:val="nr_194eccb5bb9b42e3b55a98b4cf706a63"/>
                      <w:lock w:val="sdtLocked"/>
                      <w:richText/>
                    </w:sdtPr>
                    <w:sdtContent>
                      <w:r>
                        <w:rPr>
                          <w:rFonts w:eastAsia="Arial"/>
                          <w:color w:val="000000"/>
                          <w:szCs w:val="24"/>
                          <w:lang w:eastAsia="ar-SA"/>
                        </w:rPr>
                        <w:t>11</w:t>
                      </w:r>
                    </w:sdtContent>
                  </w:sdt>
                  <w:r>
                    <w:rPr>
                      <w:rFonts w:eastAsia="Arial"/>
                      <w:color w:val="000000"/>
                      <w:szCs w:val="24"/>
                      <w:lang w:eastAsia="ar-SA"/>
                    </w:rPr>
                    <w:t>. Nusikaltimų prevencijos veiklos planas sudaromas:</w:t>
                  </w:r>
                </w:p>
                <w:sdt>
                  <w:sdtPr>
                    <w:alias w:val="11.1 pp."/>
                    <w:tag w:val="part_7b7f582b2e9748038de61bf8f4eed2ca"/>
                    <w:lock w:val="sdtLocked"/>
                    <w:richText/>
                  </w:sdtPr>
                  <w:sdtContent>
                    <w:p w14:paraId="7B939825" w14:textId="77777777">
                      <w:pPr>
                        <w:widowControl w:val="0"/>
                        <w:suppressAutoHyphens/>
                        <w:ind w:firstLine="851"/>
                        <w:jc w:val="both"/>
                        <w:rPr>
                          <w:rFonts w:eastAsia="Arial"/>
                          <w:color w:val="000000"/>
                          <w:szCs w:val="24"/>
                          <w:lang w:eastAsia="ar-SA"/>
                        </w:rPr>
                      </w:pPr>
                      <w:sdt>
                        <w:sdtPr>
                          <w:alias w:val="Numeris"/>
                          <w:tag w:val="nr_7b7f582b2e9748038de61bf8f4eed2ca"/>
                          <w:lock w:val="sdtLocked"/>
                          <w:richText/>
                        </w:sdtPr>
                        <w:sdtContent>
                          <w:r>
                            <w:rPr>
                              <w:rFonts w:eastAsia="Arial"/>
                              <w:color w:val="000000"/>
                              <w:szCs w:val="24"/>
                              <w:lang w:eastAsia="ar-SA"/>
                            </w:rPr>
                            <w:t>11.1</w:t>
                          </w:r>
                        </w:sdtContent>
                      </w:sdt>
                      <w:r>
                        <w:rPr>
                          <w:rFonts w:eastAsia="Arial"/>
                          <w:color w:val="000000"/>
                          <w:szCs w:val="24"/>
                          <w:lang w:eastAsia="ar-SA"/>
                        </w:rPr>
                        <w:t>. atsižvelgus į Programos tikslą, uždavinius, į Priemonių plane numatytas priemones;</w:t>
                      </w:r>
                    </w:p>
                  </w:sdtContent>
                </w:sdt>
                <w:sdt>
                  <w:sdtPr>
                    <w:alias w:val="11.2 pp."/>
                    <w:tag w:val="part_689a3c570b1142b2b89d53a71fa5dcf9"/>
                    <w:lock w:val="sdtLocked"/>
                    <w:richText/>
                  </w:sdtPr>
                  <w:sdtContent>
                    <w:p w14:paraId="6840ABE4" w14:textId="77777777">
                      <w:pPr>
                        <w:widowControl w:val="0"/>
                        <w:suppressAutoHyphens/>
                        <w:ind w:firstLine="851"/>
                        <w:jc w:val="both"/>
                        <w:rPr>
                          <w:rFonts w:eastAsia="Arial"/>
                          <w:color w:val="000000"/>
                          <w:szCs w:val="24"/>
                          <w:lang w:eastAsia="ar-SA"/>
                        </w:rPr>
                      </w:pPr>
                      <w:sdt>
                        <w:sdtPr>
                          <w:alias w:val="Numeris"/>
                          <w:tag w:val="nr_689a3c570b1142b2b89d53a71fa5dcf9"/>
                          <w:lock w:val="sdtLocked"/>
                          <w:richText/>
                        </w:sdtPr>
                        <w:sdtContent>
                          <w:r>
                            <w:rPr>
                              <w:rFonts w:eastAsia="Arial"/>
                              <w:color w:val="000000"/>
                              <w:szCs w:val="24"/>
                              <w:lang w:eastAsia="ar-SA"/>
                            </w:rPr>
                            <w:t>11.2</w:t>
                          </w:r>
                        </w:sdtContent>
                      </w:sdt>
                      <w:r>
                        <w:rPr>
                          <w:rFonts w:eastAsia="Arial"/>
                          <w:color w:val="000000"/>
                          <w:szCs w:val="24"/>
                          <w:lang w:eastAsia="ar-SA"/>
                        </w:rPr>
                        <w:t xml:space="preserve">. įvertinus nesaugumo veiksnius, jų atsiradimo priežastis ir sąlygas, problemines rizikos vietas ir asmenų grupes; </w:t>
                      </w:r>
                    </w:p>
                  </w:sdtContent>
                </w:sdt>
                <w:sdt>
                  <w:sdtPr>
                    <w:alias w:val="11.3 pp."/>
                    <w:tag w:val="part_2129359dbf504e0ca144a3e9d9a93b57"/>
                    <w:lock w:val="sdtLocked"/>
                    <w:richText/>
                  </w:sdtPr>
                  <w:sdtContent>
                    <w:p w14:paraId="140F3727" w14:textId="77777777">
                      <w:pPr>
                        <w:widowControl w:val="0"/>
                        <w:suppressAutoHyphens/>
                        <w:ind w:firstLine="851"/>
                        <w:jc w:val="both"/>
                        <w:rPr>
                          <w:rFonts w:eastAsia="Arial"/>
                          <w:color w:val="000000"/>
                          <w:szCs w:val="24"/>
                          <w:lang w:eastAsia="ar-SA"/>
                        </w:rPr>
                      </w:pPr>
                      <w:sdt>
                        <w:sdtPr>
                          <w:alias w:val="Numeris"/>
                          <w:tag w:val="nr_2129359dbf504e0ca144a3e9d9a93b57"/>
                          <w:lock w:val="sdtLocked"/>
                          <w:richText/>
                        </w:sdtPr>
                        <w:sdtContent>
                          <w:r>
                            <w:rPr>
                              <w:rFonts w:eastAsia="Arial"/>
                              <w:color w:val="000000"/>
                              <w:szCs w:val="24"/>
                              <w:lang w:eastAsia="ar-SA"/>
                            </w:rPr>
                            <w:t>11.3</w:t>
                          </w:r>
                        </w:sdtContent>
                      </w:sdt>
                      <w:r>
                        <w:rPr>
                          <w:rFonts w:eastAsia="Arial"/>
                          <w:color w:val="000000"/>
                          <w:szCs w:val="24"/>
                          <w:lang w:eastAsia="ar-SA"/>
                        </w:rPr>
                        <w:t>. atsižvelgus į priemonėms įgyvendinti turimus administracinius, organizacinius, finansinius ir žmogiškuosius išteklius.</w:t>
                      </w:r>
                    </w:p>
                  </w:sdtContent>
                </w:sdt>
              </w:sdtContent>
            </w:sdt>
            <w:sdt>
              <w:sdtPr>
                <w:alias w:val="12 p."/>
                <w:tag w:val="part_3c8be3ed849c485b92a71295b60d3ab0"/>
                <w:lock w:val="sdtLocked"/>
                <w:richText/>
              </w:sdtPr>
              <w:sdtContent>
                <w:p w14:paraId="26C3872C" w14:textId="6C59851E">
                  <w:pPr>
                    <w:widowControl w:val="0"/>
                    <w:suppressAutoHyphens/>
                    <w:ind w:firstLine="851"/>
                    <w:jc w:val="both"/>
                    <w:rPr>
                      <w:rFonts w:eastAsia="Arial"/>
                      <w:color w:val="000000"/>
                      <w:szCs w:val="24"/>
                      <w:lang w:eastAsia="ar-SA"/>
                    </w:rPr>
                  </w:pPr>
                  <w:sdt>
                    <w:sdtPr>
                      <w:alias w:val="Numeris"/>
                      <w:tag w:val="nr_3c8be3ed849c485b92a71295b60d3ab0"/>
                      <w:lock w:val="sdtLocked"/>
                      <w:richText/>
                    </w:sdtPr>
                    <w:sdtContent>
                      <w:r>
                        <w:rPr>
                          <w:rFonts w:eastAsia="Arial"/>
                          <w:color w:val="000000"/>
                          <w:szCs w:val="24"/>
                          <w:lang w:eastAsia="ar-SA"/>
                        </w:rPr>
                        <w:t>12</w:t>
                      </w:r>
                    </w:sdtContent>
                  </w:sdt>
                  <w:r>
                    <w:rPr>
                      <w:rFonts w:eastAsia="Arial"/>
                      <w:color w:val="000000"/>
                      <w:szCs w:val="24"/>
                      <w:lang w:eastAsia="ar-SA"/>
                    </w:rPr>
                    <w:t xml:space="preserve">. Programos kalendorinių metų prioritetines veiklos sritis (priemones) nustato ir Nusikaltimų prevencijos veiklos planą tvirtina, priemonių įgyvendinimą vertina, numato finansavimo poreikį Savivaldybės </w:t>
                  </w:r>
                  <w:r>
                    <w:rPr>
                      <w:rFonts w:eastAsia="HG Mincho Light J"/>
                      <w:color w:val="000000"/>
                      <w:szCs w:val="24"/>
                      <w:lang w:eastAsia="ar-SA"/>
                    </w:rPr>
                    <w:t>mero potvarkiu</w:t>
                  </w:r>
                  <w:r>
                    <w:rPr>
                      <w:rFonts w:eastAsia="Arial"/>
                      <w:color w:val="000000"/>
                      <w:szCs w:val="24"/>
                      <w:lang w:eastAsia="ar-SA"/>
                    </w:rPr>
                    <w:t xml:space="preserve"> sudaryta Šiaulių miesto savivaldybės gyventojų saugumo stiprinimo ir saugios savivaldybės plėtros darbo grupė jos veiklos nuostatuose nustatyta tvarka. </w:t>
                  </w:r>
                </w:p>
              </w:sdtContent>
            </w:sdt>
            <w:sdt>
              <w:sdtPr>
                <w:alias w:val="13 p."/>
                <w:tag w:val="part_87cbf7f2214c40a1ac09194e852b673b"/>
                <w:lock w:val="sdtLocked"/>
                <w:richText/>
              </w:sdtPr>
              <w:sdtContent>
                <w:p w14:paraId="362558B5" w14:textId="5DCCB93B">
                  <w:pPr>
                    <w:widowControl w:val="0"/>
                    <w:suppressAutoHyphens/>
                    <w:ind w:firstLine="851"/>
                    <w:jc w:val="both"/>
                    <w:rPr>
                      <w:rFonts w:eastAsia="Arial"/>
                      <w:color w:val="000000"/>
                      <w:szCs w:val="24"/>
                      <w:lang w:eastAsia="ar-SA"/>
                    </w:rPr>
                  </w:pPr>
                  <w:sdt>
                    <w:sdtPr>
                      <w:alias w:val="Numeris"/>
                      <w:tag w:val="nr_87cbf7f2214c40a1ac09194e852b673b"/>
                      <w:lock w:val="sdtLocked"/>
                      <w:richText/>
                    </w:sdtPr>
                    <w:sdtContent>
                      <w:r>
                        <w:rPr>
                          <w:rFonts w:eastAsia="Arial"/>
                          <w:color w:val="000000"/>
                          <w:szCs w:val="24"/>
                          <w:lang w:eastAsia="ar-SA"/>
                        </w:rPr>
                        <w:t>13</w:t>
                      </w:r>
                    </w:sdtContent>
                  </w:sdt>
                  <w:r>
                    <w:rPr>
                      <w:rFonts w:eastAsia="Arial"/>
                      <w:color w:val="000000"/>
                      <w:szCs w:val="24"/>
                      <w:lang w:eastAsia="ar-SA"/>
                    </w:rPr>
                    <w:t>. Programos įgyvendinimo priemonės, vertinimo kriterijai ir jų reikšmės pateiktos Priemonių plane.</w:t>
                  </w:r>
                </w:p>
                <w:p w14:paraId="51C8FAA9" w14:textId="77777777">
                  <w:pPr>
                    <w:widowControl w:val="0"/>
                    <w:suppressAutoHyphens/>
                    <w:ind w:firstLine="851"/>
                    <w:jc w:val="both"/>
                    <w:rPr>
                      <w:rFonts w:eastAsia="Arial"/>
                      <w:color w:val="000000"/>
                      <w:szCs w:val="24"/>
                      <w:lang w:eastAsia="ar-SA"/>
                    </w:rPr>
                  </w:pPr>
                </w:p>
              </w:sdtContent>
            </w:sdt>
          </w:sdtContent>
        </w:sdt>
        <w:sdt>
          <w:sdtPr>
            <w:alias w:val="skyrius"/>
            <w:tag w:val="part_9ebdb22b724547f180ba6288079c6bfe"/>
            <w:lock w:val="sdtLocked"/>
            <w:richText/>
          </w:sdtPr>
          <w:sdtContent>
            <w:p w14:paraId="2644F63E" w14:textId="77777777">
              <w:pPr>
                <w:widowControl w:val="0"/>
                <w:suppressAutoHyphens/>
                <w:jc w:val="center"/>
                <w:rPr>
                  <w:rFonts w:eastAsia="Arial"/>
                  <w:b/>
                  <w:bCs/>
                  <w:color w:val="000000"/>
                  <w:szCs w:val="24"/>
                  <w:lang w:eastAsia="ar-SA"/>
                </w:rPr>
              </w:pPr>
              <w:sdt>
                <w:sdtPr>
                  <w:alias w:val="Numeris"/>
                  <w:tag w:val="nr_9ebdb22b724547f180ba6288079c6bfe"/>
                  <w:lock w:val="sdtLocked"/>
                  <w:richText/>
                </w:sdtPr>
                <w:sdtContent>
                  <w:r>
                    <w:rPr>
                      <w:rFonts w:eastAsia="Arial"/>
                      <w:b/>
                      <w:bCs/>
                      <w:color w:val="000000"/>
                      <w:szCs w:val="24"/>
                      <w:lang w:eastAsia="ar-SA"/>
                    </w:rPr>
                    <w:t>V</w:t>
                  </w:r>
                </w:sdtContent>
              </w:sdt>
              <w:r>
                <w:rPr>
                  <w:rFonts w:eastAsia="Arial"/>
                  <w:b/>
                  <w:bCs/>
                  <w:color w:val="000000"/>
                  <w:szCs w:val="24"/>
                  <w:lang w:eastAsia="ar-SA"/>
                </w:rPr>
                <w:t xml:space="preserve"> SKYRIUS</w:t>
              </w:r>
            </w:p>
            <w:p w14:paraId="3EA781FD" w14:textId="77777777">
              <w:pPr>
                <w:widowControl w:val="0"/>
                <w:suppressAutoHyphens/>
                <w:ind w:firstLine="62"/>
                <w:jc w:val="center"/>
                <w:rPr>
                  <w:rFonts w:eastAsia="Arial"/>
                  <w:b/>
                  <w:bCs/>
                  <w:color w:val="000000"/>
                  <w:szCs w:val="24"/>
                  <w:lang w:eastAsia="ar-SA"/>
                </w:rPr>
              </w:pPr>
              <w:sdt>
                <w:sdtPr>
                  <w:alias w:val="Pavadinimas"/>
                  <w:tag w:val="title_9ebdb22b724547f180ba6288079c6bfe"/>
                  <w:lock w:val="sdtLocked"/>
                  <w:richText/>
                </w:sdtPr>
                <w:sdtContent>
                  <w:r>
                    <w:rPr>
                      <w:rFonts w:eastAsia="Arial"/>
                      <w:b/>
                      <w:bCs/>
                      <w:color w:val="000000"/>
                      <w:szCs w:val="24"/>
                      <w:lang w:eastAsia="ar-SA"/>
                    </w:rPr>
                    <w:t>PROGRAMOS PRIEMONIŲ ĮGYVENDINIMO ADMINISTRAVIMAS</w:t>
                  </w:r>
                </w:sdtContent>
              </w:sdt>
            </w:p>
            <w:p w14:paraId="3B329C1B" w14:textId="77777777">
              <w:pPr>
                <w:widowControl w:val="0"/>
                <w:suppressAutoHyphens/>
                <w:ind w:firstLine="851"/>
                <w:jc w:val="both"/>
                <w:rPr>
                  <w:rFonts w:eastAsia="Arial"/>
                  <w:color w:val="000000"/>
                  <w:szCs w:val="24"/>
                  <w:lang w:eastAsia="ar-SA"/>
                </w:rPr>
              </w:pPr>
            </w:p>
            <w:sdt>
              <w:sdtPr>
                <w:alias w:val="14 p."/>
                <w:tag w:val="part_e547ca697186465abcf0b54295113545"/>
                <w:lock w:val="sdtLocked"/>
                <w:richText/>
              </w:sdtPr>
              <w:sdtContent>
                <w:p w14:paraId="1F9B7F71" w14:textId="77777777">
                  <w:pPr>
                    <w:widowControl w:val="0"/>
                    <w:suppressAutoHyphens/>
                    <w:ind w:firstLine="851"/>
                    <w:jc w:val="both"/>
                    <w:rPr>
                      <w:rFonts w:eastAsia="Arial"/>
                      <w:color w:val="000000"/>
                      <w:szCs w:val="24"/>
                      <w:lang w:eastAsia="ar-SA"/>
                    </w:rPr>
                  </w:pPr>
                  <w:sdt>
                    <w:sdtPr>
                      <w:alias w:val="Numeris"/>
                      <w:tag w:val="nr_e547ca697186465abcf0b54295113545"/>
                      <w:lock w:val="sdtLocked"/>
                      <w:richText/>
                    </w:sdtPr>
                    <w:sdtContent>
                      <w:r>
                        <w:rPr>
                          <w:rFonts w:eastAsia="Arial"/>
                          <w:color w:val="000000"/>
                          <w:szCs w:val="24"/>
                          <w:lang w:eastAsia="ar-SA"/>
                        </w:rPr>
                        <w:t>14</w:t>
                      </w:r>
                    </w:sdtContent>
                  </w:sdt>
                  <w:r>
                    <w:rPr>
                      <w:rFonts w:eastAsia="Arial"/>
                      <w:color w:val="000000"/>
                      <w:szCs w:val="24"/>
                      <w:lang w:eastAsia="ar-SA"/>
                    </w:rPr>
                    <w:t>. Programos priemonių įgyvendinimo administravimas:</w:t>
                  </w:r>
                </w:p>
                <w:sdt>
                  <w:sdtPr>
                    <w:alias w:val="14.1 pp."/>
                    <w:tag w:val="part_5c84103eb9cf475fb6ea252a5e5147f3"/>
                    <w:lock w:val="sdtLocked"/>
                    <w:richText/>
                  </w:sdtPr>
                  <w:sdtContent>
                    <w:p w14:paraId="2B74DE67" w14:textId="76194B20">
                      <w:pPr>
                        <w:widowControl w:val="0"/>
                        <w:suppressAutoHyphens/>
                        <w:ind w:firstLine="851"/>
                        <w:jc w:val="both"/>
                        <w:rPr>
                          <w:rFonts w:eastAsia="Arial"/>
                          <w:szCs w:val="24"/>
                          <w:lang w:eastAsia="ar-SA"/>
                        </w:rPr>
                      </w:pPr>
                      <w:sdt>
                        <w:sdtPr>
                          <w:alias w:val="Numeris"/>
                          <w:tag w:val="nr_5c84103eb9cf475fb6ea252a5e5147f3"/>
                          <w:lock w:val="sdtLocked"/>
                          <w:richText/>
                        </w:sdtPr>
                        <w:sdtContent>
                          <w:r>
                            <w:rPr>
                              <w:rFonts w:eastAsia="Arial"/>
                              <w:color w:val="000000"/>
                              <w:szCs w:val="24"/>
                              <w:lang w:eastAsia="ar-SA"/>
                            </w:rPr>
                            <w:t>14.1</w:t>
                          </w:r>
                        </w:sdtContent>
                      </w:sdt>
                      <w:r>
                        <w:rPr>
                          <w:rFonts w:eastAsia="Arial"/>
                          <w:color w:val="000000"/>
                          <w:szCs w:val="24"/>
                          <w:lang w:eastAsia="ar-SA"/>
                        </w:rPr>
                        <w:t xml:space="preserve">. už Programos priemonių įgyvendinimą atsako Savivaldybės meras,  už Programos </w:t>
                      </w:r>
                      <w:r>
                        <w:rPr>
                          <w:rFonts w:eastAsia="Arial"/>
                          <w:szCs w:val="24"/>
                          <w:lang w:eastAsia="ar-SA"/>
                        </w:rPr>
                        <w:t>įgyvendinimo organizavimą (koordinavimą) yra atsakingas Savivaldybės administracijos Civilinės saugos ir teisėtvarkos skyrius (toliau – Skyrius);</w:t>
                      </w:r>
                    </w:p>
                  </w:sdtContent>
                </w:sdt>
                <w:sdt>
                  <w:sdtPr>
                    <w:alias w:val="14.2 pp."/>
                    <w:tag w:val="part_a57db56d9c324162b908ce2739399e0c"/>
                    <w:lock w:val="sdtLocked"/>
                    <w:richText/>
                  </w:sdtPr>
                  <w:sdtContent>
                    <w:p w14:paraId="66DB3C20" w14:textId="13829B21">
                      <w:pPr>
                        <w:widowControl w:val="0"/>
                        <w:suppressAutoHyphens/>
                        <w:ind w:firstLine="851"/>
                        <w:jc w:val="both"/>
                        <w:rPr>
                          <w:rFonts w:eastAsia="Arial"/>
                          <w:szCs w:val="24"/>
                          <w:lang w:eastAsia="ar-SA"/>
                        </w:rPr>
                      </w:pPr>
                      <w:sdt>
                        <w:sdtPr>
                          <w:alias w:val="Numeris"/>
                          <w:tag w:val="nr_a57db56d9c324162b908ce2739399e0c"/>
                          <w:lock w:val="sdtLocked"/>
                          <w:richText/>
                        </w:sdtPr>
                        <w:sdtContent>
                          <w:r>
                            <w:rPr>
                              <w:rFonts w:eastAsia="Arial"/>
                              <w:szCs w:val="24"/>
                              <w:lang w:eastAsia="ar-SA"/>
                            </w:rPr>
                            <w:t>14.2</w:t>
                          </w:r>
                        </w:sdtContent>
                      </w:sdt>
                      <w:r>
                        <w:rPr>
                          <w:rFonts w:eastAsia="Arial"/>
                          <w:szCs w:val="24"/>
                          <w:lang w:eastAsia="ar-SA"/>
                        </w:rPr>
                        <w:t xml:space="preserve">. Programos kalendorinių metų prioritetinių veiklos sričių (priemonių) įgyvendinimui teikiamus </w:t>
                      </w:r>
                      <w:r>
                        <w:rPr>
                          <w:rFonts w:eastAsia="Arial"/>
                          <w:szCs w:val="24"/>
                          <w:lang w:eastAsia="lt-LT"/>
                        </w:rPr>
                        <w:t xml:space="preserve">tikslinius projektus </w:t>
                      </w:r>
                      <w:r>
                        <w:rPr>
                          <w:rFonts w:eastAsia="Arial"/>
                          <w:szCs w:val="24"/>
                          <w:lang w:eastAsia="ar-SA"/>
                        </w:rPr>
                        <w:t xml:space="preserve">dėl prašomo finansavimo vertina Savivaldybės </w:t>
                      </w:r>
                      <w:r>
                        <w:rPr>
                          <w:rFonts w:eastAsia="HG Mincho Light J"/>
                          <w:szCs w:val="24"/>
                          <w:lang w:eastAsia="ar-SA"/>
                        </w:rPr>
                        <w:t>mero potvarkiu</w:t>
                      </w:r>
                      <w:r>
                        <w:rPr>
                          <w:rFonts w:eastAsia="Arial"/>
                          <w:szCs w:val="24"/>
                          <w:lang w:eastAsia="ar-SA"/>
                        </w:rPr>
                        <w:t xml:space="preserve"> sudaryta </w:t>
                      </w:r>
                      <w:r>
                        <w:rPr>
                          <w:rFonts w:eastAsia="HG Mincho Light J"/>
                          <w:szCs w:val="24"/>
                          <w:lang w:eastAsia="ar-SA"/>
                        </w:rPr>
                        <w:t>Nusikaltimų prevencijos programos finansuojamų tikslinių projektų vertinimo darbo grupė</w:t>
                      </w:r>
                      <w:r>
                        <w:rPr>
                          <w:rFonts w:eastAsia="Arial"/>
                          <w:szCs w:val="24"/>
                          <w:lang w:eastAsia="ar-SA"/>
                        </w:rPr>
                        <w:t xml:space="preserve"> jos veiklos nuostatuose nustatyta tvarka;</w:t>
                      </w:r>
                    </w:p>
                  </w:sdtContent>
                </w:sdt>
                <w:sdt>
                  <w:sdtPr>
                    <w:alias w:val="14.3 pp."/>
                    <w:tag w:val="part_a147c8b140b14daa914972900d30f833"/>
                    <w:lock w:val="sdtLocked"/>
                    <w:richText/>
                  </w:sdtPr>
                  <w:sdtContent>
                    <w:p w14:paraId="3D84F2C7" w14:textId="4A7DB2C6">
                      <w:pPr>
                        <w:widowControl w:val="0"/>
                        <w:suppressAutoHyphens/>
                        <w:ind w:firstLine="851"/>
                        <w:jc w:val="both"/>
                        <w:rPr>
                          <w:rFonts w:eastAsia="Arial"/>
                          <w:color w:val="000000"/>
                          <w:szCs w:val="24"/>
                          <w:lang w:eastAsia="ar-SA"/>
                        </w:rPr>
                      </w:pPr>
                      <w:sdt>
                        <w:sdtPr>
                          <w:alias w:val="Numeris"/>
                          <w:tag w:val="nr_a147c8b140b14daa914972900d30f833"/>
                          <w:lock w:val="sdtLocked"/>
                          <w:richText/>
                        </w:sdtPr>
                        <w:sdtContent>
                          <w:r>
                            <w:rPr>
                              <w:rFonts w:eastAsia="Arial"/>
                              <w:color w:val="000000"/>
                              <w:szCs w:val="24"/>
                              <w:lang w:eastAsia="ar-SA"/>
                            </w:rPr>
                            <w:t>14.3</w:t>
                          </w:r>
                        </w:sdtContent>
                      </w:sdt>
                      <w:r>
                        <w:rPr>
                          <w:rFonts w:eastAsia="Arial"/>
                          <w:color w:val="000000"/>
                          <w:szCs w:val="24"/>
                          <w:lang w:eastAsia="ar-SA"/>
                        </w:rPr>
                        <w:t xml:space="preserve">. Programos vykdymo kontrolę ir prevencijos priemonių efektyvumo vertinimą vykdo Šiaulių miesto savivaldybės gyventojų saugumo stiprinimo ir saugios savivaldybės plėtros darbo grupė teisės aktuose nustatyta tvarka; </w:t>
                      </w:r>
                    </w:p>
                  </w:sdtContent>
                </w:sdt>
                <w:sdt>
                  <w:sdtPr>
                    <w:alias w:val="14.4 pp."/>
                    <w:tag w:val="part_321554cac9504a8eb2826bbc38c5ad3c"/>
                    <w:lock w:val="sdtLocked"/>
                    <w:richText/>
                  </w:sdtPr>
                  <w:sdtContent>
                    <w:p w14:paraId="3062A292" w14:textId="34CDA862">
                      <w:pPr>
                        <w:widowControl w:val="0"/>
                        <w:suppressAutoHyphens/>
                        <w:ind w:firstLine="851"/>
                        <w:jc w:val="both"/>
                        <w:rPr>
                          <w:rFonts w:eastAsia="Arial"/>
                          <w:color w:val="000000"/>
                          <w:szCs w:val="24"/>
                          <w:lang w:eastAsia="ar-SA"/>
                        </w:rPr>
                      </w:pPr>
                      <w:sdt>
                        <w:sdtPr>
                          <w:alias w:val="Numeris"/>
                          <w:tag w:val="nr_321554cac9504a8eb2826bbc38c5ad3c"/>
                          <w:lock w:val="sdtLocked"/>
                          <w:richText/>
                        </w:sdtPr>
                        <w:sdtContent>
                          <w:r>
                            <w:rPr>
                              <w:rFonts w:eastAsia="Arial"/>
                              <w:color w:val="000000"/>
                              <w:szCs w:val="24"/>
                              <w:lang w:eastAsia="ar-SA"/>
                            </w:rPr>
                            <w:t>14.4</w:t>
                          </w:r>
                        </w:sdtContent>
                      </w:sdt>
                      <w:r>
                        <w:rPr>
                          <w:rFonts w:eastAsia="Arial"/>
                          <w:color w:val="000000"/>
                          <w:szCs w:val="24"/>
                          <w:lang w:eastAsia="ar-SA"/>
                        </w:rPr>
                        <w:t>. už konkrečių Programos priemonių įgyvendinimą pagal kompetenciją atsako Priemonių plane numatytų priemonių vykdytojai (toliau – priemonių vykdytojai);</w:t>
                      </w:r>
                    </w:p>
                  </w:sdtContent>
                </w:sdt>
                <w:sdt>
                  <w:sdtPr>
                    <w:alias w:val="14.5 pp."/>
                    <w:tag w:val="part_10f45c30222b4536aed6722394dca0e6"/>
                    <w:lock w:val="sdtLocked"/>
                    <w:richText/>
                  </w:sdtPr>
                  <w:sdtContent>
                    <w:p w14:paraId="5303928E" w14:textId="0EBD8711">
                      <w:pPr>
                        <w:widowControl w:val="0"/>
                        <w:suppressAutoHyphens/>
                        <w:ind w:firstLine="851"/>
                        <w:jc w:val="both"/>
                        <w:rPr>
                          <w:rFonts w:eastAsia="Arial"/>
                          <w:color w:val="000000"/>
                          <w:szCs w:val="24"/>
                          <w:lang w:eastAsia="ar-SA"/>
                        </w:rPr>
                      </w:pPr>
                      <w:sdt>
                        <w:sdtPr>
                          <w:alias w:val="Numeris"/>
                          <w:tag w:val="nr_10f45c30222b4536aed6722394dca0e6"/>
                          <w:lock w:val="sdtLocked"/>
                          <w:richText/>
                        </w:sdtPr>
                        <w:sdtContent>
                          <w:r>
                            <w:rPr>
                              <w:rFonts w:eastAsia="Arial"/>
                              <w:color w:val="000000"/>
                              <w:szCs w:val="24"/>
                              <w:lang w:eastAsia="ar-SA"/>
                            </w:rPr>
                            <w:t>14.5</w:t>
                          </w:r>
                        </w:sdtContent>
                      </w:sdt>
                      <w:r>
                        <w:rPr>
                          <w:rFonts w:eastAsia="Arial"/>
                          <w:color w:val="000000"/>
                          <w:szCs w:val="24"/>
                          <w:lang w:eastAsia="ar-SA"/>
                        </w:rPr>
                        <w:t>. priemonių vykdytojai, pasibaigus kalendoriniams metams, ne vėliau kaip iki sausio 15</w:t>
                      </w:r>
                      <w:r>
                        <w:rPr>
                          <w:rFonts w:eastAsia="HG Mincho Light J"/>
                          <w:color w:val="000000"/>
                          <w:szCs w:val="24"/>
                          <w:shd w:val="clear" w:color="auto" w:fill="FFFFFF"/>
                          <w:lang w:eastAsia="lt-LT"/>
                        </w:rPr>
                        <w:t> </w:t>
                      </w:r>
                      <w:r>
                        <w:rPr>
                          <w:rFonts w:eastAsia="Arial"/>
                          <w:color w:val="000000"/>
                          <w:szCs w:val="24"/>
                          <w:lang w:eastAsia="ar-SA"/>
                        </w:rPr>
                        <w:t xml:space="preserve">d. (jei tai ne darbo diena – ne vėliau kaip kitą darbo dieną) pateikia Skyriui informaciją apie Programos priemonių įgyvendinimo eigą, jų veiksmingumą; </w:t>
                      </w:r>
                    </w:p>
                  </w:sdtContent>
                </w:sdt>
                <w:sdt>
                  <w:sdtPr>
                    <w:alias w:val="14.6 pp."/>
                    <w:tag w:val="part_a0b09246b11e4b1aaa8f951e5b2d170d"/>
                    <w:lock w:val="sdtLocked"/>
                    <w:richText/>
                  </w:sdtPr>
                  <w:sdtContent>
                    <w:p w14:paraId="4B1A316B" w14:textId="2811F2EE">
                      <w:pPr>
                        <w:widowControl w:val="0"/>
                        <w:suppressAutoHyphens/>
                        <w:ind w:firstLine="851"/>
                        <w:jc w:val="both"/>
                        <w:rPr>
                          <w:rFonts w:eastAsia="Arial"/>
                          <w:color w:val="000000"/>
                          <w:szCs w:val="24"/>
                          <w:lang w:eastAsia="ar-SA"/>
                        </w:rPr>
                      </w:pPr>
                      <w:sdt>
                        <w:sdtPr>
                          <w:alias w:val="Numeris"/>
                          <w:tag w:val="nr_a0b09246b11e4b1aaa8f951e5b2d170d"/>
                          <w:lock w:val="sdtLocked"/>
                          <w:richText/>
                        </w:sdtPr>
                        <w:sdtContent>
                          <w:r>
                            <w:rPr>
                              <w:rFonts w:eastAsia="Arial"/>
                              <w:color w:val="000000"/>
                              <w:szCs w:val="24"/>
                              <w:lang w:eastAsia="ar-SA"/>
                            </w:rPr>
                            <w:t>14.6</w:t>
                          </w:r>
                        </w:sdtContent>
                      </w:sdt>
                      <w:r>
                        <w:rPr>
                          <w:rFonts w:eastAsia="Arial"/>
                          <w:color w:val="000000"/>
                          <w:szCs w:val="24"/>
                          <w:lang w:eastAsia="ar-SA"/>
                        </w:rPr>
                        <w:t>. Skyrius apibendrina iš priemonių vykdytojų gautą informaciją apie Nusikaltimų prevencijos veiklos plane numatytų priemonių įgyvendinimą, pasiektus rezultatus ir pristato susistemintus duomenis ataskaitos forma Šiaulių miesto savivaldybės gyventojų saugumo stiprinimo ir saugios savivaldybės plėtros darbo grupei ne vėliau kaip iki vasario 15 d. (jei tai ne darbo diena – ne vėliau kaip kitą darbo dieną);</w:t>
                      </w:r>
                    </w:p>
                  </w:sdtContent>
                </w:sdt>
                <w:sdt>
                  <w:sdtPr>
                    <w:alias w:val="14.7 pp."/>
                    <w:tag w:val="part_5843e306a3364e49962e343857be3e37"/>
                    <w:lock w:val="sdtLocked"/>
                    <w:richText/>
                  </w:sdtPr>
                  <w:sdtContent>
                    <w:p w14:paraId="46E6BBEC" w14:textId="2CFFE062">
                      <w:pPr>
                        <w:widowControl w:val="0"/>
                        <w:suppressAutoHyphens/>
                        <w:ind w:firstLine="851"/>
                        <w:jc w:val="both"/>
                        <w:rPr>
                          <w:rFonts w:eastAsia="Arial"/>
                          <w:color w:val="000000"/>
                          <w:szCs w:val="24"/>
                          <w:lang w:eastAsia="ar-SA"/>
                        </w:rPr>
                      </w:pPr>
                      <w:sdt>
                        <w:sdtPr>
                          <w:alias w:val="Numeris"/>
                          <w:tag w:val="nr_5843e306a3364e49962e343857be3e37"/>
                          <w:lock w:val="sdtLocked"/>
                          <w:richText/>
                        </w:sdtPr>
                        <w:sdtContent>
                          <w:r>
                            <w:rPr>
                              <w:rFonts w:eastAsia="Arial"/>
                              <w:color w:val="000000"/>
                              <w:szCs w:val="24"/>
                              <w:lang w:eastAsia="ar-SA"/>
                            </w:rPr>
                            <w:t>14.7</w:t>
                          </w:r>
                        </w:sdtContent>
                      </w:sdt>
                      <w:r>
                        <w:rPr>
                          <w:rFonts w:eastAsia="Arial"/>
                          <w:color w:val="000000"/>
                          <w:szCs w:val="24"/>
                          <w:lang w:eastAsia="ar-SA"/>
                        </w:rPr>
                        <w:t xml:space="preserve">. </w:t>
                      </w:r>
                      <w:r>
                        <w:rPr>
                          <w:rFonts w:eastAsia="HG Mincho Light J"/>
                          <w:color w:val="000000"/>
                          <w:szCs w:val="24"/>
                          <w:lang w:eastAsia="lt-LT"/>
                        </w:rPr>
                        <w:t>Programos priemonių vykdymo ataskaitą tvirtina Savivaldybės meras</w:t>
                      </w:r>
                      <w:r>
                        <w:rPr>
                          <w:rFonts w:eastAsia="Arial"/>
                          <w:color w:val="000000"/>
                          <w:szCs w:val="24"/>
                          <w:lang w:eastAsia="ar-SA"/>
                        </w:rPr>
                        <w:t>;</w:t>
                      </w:r>
                    </w:p>
                  </w:sdtContent>
                </w:sdt>
                <w:sdt>
                  <w:sdtPr>
                    <w:alias w:val="14.8 pp."/>
                    <w:tag w:val="part_d4849379ebed48de9338f213a45a1b31"/>
                    <w:lock w:val="sdtLocked"/>
                    <w:richText/>
                  </w:sdtPr>
                  <w:sdtContent>
                    <w:p w14:paraId="1CC435B6" w14:textId="2DAF21F8">
                      <w:pPr>
                        <w:widowControl w:val="0"/>
                        <w:suppressAutoHyphens/>
                        <w:ind w:firstLine="851"/>
                        <w:jc w:val="both"/>
                        <w:rPr>
                          <w:rFonts w:eastAsia="Arial"/>
                          <w:color w:val="000000"/>
                          <w:szCs w:val="24"/>
                          <w:lang w:eastAsia="ar-SA"/>
                        </w:rPr>
                      </w:pPr>
                      <w:sdt>
                        <w:sdtPr>
                          <w:alias w:val="Numeris"/>
                          <w:tag w:val="nr_d4849379ebed48de9338f213a45a1b31"/>
                          <w:lock w:val="sdtLocked"/>
                          <w:richText/>
                        </w:sdtPr>
                        <w:sdtContent>
                          <w:r>
                            <w:rPr>
                              <w:rFonts w:eastAsia="Arial"/>
                              <w:color w:val="000000"/>
                              <w:szCs w:val="24"/>
                              <w:lang w:eastAsia="ar-SA"/>
                            </w:rPr>
                            <w:t>14.8</w:t>
                          </w:r>
                        </w:sdtContent>
                      </w:sdt>
                      <w:r>
                        <w:rPr>
                          <w:rFonts w:eastAsia="Arial"/>
                          <w:color w:val="000000"/>
                          <w:szCs w:val="24"/>
                          <w:lang w:eastAsia="ar-SA"/>
                        </w:rPr>
                        <w:t>. priemonių vykdytojai, atsižvelgdami į kintančias aplinkybes ir veiksnius, turinčius ar galinčius turėti įtakos Programos priemonėms įgyvendinti, teikia Šiaulių miesto savivaldybės gyventojų saugumo stiprinimo ir saugios savivaldybės plėtros darbo grupei motyvuotus pasiūlymus dėl įgyvendinamų Programos priemonių koregavimo ar pakeitimo efektyvesnėmis, detalizuodami jų tikslus, vykdymo procesą ir vertinimo kriterijus.</w:t>
                      </w:r>
                    </w:p>
                    <w:p w14:paraId="668DEB34" w14:textId="77777777">
                      <w:pPr>
                        <w:widowControl w:val="0"/>
                        <w:suppressAutoHyphens/>
                        <w:ind w:firstLine="851"/>
                        <w:jc w:val="both"/>
                        <w:rPr>
                          <w:rFonts w:eastAsia="Arial"/>
                          <w:color w:val="000000"/>
                          <w:szCs w:val="24"/>
                          <w:lang w:eastAsia="ar-SA"/>
                        </w:rPr>
                      </w:pPr>
                    </w:p>
                  </w:sdtContent>
                </w:sdt>
              </w:sdtContent>
            </w:sdt>
          </w:sdtContent>
        </w:sdt>
        <w:sdt>
          <w:sdtPr>
            <w:alias w:val="skyrius"/>
            <w:tag w:val="part_c4fda97611224d619283c68ee7e8cb51"/>
            <w:lock w:val="sdtLocked"/>
            <w:richText/>
          </w:sdtPr>
          <w:sdtContent>
            <w:p w14:paraId="6D851D6D" w14:textId="77777777">
              <w:pPr>
                <w:widowControl w:val="0"/>
                <w:suppressAutoHyphens/>
                <w:jc w:val="center"/>
                <w:rPr>
                  <w:rFonts w:eastAsia="Arial"/>
                  <w:b/>
                  <w:bCs/>
                  <w:color w:val="000000"/>
                  <w:szCs w:val="24"/>
                  <w:lang w:eastAsia="ar-SA"/>
                </w:rPr>
              </w:pPr>
              <w:sdt>
                <w:sdtPr>
                  <w:alias w:val="Numeris"/>
                  <w:tag w:val="nr_c4fda97611224d619283c68ee7e8cb51"/>
                  <w:lock w:val="sdtLocked"/>
                  <w:richText/>
                </w:sdtPr>
                <w:sdtContent>
                  <w:r>
                    <w:rPr>
                      <w:rFonts w:eastAsia="Arial"/>
                      <w:b/>
                      <w:bCs/>
                      <w:color w:val="000000"/>
                      <w:szCs w:val="24"/>
                      <w:lang w:eastAsia="ar-SA"/>
                    </w:rPr>
                    <w:t>VI</w:t>
                  </w:r>
                </w:sdtContent>
              </w:sdt>
              <w:r>
                <w:rPr>
                  <w:rFonts w:eastAsia="Arial"/>
                  <w:b/>
                  <w:bCs/>
                  <w:color w:val="000000"/>
                  <w:szCs w:val="24"/>
                  <w:lang w:eastAsia="ar-SA"/>
                </w:rPr>
                <w:t xml:space="preserve"> SKYRIUS</w:t>
              </w:r>
            </w:p>
            <w:p w14:paraId="26C6E240" w14:textId="77777777">
              <w:pPr>
                <w:widowControl w:val="0"/>
                <w:suppressAutoHyphens/>
                <w:ind w:firstLine="62"/>
                <w:jc w:val="center"/>
                <w:rPr>
                  <w:rFonts w:eastAsia="Arial"/>
                  <w:b/>
                  <w:bCs/>
                  <w:color w:val="000000"/>
                  <w:szCs w:val="24"/>
                  <w:lang w:eastAsia="ar-SA"/>
                </w:rPr>
              </w:pPr>
              <w:sdt>
                <w:sdtPr>
                  <w:alias w:val="Pavadinimas"/>
                  <w:tag w:val="title_c4fda97611224d619283c68ee7e8cb51"/>
                  <w:lock w:val="sdtLocked"/>
                  <w:richText/>
                </w:sdtPr>
                <w:sdtContent>
                  <w:r>
                    <w:rPr>
                      <w:rFonts w:eastAsia="Arial"/>
                      <w:b/>
                      <w:bCs/>
                      <w:color w:val="000000"/>
                      <w:szCs w:val="24"/>
                      <w:lang w:eastAsia="ar-SA"/>
                    </w:rPr>
                    <w:t>BAIGIAMOSIOS NUOSTATOS</w:t>
                  </w:r>
                </w:sdtContent>
              </w:sdt>
            </w:p>
            <w:p w14:paraId="36E26A45" w14:textId="77777777">
              <w:pPr>
                <w:widowControl w:val="0"/>
                <w:suppressAutoHyphens/>
                <w:ind w:firstLine="851"/>
                <w:jc w:val="both"/>
                <w:rPr>
                  <w:rFonts w:eastAsia="Arial"/>
                  <w:color w:val="000000"/>
                  <w:szCs w:val="24"/>
                  <w:lang w:eastAsia="ar-SA"/>
                </w:rPr>
              </w:pPr>
            </w:p>
            <w:sdt>
              <w:sdtPr>
                <w:alias w:val="15 p."/>
                <w:tag w:val="part_9b4e6a000e714e34a5a09821d00f86c7"/>
                <w:lock w:val="sdtLocked"/>
                <w:richText/>
              </w:sdtPr>
              <w:sdtContent>
                <w:p w14:paraId="2713BBAD" w14:textId="3374B9EE">
                  <w:pPr>
                    <w:widowControl w:val="0"/>
                    <w:suppressAutoHyphens/>
                    <w:ind w:firstLine="851"/>
                    <w:jc w:val="both"/>
                    <w:rPr>
                      <w:rFonts w:eastAsia="Arial"/>
                      <w:color w:val="000000"/>
                      <w:szCs w:val="24"/>
                      <w:lang w:eastAsia="ar-SA"/>
                    </w:rPr>
                  </w:pPr>
                  <w:sdt>
                    <w:sdtPr>
                      <w:alias w:val="Numeris"/>
                      <w:tag w:val="nr_9b4e6a000e714e34a5a09821d00f86c7"/>
                      <w:lock w:val="sdtLocked"/>
                      <w:richText/>
                    </w:sdtPr>
                    <w:sdtContent>
                      <w:r>
                        <w:rPr>
                          <w:rFonts w:eastAsia="Arial"/>
                          <w:color w:val="000000"/>
                          <w:szCs w:val="24"/>
                          <w:lang w:eastAsia="ar-SA"/>
                        </w:rPr>
                        <w:t>15</w:t>
                      </w:r>
                    </w:sdtContent>
                  </w:sdt>
                  <w:r>
                    <w:rPr>
                      <w:rFonts w:eastAsia="Arial"/>
                      <w:color w:val="000000"/>
                      <w:szCs w:val="24"/>
                      <w:lang w:eastAsia="ar-SA"/>
                    </w:rPr>
                    <w:t>. Programos priemonių įgyvendinimas finansuojamas iš patvirtintų bendrųjų savivaldybės biudžeto asignavimų ir kitų finansavimo šaltinių.</w:t>
                  </w:r>
                </w:p>
              </w:sdtContent>
            </w:sdt>
            <w:sdt>
              <w:sdtPr>
                <w:alias w:val="16 p."/>
                <w:tag w:val="part_681e5b4cc6e641d887043638489a6c22"/>
                <w:lock w:val="sdtLocked"/>
                <w:richText/>
              </w:sdtPr>
              <w:sdtContent>
                <w:p w14:paraId="3B1390D3" w14:textId="3F64B124">
                  <w:pPr>
                    <w:widowControl w:val="0"/>
                    <w:suppressAutoHyphens/>
                    <w:ind w:firstLine="851"/>
                    <w:jc w:val="both"/>
                    <w:rPr>
                      <w:rFonts w:eastAsia="Arial"/>
                      <w:color w:val="000000"/>
                      <w:szCs w:val="24"/>
                      <w:lang w:eastAsia="ar-SA"/>
                    </w:rPr>
                  </w:pPr>
                  <w:sdt>
                    <w:sdtPr>
                      <w:alias w:val="Numeris"/>
                      <w:tag w:val="nr_681e5b4cc6e641d887043638489a6c22"/>
                      <w:lock w:val="sdtLocked"/>
                      <w:richText/>
                    </w:sdtPr>
                    <w:sdtContent>
                      <w:r>
                        <w:rPr>
                          <w:rFonts w:eastAsia="Arial"/>
                          <w:color w:val="000000"/>
                          <w:szCs w:val="24"/>
                          <w:lang w:eastAsia="ar-SA"/>
                        </w:rPr>
                        <w:t>16</w:t>
                      </w:r>
                    </w:sdtContent>
                  </w:sdt>
                  <w:r>
                    <w:rPr>
                      <w:rFonts w:eastAsia="Arial"/>
                      <w:color w:val="000000"/>
                      <w:szCs w:val="24"/>
                      <w:lang w:eastAsia="ar-SA"/>
                    </w:rPr>
                    <w:t>. Prireikus tam tikroms nusikaltimų prevencijos priemonėms įgyvendinti gali būti numatytas papildomas finansavimas.</w:t>
                  </w:r>
                </w:p>
              </w:sdtContent>
            </w:sdt>
            <w:sdt>
              <w:sdtPr>
                <w:alias w:val="17 p."/>
                <w:tag w:val="part_08e66f95297948809ef1b0357a6a7ba1"/>
                <w:lock w:val="sdtLocked"/>
                <w:richText/>
              </w:sdtPr>
              <w:sdtContent>
                <w:p w14:paraId="5BA87276" w14:textId="77777777">
                  <w:pPr>
                    <w:widowControl w:val="0"/>
                    <w:suppressAutoHyphens/>
                    <w:ind w:firstLine="851"/>
                    <w:jc w:val="both"/>
                    <w:rPr>
                      <w:rFonts w:eastAsia="Arial"/>
                      <w:color w:val="000000"/>
                      <w:szCs w:val="24"/>
                      <w:lang w:eastAsia="ar-SA"/>
                    </w:rPr>
                  </w:pPr>
                  <w:sdt>
                    <w:sdtPr>
                      <w:alias w:val="Numeris"/>
                      <w:tag w:val="nr_08e66f95297948809ef1b0357a6a7ba1"/>
                      <w:lock w:val="sdtLocked"/>
                      <w:richText/>
                    </w:sdtPr>
                    <w:sdtContent>
                      <w:r>
                        <w:rPr>
                          <w:rFonts w:eastAsia="Arial"/>
                          <w:color w:val="000000"/>
                          <w:szCs w:val="24"/>
                          <w:lang w:eastAsia="ar-SA"/>
                        </w:rPr>
                        <w:t>17</w:t>
                      </w:r>
                    </w:sdtContent>
                  </w:sdt>
                  <w:r>
                    <w:rPr>
                      <w:rFonts w:eastAsia="Arial"/>
                      <w:color w:val="000000"/>
                      <w:szCs w:val="24"/>
                      <w:lang w:eastAsia="ar-SA"/>
                    </w:rPr>
                    <w:t>. Programą tvirtina, keičia ar papildo Savivaldybės taryba.</w:t>
                  </w:r>
                </w:p>
              </w:sdtContent>
            </w:sdt>
            <w:sdt>
              <w:sdtPr>
                <w:alias w:val="18 p."/>
                <w:tag w:val="part_41c8584c8e0a43fe974c5d6cad6a46d5"/>
                <w:lock w:val="sdtLocked"/>
                <w:richText/>
              </w:sdtPr>
              <w:sdtContent>
                <w:p w14:paraId="78A7B23C" w14:textId="18C31755">
                  <w:pPr>
                    <w:widowControl w:val="0"/>
                    <w:suppressAutoHyphens/>
                    <w:ind w:firstLine="851"/>
                    <w:jc w:val="both"/>
                    <w:rPr>
                      <w:rFonts w:eastAsia="Arial"/>
                      <w:color w:val="000000"/>
                      <w:szCs w:val="24"/>
                      <w:lang w:eastAsia="ar-SA"/>
                    </w:rPr>
                  </w:pPr>
                  <w:sdt>
                    <w:sdtPr>
                      <w:alias w:val="Numeris"/>
                      <w:tag w:val="nr_41c8584c8e0a43fe974c5d6cad6a46d5"/>
                      <w:lock w:val="sdtLocked"/>
                      <w:richText/>
                    </w:sdtPr>
                    <w:sdtContent>
                      <w:r>
                        <w:rPr>
                          <w:rFonts w:eastAsia="Arial"/>
                          <w:color w:val="000000"/>
                          <w:szCs w:val="24"/>
                          <w:lang w:eastAsia="ar-SA"/>
                        </w:rPr>
                        <w:t>18</w:t>
                      </w:r>
                    </w:sdtContent>
                  </w:sdt>
                  <w:r>
                    <w:rPr>
                      <w:rFonts w:eastAsia="Arial"/>
                      <w:color w:val="000000"/>
                      <w:szCs w:val="24"/>
                      <w:lang w:eastAsia="ar-SA"/>
                    </w:rPr>
                    <w:t xml:space="preserve">. Programa ir informacija visuomenei apie įgyvendintas Priemonių plane numatytas priemones skelbiama Šiaulių miesto savivaldybės interneto svetainėje </w:t>
                  </w:r>
                  <w:r>
                    <w:rPr>
                      <w:rFonts w:eastAsia="Arial"/>
                      <w:i/>
                      <w:iCs/>
                      <w:color w:val="000000"/>
                      <w:szCs w:val="24"/>
                      <w:lang w:eastAsia="ar-SA"/>
                    </w:rPr>
                    <w:t>www.siauliai.lt</w:t>
                  </w:r>
                  <w:r>
                    <w:rPr>
                      <w:rFonts w:eastAsia="Arial"/>
                      <w:color w:val="000000"/>
                      <w:szCs w:val="24"/>
                      <w:lang w:eastAsia="ar-SA"/>
                    </w:rPr>
                    <w:t xml:space="preserve">. </w:t>
                  </w:r>
                </w:p>
                <w:p w14:paraId="1488EDE8" w14:textId="7AD044BE">
                  <w:pPr>
                    <w:widowControl w:val="0"/>
                    <w:suppressAutoHyphens/>
                    <w:jc w:val="center"/>
                    <w:rPr>
                      <w:rFonts w:eastAsia="HG Mincho Light J"/>
                      <w:color w:val="000000"/>
                      <w:szCs w:val="24"/>
                      <w:lang w:eastAsia="ar-SA"/>
                    </w:rPr>
                  </w:pPr>
                  <w:r>
                    <w:rPr>
                      <w:rFonts w:eastAsia="Arial"/>
                      <w:color w:val="000000"/>
                      <w:szCs w:val="24"/>
                      <w:lang w:eastAsia="ar-SA"/>
                    </w:rPr>
                    <w:t>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113"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050898" w14:textId="77777777">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separator/>
      </w:r>
    </w:p>
  </w:endnote>
  <w:endnote w:type="continuationSeparator" w:id="0">
    <w:p w14:paraId="45E2A545" w14:textId="77777777">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1"/>
    <w:family w:val="roman"/>
    <w:pitch w:val="variable"/>
  </w:font>
  <w:font w:name="HG Mincho Light J">
    <w:altName w:val="Calibri"/>
    <w:charset w:val="00"/>
    <w:family w:val="auto"/>
    <w:pitch w:val="variable"/>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F5B9A4" w14:textId="77777777">
    <w:pPr>
      <w:widowControl w:val="0"/>
      <w:suppressLineNumbers/>
      <w:tabs>
        <w:tab w:val="center" w:pos="5385"/>
        <w:tab w:val="right" w:pos="10771"/>
      </w:tabs>
      <w:suppressAutoHyphens/>
      <w:rPr>
        <w:rFonts w:ascii="Thorndale" w:eastAsia="HG Mincho Light J" w:hAnsi="Thorndale"/>
        <w:color w:val="000000"/>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96F0E" w14:textId="77777777">
    <w:pPr>
      <w:widowControl w:val="0"/>
      <w:suppressLineNumbers/>
      <w:tabs>
        <w:tab w:val="center" w:pos="5385"/>
        <w:tab w:val="right" w:pos="10771"/>
      </w:tabs>
      <w:suppressAutoHyphens/>
      <w:rPr>
        <w:rFonts w:ascii="Thorndale" w:eastAsia="HG Mincho Light J" w:hAnsi="Thorndale"/>
        <w:color w:val="000000"/>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5321E" w14:textId="77777777">
    <w:pPr>
      <w:widowControl w:val="0"/>
      <w:suppressLineNumbers/>
      <w:tabs>
        <w:tab w:val="center" w:pos="5385"/>
        <w:tab w:val="right" w:pos="10771"/>
      </w:tabs>
      <w:suppressAutoHyphens/>
      <w:rPr>
        <w:rFonts w:ascii="Thorndale" w:eastAsia="HG Mincho Light J" w:hAnsi="Thorndale"/>
        <w:color w:val="000000"/>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9734D8" w14:textId="77777777">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separator/>
      </w:r>
    </w:p>
  </w:footnote>
  <w:footnote w:type="continuationSeparator" w:id="0">
    <w:p w14:paraId="0A2976FA" w14:textId="77777777">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69378B" w14:textId="77777777">
    <w:pPr>
      <w:widowControl w:val="0"/>
      <w:suppressLineNumbers/>
      <w:tabs>
        <w:tab w:val="center" w:pos="4819"/>
        <w:tab w:val="right" w:pos="9638"/>
      </w:tabs>
      <w:suppressAutoHyphens/>
      <w:rPr>
        <w:rFonts w:ascii="Thorndale" w:eastAsia="HG Mincho Light J" w:hAnsi="Thorndale"/>
        <w:color w:val="000000"/>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DFCD0A" w14:textId="77777777">
    <w:pPr>
      <w:widowControl w:val="0"/>
      <w:suppressLineNumbers/>
      <w:tabs>
        <w:tab w:val="center" w:pos="4819"/>
        <w:tab w:val="right" w:pos="9638"/>
      </w:tabs>
      <w:suppressAutoHyphens/>
      <w:jc w:val="center"/>
      <w:rPr>
        <w:rFonts w:ascii="Thorndale" w:eastAsia="HG Mincho Light J" w:hAnsi="Thorndale"/>
        <w:color w:val="000000"/>
        <w:szCs w:val="24"/>
        <w:lang w:eastAsia="ar-SA"/>
      </w:rPr>
    </w:pPr>
  </w:p>
  <w:p w14:paraId="7DC9CDF9" w14:textId="77777777">
    <w:pPr>
      <w:widowControl w:val="0"/>
      <w:suppressLineNumbers/>
      <w:tabs>
        <w:tab w:val="center" w:pos="4819"/>
        <w:tab w:val="right" w:pos="9638"/>
      </w:tabs>
      <w:suppressAutoHyphens/>
      <w:jc w:val="center"/>
      <w:rPr>
        <w:rFonts w:eastAsia="HG Mincho Light J"/>
        <w:color w:val="000000"/>
        <w:szCs w:val="24"/>
        <w:lang w:eastAsia="ar-SA"/>
      </w:rPr>
    </w:pPr>
    <w:r>
      <w:rPr>
        <w:rFonts w:eastAsia="HG Mincho Light J"/>
        <w:color w:val="000000"/>
        <w:szCs w:val="24"/>
        <w:lang w:eastAsia="ar-SA"/>
      </w:rPr>
      <w:fldChar w:fldCharType="begin"/>
    </w:r>
    <w:r>
      <w:rPr>
        <w:rFonts w:eastAsia="HG Mincho Light J"/>
        <w:color w:val="000000"/>
        <w:szCs w:val="24"/>
        <w:lang w:eastAsia="ar-SA"/>
      </w:rPr>
      <w:instrText xml:space="preserve"> PAGE   \* MERGEFORMAT </w:instrText>
    </w:r>
    <w:r>
      <w:rPr>
        <w:rFonts w:eastAsia="HG Mincho Light J"/>
        <w:color w:val="000000"/>
        <w:szCs w:val="24"/>
        <w:lang w:eastAsia="ar-SA"/>
      </w:rPr>
      <w:fldChar w:fldCharType="separate"/>
    </w:r>
    <w:r>
      <w:rPr>
        <w:rFonts w:eastAsia="HG Mincho Light J"/>
        <w:color w:val="000000"/>
        <w:szCs w:val="24"/>
        <w:lang w:eastAsia="ar-SA"/>
      </w:rPr>
      <w:t>3</w:t>
    </w:r>
    <w:r>
      <w:rPr>
        <w:rFonts w:eastAsia="HG Mincho Light J"/>
        <w:color w:val="000000"/>
        <w:szCs w:val="24"/>
        <w:lang w:eastAsia="ar-SA"/>
      </w:rPr>
      <w:fldChar w:fldCharType="end"/>
    </w:r>
  </w:p>
  <w:p w14:paraId="41EFC563" w14:textId="77777777">
    <w:pPr>
      <w:widowControl w:val="0"/>
      <w:suppressLineNumbers/>
      <w:tabs>
        <w:tab w:val="center" w:pos="4819"/>
        <w:tab w:val="right" w:pos="9638"/>
      </w:tabs>
      <w:suppressAutoHyphens/>
      <w:rPr>
        <w:rFonts w:ascii="Thorndale" w:eastAsia="HG Mincho Light J" w:hAnsi="Thorndale"/>
        <w:color w:val="000000"/>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3C620" w14:textId="77777777">
    <w:pPr>
      <w:widowControl w:val="0"/>
      <w:suppressLineNumbers/>
      <w:tabs>
        <w:tab w:val="center" w:pos="4819"/>
        <w:tab w:val="right" w:pos="9638"/>
      </w:tabs>
      <w:suppressAutoHyphens/>
      <w:rPr>
        <w:rFonts w:ascii="Thorndale" w:eastAsia="HG Mincho Light J" w:hAnsi="Thorndale"/>
        <w:color w:val="000000"/>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5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A8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4305F14"/>
  <w15:docId w15:val="{E2830452-49CA-4C50-AF58-9496AA8640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890922">
      <w:bodyDiv w:val="1"/>
      <w:marLeft w:val="0"/>
      <w:marRight w:val="0"/>
      <w:marTop w:val="0"/>
      <w:marBottom w:val="0"/>
      <w:divBdr>
        <w:top w:val="none" w:sz="0" w:space="0" w:color="auto"/>
        <w:left w:val="none" w:sz="0" w:space="0" w:color="auto"/>
        <w:bottom w:val="none" w:sz="0" w:space="0" w:color="auto"/>
        <w:right w:val="none" w:sz="0" w:space="0" w:color="auto"/>
      </w:divBdr>
    </w:div>
    <w:div w:id="320548631">
      <w:bodyDiv w:val="1"/>
      <w:marLeft w:val="0"/>
      <w:marRight w:val="0"/>
      <w:marTop w:val="0"/>
      <w:marBottom w:val="0"/>
      <w:divBdr>
        <w:top w:val="none" w:sz="0" w:space="0" w:color="auto"/>
        <w:left w:val="none" w:sz="0" w:space="0" w:color="auto"/>
        <w:bottom w:val="none" w:sz="0" w:space="0" w:color="auto"/>
        <w:right w:val="none" w:sz="0" w:space="0" w:color="auto"/>
      </w:divBdr>
    </w:div>
    <w:div w:id="364907614">
      <w:bodyDiv w:val="1"/>
      <w:marLeft w:val="0"/>
      <w:marRight w:val="0"/>
      <w:marTop w:val="0"/>
      <w:marBottom w:val="0"/>
      <w:divBdr>
        <w:top w:val="none" w:sz="0" w:space="0" w:color="auto"/>
        <w:left w:val="none" w:sz="0" w:space="0" w:color="auto"/>
        <w:bottom w:val="none" w:sz="0" w:space="0" w:color="auto"/>
        <w:right w:val="none" w:sz="0" w:space="0" w:color="auto"/>
      </w:divBdr>
    </w:div>
    <w:div w:id="544609566">
      <w:bodyDiv w:val="1"/>
      <w:marLeft w:val="0"/>
      <w:marRight w:val="0"/>
      <w:marTop w:val="0"/>
      <w:marBottom w:val="0"/>
      <w:divBdr>
        <w:top w:val="none" w:sz="0" w:space="0" w:color="auto"/>
        <w:left w:val="none" w:sz="0" w:space="0" w:color="auto"/>
        <w:bottom w:val="none" w:sz="0" w:space="0" w:color="auto"/>
        <w:right w:val="none" w:sz="0" w:space="0" w:color="auto"/>
      </w:divBdr>
    </w:div>
    <w:div w:id="737946109">
      <w:bodyDiv w:val="1"/>
      <w:marLeft w:val="0"/>
      <w:marRight w:val="0"/>
      <w:marTop w:val="0"/>
      <w:marBottom w:val="0"/>
      <w:divBdr>
        <w:top w:val="none" w:sz="0" w:space="0" w:color="auto"/>
        <w:left w:val="none" w:sz="0" w:space="0" w:color="auto"/>
        <w:bottom w:val="none" w:sz="0" w:space="0" w:color="auto"/>
        <w:right w:val="none" w:sz="0" w:space="0" w:color="auto"/>
      </w:divBdr>
    </w:div>
    <w:div w:id="1174491847">
      <w:bodyDiv w:val="1"/>
      <w:marLeft w:val="0"/>
      <w:marRight w:val="0"/>
      <w:marTop w:val="0"/>
      <w:marBottom w:val="0"/>
      <w:divBdr>
        <w:top w:val="none" w:sz="0" w:space="0" w:color="auto"/>
        <w:left w:val="none" w:sz="0" w:space="0" w:color="auto"/>
        <w:bottom w:val="none" w:sz="0" w:space="0" w:color="auto"/>
        <w:right w:val="none" w:sz="0" w:space="0" w:color="auto"/>
      </w:divBdr>
    </w:div>
    <w:div w:id="1942487205">
      <w:bodyDiv w:val="1"/>
      <w:marLeft w:val="0"/>
      <w:marRight w:val="0"/>
      <w:marTop w:val="0"/>
      <w:marBottom w:val="0"/>
      <w:divBdr>
        <w:top w:val="none" w:sz="0" w:space="0" w:color="auto"/>
        <w:left w:val="none" w:sz="0" w:space="0" w:color="auto"/>
        <w:bottom w:val="none" w:sz="0" w:space="0" w:color="auto"/>
        <w:right w:val="none" w:sz="0" w:space="0" w:color="auto"/>
      </w:divBdr>
    </w:div>
    <w:div w:id="2013212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ef965e1a42a49b09f1a941469edac37" PartId="1bdc253b57bb482e8987c314ada3c4a6"/>
  <Part Type="patvirtinta" Title="ŠIAULIŲ MIESTO SAVIVALDYBĖS NUSIKALTIMŲ PREVENCIJOS 2026–2028 M. PROGRAMA" DocPartId="abebc2789d794220b519f883c39b160b" PartId="d2e11e87d6754dc985a60538caad20b0">
    <Part Type="skyrius" Nr="1" Title="BENDROSIOS NUOSTATOS" DocPartId="6c3ac7daaf3b4d688e3b34803fbc2e4a" PartId="35e4a36d6ec9427a8714e337209ecb3f">
      <Part Type="punktas" Nr="1" Abbr="1 p." DocPartId="9722040d34534f9e844b2cd04a9ad713" PartId="04fdbe15dccc4bed858b4875bd40db2f"/>
      <Part Type="punktas" Nr="2" Abbr="2 p." DocPartId="3cae920c4f284434ad4b1df7ebde744d" PartId="34000ce6fcd54cbbad19a8b884f2880d"/>
      <Part Type="punktas" Nr="3" Abbr="3 p." DocPartId="7b0d67005e684a9fa02456ca288baddf" PartId="451972ef63e246cf93e3442aa9618bf4">
        <Part Type="papunktis" Nr="3.1" Abbr="3.1 pp." DocPartId="3f00e76363b6448593bfba74586b86dc" PartId="1ce75d3b75b247168fe5bcdb3a94c05e"/>
        <Part Type="papunktis" Nr="3.2" Abbr="3.2 pp." DocPartId="2704fd46c6fa4c7cbf9612b68937b408" PartId="7e4d49c7c7884d11811752d2611c058d"/>
      </Part>
    </Part>
    <Part Type="skyrius" Nr="2" Title="NUSIKALSTAMUMO TENDENCIJOS" DocPartId="fe499f17de6a453aabae631e414bb510" PartId="9ad17feb4e9447f3a0ef61107bcdff1c">
      <Part Type="punktas" Nr="4" Abbr="4 p." DocPartId="77b3a8888afa46abac0ea2204ea15f17" PartId="7928fdb44b8a47cda693a178ad06f496"/>
    </Part>
    <Part Type="skyrius" Nr="3" Title="NUSIKALTIMŲ PRIEŽASTYS IR SĄLYGOS" DocPartId="670a8ebe7f7542ffb054d05a1a0e652f" PartId="9cdf4de05f6141cd8dc699640030a616">
      <Part Type="punktas" Nr="5" Abbr="5 p." DocPartId="89b6defd3d814b25b20ad9041d549bbf" PartId="872b5ea4509d438caa6359729ea18900">
        <Part Type="papunktis" Nr="5.1" Abbr="5.1 pp." DocPartId="04211ccfab16496ca65ddbcd71364c65" PartId="403682f7ecd847adb0793dc908cfebd6"/>
        <Part Type="papunktis" Nr="5.2" Abbr="5.2 pp." DocPartId="b5f6441119dd44cf9a7d622bd4d9087c" PartId="c38db1b217604921a25a34758e1fdbb6"/>
        <Part Type="papunktis" Nr="5.3" Abbr="5.3 pp." DocPartId="4081390638cc4442bd06b2531b724c75" PartId="658604878b194a1c8babd40631e3564e"/>
      </Part>
      <Part Type="punktas" Nr="6" Abbr="6 p." DocPartId="60691fe6cde24297abbb86e7278d744e" PartId="45aff9bf55b9455f96d067dae8cc16a2">
        <Part Type="papunktis" Nr="6.1" Abbr="6.1 pp." DocPartId="340ee46c8a7f442e93b25a5537d11c4b" PartId="ccd793259b854c6498d754d15363189c"/>
        <Part Type="papunktis" Nr="6.2" Abbr="6.2 pp." DocPartId="6e94dea480f744daa8e16b019a939494" PartId="8d1fadee8f014795b024f8a83e53888e"/>
        <Part Type="papunktis" Nr="6.3" Abbr="6.3 pp." DocPartId="d356047ac9794435a6b1f8285509be00" PartId="8d7b00915c794f74a20bb1873793b7d2"/>
      </Part>
      <Part Type="punktas" Nr="7" Abbr="7 p." DocPartId="d673d62f0b594d058b177a919ff4f016" PartId="b624b46d387049f1a73c6c1877eabf90"/>
    </Part>
    <Part Type="skyrius" Nr="4" Title="PROGRAMOS TIKSLAI IR UŽDAVINIAI. PROGRAMOS ĮGYVENDINIMO VERTINIMO KRITERIJAI" DocPartId="e3715547041f45cca796b9beb431d0b5" PartId="b693763f411942aca896cdc57fa12f0a">
      <Part Type="punktas" Nr="8" Abbr="8 p." DocPartId="5afd6f81ee6c4c2fad4bf0c2edaaaabc" PartId="04c6679a7b764593867f8f880bc41fb6"/>
      <Part Type="punktas" Nr="9" Abbr="9 p." DocPartId="8d421b5847324c4fba4c5c02a9a5b8ad" PartId="d4654298fcdc4a0282c76470e0893f05">
        <Part Type="papunktis" Nr="9.1" Abbr="9.1 pp." DocPartId="ae0b7cee17de49619403b207f64aec37" PartId="71fcab22dbfc477cb0d2cd32670dba50"/>
        <Part Type="papunktis" Nr="9.2" Abbr="9.2 pp." DocPartId="9ebd8305b2614e8b9efb7247ec8d856d" PartId="931ca01c03474c519da81bd8d279e22d"/>
        <Part Type="papunktis" Nr="9.3" Abbr="9.3 pp." DocPartId="5928f84fb25d4f79ae3ee90d14e9f9cf" PartId="110faddb5cb343fe9d8a4734eb674eb0"/>
        <Part Type="papunktis" Nr="9.4" Abbr="9.4 pp." DocPartId="55aaa7ec31b8418ba74e6249340e6414" PartId="fce54fceadf845b5910047392cf36734"/>
      </Part>
      <Part Type="punktas" Nr="10" Abbr="10 p." DocPartId="5849215329564e389f9c71e5f529cdcb" PartId="7fd87dfc31914b858a91b76b698c9ca0"/>
      <Part Type="punktas" Nr="11" Abbr="11 p." DocPartId="49c0d6a9571845f88ae46191492071a6" PartId="194eccb5bb9b42e3b55a98b4cf706a63">
        <Part Type="papunktis" Nr="11.1" Abbr="11.1 pp." DocPartId="ddbeb81a200c43ff9d2fdb5b38a90413" PartId="7b7f582b2e9748038de61bf8f4eed2ca"/>
        <Part Type="papunktis" Nr="11.2" Abbr="11.2 pp." DocPartId="3bc503e70cb04155803946d8de1c8b10" PartId="689a3c570b1142b2b89d53a71fa5dcf9"/>
        <Part Type="papunktis" Nr="11.3" Abbr="11.3 pp." DocPartId="73ba774d32e647dfa1186ef5094acde6" PartId="2129359dbf504e0ca144a3e9d9a93b57"/>
      </Part>
      <Part Type="punktas" Nr="12" Abbr="12 p." DocPartId="2459b159d1564d86b658241519e2a4b1" PartId="3c8be3ed849c485b92a71295b60d3ab0"/>
      <Part Type="punktas" Nr="13" Abbr="13 p." DocPartId="877bd9403e814f9394ecfe595327072b" PartId="87cbf7f2214c40a1ac09194e852b673b"/>
    </Part>
    <Part Type="skyrius" Nr="5" Title="PROGRAMOS PRIEMONIŲ ĮGYVENDINIMO ADMINISTRAVIMAS" DocPartId="b51fd0da693246ce8660d3306ac8b3f4" PartId="9ebdb22b724547f180ba6288079c6bfe">
      <Part Type="punktas" Nr="14" Abbr="14 p." DocPartId="bc44bf7210db4bc19dfdf8d75abcf57c" PartId="e547ca697186465abcf0b54295113545">
        <Part Type="papunktis" Nr="14.1" Abbr="14.1 pp." DocPartId="edcd7692783c4e06b5033fc310bab339" PartId="5c84103eb9cf475fb6ea252a5e5147f3"/>
        <Part Type="papunktis" Nr="14.2" Abbr="14.2 pp." DocPartId="ad4ffbb363c7405ba905a80d18461e0a" PartId="a57db56d9c324162b908ce2739399e0c"/>
        <Part Type="papunktis" Nr="14.3" Abbr="14.3 pp." DocPartId="838e3a1cb2ef499190c308322c344231" PartId="a147c8b140b14daa914972900d30f833"/>
        <Part Type="papunktis" Nr="14.4" Abbr="14.4 pp." DocPartId="ad9ec1b0dc464948af680f267aee8018" PartId="321554cac9504a8eb2826bbc38c5ad3c"/>
        <Part Type="papunktis" Nr="14.5" Abbr="14.5 pp." DocPartId="2ce5ff64fb4d470382adea8d2f79f30b" PartId="10f45c30222b4536aed6722394dca0e6"/>
        <Part Type="papunktis" Nr="14.6" Abbr="14.6 pp." DocPartId="b9c7600c79e84ae3a3342de2cd626bc8" PartId="a0b09246b11e4b1aaa8f951e5b2d170d"/>
        <Part Type="papunktis" Nr="14.7" Abbr="14.7 pp." DocPartId="04dda002556c4b7c82cfebeab7117009" PartId="5843e306a3364e49962e343857be3e37"/>
        <Part Type="papunktis" Nr="14.8" Abbr="14.8 pp." DocPartId="d2c8cbb7342e4649ae2ce9d078b1004e" PartId="d4849379ebed48de9338f213a45a1b31"/>
      </Part>
    </Part>
    <Part Type="skyrius" Nr="6" Title="BAIGIAMOSIOS NUOSTATOS" DocPartId="08e53cba9b5a41918580649455c84b9b" PartId="c4fda97611224d619283c68ee7e8cb51">
      <Part Type="punktas" Nr="15" Abbr="15 p." DocPartId="8e1efecfa4a448a9943e1f847cc417e5" PartId="9b4e6a000e714e34a5a09821d00f86c7"/>
      <Part Type="punktas" Nr="16" Abbr="16 p." DocPartId="f8a6b59dd15e4abb9d73ca6f732f3a75" PartId="681e5b4cc6e641d887043638489a6c22"/>
      <Part Type="punktas" Nr="17" Abbr="17 p." DocPartId="8cd1a6ee6f1c428c8c0f4e09645315e0" PartId="08e66f95297948809ef1b0357a6a7ba1"/>
      <Part Type="punktas" Nr="18" Abbr="18 p." DocPartId="216c4b1928bf4238b952b7c173bce9ef" PartId="41c8584c8e0a43fe974c5d6cad6a46d5"/>
    </Part>
  </Part>
</Parts>
</file>

<file path=customXml/itemProps1.xml><?xml version="1.0" encoding="utf-8"?>
<ds:datastoreItem xmlns:ds="http://schemas.openxmlformats.org/officeDocument/2006/customXml" ds:itemID="{731DCD9F-47E8-488C-8910-A7BFD450ECE8}">
  <ds:schemaRefs>
    <ds:schemaRef ds:uri="http://schemas.openxmlformats.org/officeDocument/2006/bibliography"/>
  </ds:schemaRefs>
</ds:datastoreItem>
</file>

<file path=customXml/itemProps2.xml><?xml version="1.0" encoding="utf-8"?>
<ds:datastoreItem xmlns:ds="http://schemas.openxmlformats.org/officeDocument/2006/customXml" ds:itemID="{70E4C48A-7A48-440F-8C98-CE21EF9F5B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1879</Words>
  <Characters>13405</Characters>
  <Application>Microsoft Office Word</Application>
  <DocSecurity>4</DocSecurity>
  <Lines>216</Lines>
  <Paragraphs>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Savivaldybės administracija</Company>
  <LinksUpToDate>false</LinksUpToDate>
  <CharactersWithSpaces>15201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2025-11-18T09:25:00Z</dcterms:created>
  <dc:creator>Musejukas Rimantas</dc:creator>
  <lastModifiedBy>adlibuser</lastModifiedBy>
  <lastPrinted>2019-11-26T13:06:00Z</lastPrinted>
  <dcterms:modified xsi:type="dcterms:W3CDTF">2025-11-18T09:25:00Z</dcterms:modified>
  <revision>2</revision>
  <dc:title/>
</coreProperties>
</file>