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30F80F11" w14:textId="77777777">
      <w:pPr>
        <w:widowControl w:val="0"/>
        <w:tabs>
          <w:tab w:val="center" w:pos="4680"/>
          <w:tab w:val="right" w:pos="9360"/>
        </w:tabs>
        <w:suppressAutoHyphens/>
        <w:jc w:val="right"/>
        <w:rPr>
          <w:rFonts w:eastAsia="Lucida Sans Unicode"/>
          <w:b/>
          <w:szCs w:val="24"/>
          <w:lang w:eastAsia="ar-SA"/>
        </w:rPr>
      </w:pPr>
    </w:p>
    <w:p w14:paraId="3766D47C" w14:textId="77777777">
      <w:pPr>
        <w:widowControl w:val="0"/>
        <w:tabs>
          <w:tab w:val="center" w:pos="4680"/>
          <w:tab w:val="right" w:pos="9360"/>
        </w:tabs>
        <w:suppressAutoHyphens/>
        <w:jc w:val="right"/>
        <w:rPr>
          <w:rFonts w:eastAsia="Lucida Sans Unicode"/>
          <w:b/>
          <w:szCs w:val="24"/>
          <w:lang w:eastAsia="ar-SA"/>
        </w:rPr>
      </w:pPr>
    </w:p>
    <w:p w14:paraId="7EF257F2" w14:textId="77777777">
      <w:pPr>
        <w:widowControl w:val="0"/>
        <w:tabs>
          <w:tab w:val="center" w:pos="4680"/>
          <w:tab w:val="right" w:pos="9360"/>
        </w:tabs>
        <w:suppressAutoHyphens/>
        <w:jc w:val="right"/>
        <w:rPr>
          <w:rFonts w:eastAsia="Lucida Sans Unicode"/>
          <w:b/>
          <w:szCs w:val="24"/>
          <w:lang w:eastAsia="ar-SA"/>
        </w:rPr>
      </w:pPr>
    </w:p>
    <w:p w14:paraId="07287AD0" w14:textId="77777777">
      <w:pPr>
        <w:widowControl w:val="0"/>
        <w:suppressAutoHyphens/>
        <w:jc w:val="center"/>
        <w:rPr>
          <w:rFonts w:eastAsia="Lucida Sans Unicode"/>
          <w:b/>
          <w:bCs/>
          <w:szCs w:val="24"/>
          <w:lang w:eastAsia="ar-SA"/>
        </w:rPr>
      </w:pPr>
    </w:p>
    <w:p w14:paraId="07287AD3" w14:textId="05AF0F74">
      <w:pPr>
        <w:widowControl w:val="0"/>
        <w:suppressAutoHyphens/>
        <w:jc w:val="center"/>
        <w:rPr>
          <w:rFonts w:eastAsia="Lucida Sans Unicode"/>
          <w:b/>
          <w:bCs/>
          <w:szCs w:val="24"/>
          <w:lang w:eastAsia="ar-SA"/>
        </w:rPr>
      </w:pPr>
      <w:r>
        <w:rPr>
          <w:rFonts w:eastAsia="Lucida Sans Unicode"/>
          <w:b/>
          <w:bCs/>
          <w:szCs w:val="24"/>
          <w:lang w:eastAsia="ar-SA"/>
        </w:rPr>
        <w:t>ŠIAULIŲ MIESTO SAVIVALDYBĖS ADMINISTRACIJOS</w:t>
      </w:r>
    </w:p>
    <w:p w14:paraId="07287AD5" w14:textId="77777777">
      <w:pPr>
        <w:widowControl w:val="0"/>
        <w:suppressAutoHyphens/>
        <w:jc w:val="center"/>
        <w:rPr>
          <w:rFonts w:eastAsia="Lucida Sans Unicode"/>
          <w:b/>
          <w:szCs w:val="24"/>
          <w:lang w:eastAsia="ar-SA"/>
        </w:rPr>
      </w:pPr>
      <w:r>
        <w:rPr>
          <w:rFonts w:eastAsia="Lucida Sans Unicode"/>
          <w:b/>
          <w:szCs w:val="24"/>
          <w:lang w:eastAsia="ar-SA"/>
        </w:rPr>
        <w:t>ŠVIETIMO SKYRIUS</w:t>
      </w:r>
    </w:p>
    <w:p w14:paraId="07287AD6" w14:textId="77777777">
      <w:pPr>
        <w:widowControl w:val="0"/>
        <w:suppressAutoHyphens/>
        <w:jc w:val="center"/>
        <w:rPr>
          <w:rFonts w:eastAsia="Lucida Sans Unicode"/>
          <w:szCs w:val="24"/>
          <w:lang w:eastAsia="ar-SA"/>
        </w:rPr>
      </w:pPr>
    </w:p>
    <w:p w14:paraId="07287AD7" w14:textId="77777777">
      <w:pPr>
        <w:keepNext/>
        <w:widowControl w:val="0"/>
        <w:tabs>
          <w:tab w:val="left" w:pos="0"/>
          <w:tab w:val="left" w:pos="432"/>
          <w:tab w:val="left" w:pos="567"/>
        </w:tabs>
        <w:suppressAutoHyphens/>
        <w:ind w:left="432" w:hanging="432"/>
        <w:jc w:val="center"/>
        <w:rPr>
          <w:b/>
          <w:bCs/>
          <w:kern w:val="1"/>
          <w:szCs w:val="24"/>
          <w:lang w:eastAsia="ar-SA"/>
        </w:rPr>
      </w:pPr>
      <w:r>
        <w:rPr>
          <w:b/>
          <w:bCs/>
          <w:kern w:val="1"/>
          <w:szCs w:val="24"/>
          <w:lang w:eastAsia="ar-SA"/>
        </w:rPr>
        <w:t xml:space="preserve">SPRENDIMO PROJEKTO „DĖL ŠIAULIŲ MIESTO SAVIVALDYBĖS TARYBOS 2015 M. GRUODŽIO 28 D. SPRENDIMO NR. T-363 „DĖL DIDŽIAUSIO LEISTINO ŠIAULIŲ MIESTO SAVIVALDYBĖS BIUDŽETINIŲ ĮSTAIGŲ PAREIGYBIŲ SKAIČIAUS NUSTATYMO“ PAKEITIMO“ </w:t>
      </w:r>
    </w:p>
    <w:p w14:paraId="07287AD8" w14:textId="77777777">
      <w:pPr>
        <w:keepNext/>
        <w:widowControl w:val="0"/>
        <w:tabs>
          <w:tab w:val="left" w:pos="0"/>
          <w:tab w:val="left" w:pos="432"/>
        </w:tabs>
        <w:suppressAutoHyphens/>
        <w:ind w:left="432" w:hanging="432"/>
        <w:jc w:val="center"/>
        <w:rPr>
          <w:b/>
          <w:bCs/>
          <w:kern w:val="1"/>
          <w:szCs w:val="24"/>
          <w:lang w:eastAsia="ar-SA"/>
        </w:rPr>
      </w:pPr>
      <w:r>
        <w:rPr>
          <w:b/>
          <w:bCs/>
          <w:color w:val="000000"/>
          <w:kern w:val="1"/>
          <w:szCs w:val="24"/>
          <w:shd w:val="clear" w:color="auto" w:fill="FFFFFF"/>
          <w:lang w:eastAsia="ar-SA"/>
        </w:rPr>
        <w:t>AIŠKINAMASIS RAŠTAS</w:t>
      </w:r>
    </w:p>
    <w:p w14:paraId="07287AD9" w14:textId="77777777">
      <w:pPr>
        <w:widowControl w:val="0"/>
        <w:suppressAutoHyphens/>
        <w:jc w:val="center"/>
        <w:rPr>
          <w:rFonts w:eastAsia="Lucida Sans Unicode"/>
          <w:b/>
          <w:color w:val="000000"/>
          <w:szCs w:val="24"/>
          <w:shd w:val="clear" w:color="auto" w:fill="FFFFFF"/>
          <w:lang w:eastAsia="ar-SA"/>
        </w:rPr>
      </w:pPr>
    </w:p>
    <w:p w14:paraId="07287ADA" w14:textId="0EEBF08A">
      <w:pPr>
        <w:widowControl w:val="0"/>
        <w:suppressAutoHyphens/>
        <w:jc w:val="center"/>
        <w:rPr>
          <w:rFonts w:eastAsia="Lucida Sans Unicode"/>
          <w:color w:val="000000"/>
          <w:szCs w:val="24"/>
          <w:shd w:val="clear" w:color="auto" w:fill="FFFFFF"/>
          <w:lang w:eastAsia="ar-SA"/>
        </w:rPr>
      </w:pPr>
      <w:r>
        <w:rPr>
          <w:rFonts w:eastAsia="Lucida Sans Unicode"/>
          <w:color w:val="000000"/>
          <w:szCs w:val="24"/>
          <w:shd w:val="clear" w:color="auto" w:fill="FFFFFF"/>
          <w:lang w:eastAsia="ar-SA"/>
        </w:rPr>
        <w:t>2022 m. vasario 3 d.</w:t>
      </w:r>
    </w:p>
    <w:p w14:paraId="07287ADB" w14:textId="77777777">
      <w:pPr>
        <w:widowControl w:val="0"/>
        <w:suppressAutoHyphens/>
        <w:jc w:val="center"/>
        <w:rPr>
          <w:rFonts w:eastAsia="Lucida Sans Unicode"/>
          <w:color w:val="000000"/>
          <w:szCs w:val="24"/>
          <w:shd w:val="clear" w:color="auto" w:fill="FFFFFF"/>
          <w:lang w:eastAsia="ar-SA"/>
        </w:rPr>
      </w:pPr>
      <w:r>
        <w:rPr>
          <w:rFonts w:eastAsia="Lucida Sans Unicode"/>
          <w:color w:val="000000"/>
          <w:szCs w:val="24"/>
          <w:shd w:val="clear" w:color="auto" w:fill="FFFFFF"/>
          <w:lang w:eastAsia="ar-SA"/>
        </w:rPr>
        <w:t>Šiauliai</w:t>
      </w:r>
    </w:p>
    <w:p w14:paraId="07287ADC" w14:textId="77777777">
      <w:pPr>
        <w:widowControl w:val="0"/>
        <w:spacing w:line="100" w:lineRule="atLeast"/>
        <w:jc w:val="center"/>
        <w:rPr>
          <w:rFonts w:eastAsia="Lucida Sans Unicode"/>
          <w:b/>
          <w:bCs/>
          <w:iCs/>
          <w:szCs w:val="24"/>
          <w:lang w:eastAsia="ar-SA"/>
        </w:rPr>
      </w:pPr>
    </w:p>
    <w:p w14:paraId="07287ADD" w14:textId="62AD8B01">
      <w:pPr>
        <w:widowControl w:val="0"/>
        <w:tabs>
          <w:tab w:val="left" w:pos="0"/>
        </w:tabs>
        <w:spacing w:line="100" w:lineRule="atLeast"/>
        <w:ind w:firstLine="851"/>
        <w:jc w:val="both"/>
        <w:rPr>
          <w:rFonts w:eastAsia="Lucida Sans Unicode"/>
          <w:b/>
          <w:bCs/>
          <w:szCs w:val="24"/>
          <w:lang w:eastAsia="ar-SA"/>
        </w:rPr>
      </w:pPr>
      <w:r>
        <w:rPr>
          <w:rFonts w:eastAsia="Lucida Sans Unicode"/>
          <w:b/>
          <w:bCs/>
          <w:szCs w:val="24"/>
          <w:lang w:eastAsia="ar-SA"/>
        </w:rPr>
        <w:t>Parengto sprendimo projekto tikslai ir uždaviniai.</w:t>
      </w:r>
    </w:p>
    <w:p w14:paraId="07287ADE" w14:textId="36BA9861">
      <w:pPr>
        <w:widowControl w:val="0"/>
        <w:tabs>
          <w:tab w:val="left" w:pos="0"/>
        </w:tabs>
        <w:spacing w:line="100" w:lineRule="atLeast"/>
        <w:ind w:firstLine="851"/>
        <w:jc w:val="both"/>
        <w:rPr>
          <w:rFonts w:eastAsia="Lucida Sans Unicode"/>
          <w:szCs w:val="24"/>
          <w:lang w:eastAsia="ar-SA"/>
        </w:rPr>
      </w:pPr>
      <w:r>
        <w:rPr>
          <w:rFonts w:eastAsia="Lucida Sans Unicode"/>
          <w:szCs w:val="24"/>
          <w:lang w:eastAsia="ar-SA"/>
        </w:rPr>
        <w:t xml:space="preserve">Šio sprendimo tikslas – pakeisti Šiaulių miesto savivaldybės 2015 m. gruodžio 28 d. sprendimą Nr. T-363 „Dėl didžiausio leistino Šiaulių miesto savivaldybės biudžetinių įstaigų pareigybių skaičiaus nustatymo“ ir nustatyti didžiausią leistiną Šiaulių miesto savivaldybės švietimo įstaigų pareigybių skaičių. </w:t>
      </w:r>
    </w:p>
    <w:p w14:paraId="07287ADF" w14:textId="77777777">
      <w:pPr>
        <w:widowControl w:val="0"/>
        <w:tabs>
          <w:tab w:val="left" w:pos="0"/>
        </w:tabs>
        <w:spacing w:line="100" w:lineRule="atLeast"/>
        <w:ind w:firstLine="851"/>
        <w:jc w:val="both"/>
        <w:rPr>
          <w:rFonts w:eastAsia="Lucida Sans Unicode"/>
          <w:b/>
          <w:bCs/>
          <w:szCs w:val="24"/>
          <w:lang w:eastAsia="ar-SA"/>
        </w:rPr>
      </w:pPr>
      <w:r>
        <w:rPr>
          <w:rFonts w:eastAsia="Lucida Sans Unicode"/>
          <w:b/>
          <w:bCs/>
          <w:szCs w:val="24"/>
          <w:lang w:eastAsia="ar-SA"/>
        </w:rPr>
        <w:t>Dabartinis sprendimo projekte aptariamų klausimų reguliavimas.</w:t>
      </w:r>
    </w:p>
    <w:p w14:paraId="07287AE0" w14:textId="3852425C">
      <w:pPr>
        <w:widowControl w:val="0"/>
        <w:tabs>
          <w:tab w:val="left" w:pos="0"/>
        </w:tabs>
        <w:spacing w:line="100" w:lineRule="atLeast"/>
        <w:ind w:firstLine="851"/>
        <w:jc w:val="both"/>
        <w:rPr>
          <w:rFonts w:eastAsia="Lucida Sans Unicode"/>
          <w:szCs w:val="24"/>
          <w:lang w:eastAsia="ar-SA"/>
        </w:rPr>
      </w:pPr>
      <w:r>
        <w:rPr>
          <w:szCs w:val="24"/>
          <w:lang w:eastAsia="ar-SA"/>
        </w:rPr>
        <w:t xml:space="preserve">Savivaldybės taryba </w:t>
      </w:r>
      <w:r>
        <w:rPr>
          <w:rFonts w:eastAsia="Lucida Sans Unicode"/>
          <w:szCs w:val="24"/>
          <w:lang w:eastAsia="ar-SA"/>
        </w:rPr>
        <w:t xml:space="preserve">2015 m. gruodžio 28 d. sprendimu Nr. T-363 „Dėl didžiausio leistino Šiaulių miesto savivaldybės biudžetinių įstaigų pareigybių skaičiaus nustatymo“ yra patvirtinusi didžiausią leistiną pareigybių skaičių kiekvienai Šiaulių miesto savivaldybės (toliau – Savivaldybė) biudžetinei švietimo įstaigai. </w:t>
      </w:r>
    </w:p>
    <w:p w14:paraId="07287AE1" w14:textId="1AA01E23">
      <w:pPr>
        <w:widowControl w:val="0"/>
        <w:tabs>
          <w:tab w:val="left" w:pos="0"/>
        </w:tabs>
        <w:spacing w:line="100" w:lineRule="atLeast"/>
        <w:ind w:firstLine="851"/>
        <w:jc w:val="both"/>
        <w:rPr>
          <w:rFonts w:eastAsia="Lucida Sans Unicode"/>
          <w:b/>
          <w:szCs w:val="24"/>
          <w:lang w:eastAsia="ar-SA"/>
        </w:rPr>
      </w:pPr>
      <w:r>
        <w:rPr>
          <w:rFonts w:eastAsia="Lucida Sans Unicode"/>
          <w:b/>
          <w:szCs w:val="24"/>
          <w:shd w:val="clear" w:color="auto" w:fill="FFFFFF"/>
          <w:lang w:eastAsia="ar-SA"/>
        </w:rPr>
        <w:t>Sprendimo projekte numatytos naujos teisinio reglamentavimo nuostatos</w:t>
      </w:r>
      <w:r>
        <w:rPr>
          <w:rFonts w:eastAsia="Lucida Sans Unicode"/>
          <w:b/>
          <w:szCs w:val="24"/>
          <w:lang w:eastAsia="ar-SA"/>
        </w:rPr>
        <w:t>.</w:t>
      </w:r>
    </w:p>
    <w:p w14:paraId="76EEB7A2" w14:textId="4F2DB6D4">
      <w:pPr>
        <w:widowControl w:val="0"/>
        <w:tabs>
          <w:tab w:val="left" w:pos="0"/>
        </w:tabs>
        <w:suppressAutoHyphens/>
        <w:ind w:firstLine="851"/>
        <w:jc w:val="both"/>
        <w:rPr>
          <w:rFonts w:eastAsia="Lucida Sans Unicode"/>
          <w:bCs/>
          <w:szCs w:val="24"/>
          <w:lang w:eastAsia="ar-SA"/>
        </w:rPr>
      </w:pPr>
      <w:r>
        <w:rPr>
          <w:rFonts w:eastAsia="Lucida Sans Unicode"/>
          <w:bCs/>
          <w:szCs w:val="24"/>
          <w:lang w:eastAsia="ar-SA"/>
        </w:rPr>
        <w:t xml:space="preserve">Švietimo įstaigose, didėjant specialiųjų ugdymosi poreikių turinčių vaikų skaičiui ir siekiant  užtikrinti kokybišką savalaikę švietimo pagalbą, būtina didinti švietimo pagalbos specialistų (specialiųjų pedagogų, socialinių pedagogų, logopedų) ir mokytojo padėjėjo pareigybių skaičių. Mokyklose ir lopšeliuose-darželiuose,  steigiama 21,45 švietimo pagalbos pareigybių: </w:t>
      </w:r>
    </w:p>
    <w:p w14:paraId="07EA7AA5" w14:textId="657A37E3">
      <w:pPr>
        <w:widowControl w:val="0"/>
        <w:tabs>
          <w:tab w:val="left" w:pos="0"/>
        </w:tabs>
        <w:suppressAutoHyphens/>
        <w:ind w:firstLine="851"/>
        <w:jc w:val="both"/>
        <w:rPr>
          <w:rFonts w:eastAsia="Lucida Sans Unicode"/>
          <w:bCs/>
          <w:szCs w:val="24"/>
          <w:lang w:eastAsia="ar-SA"/>
        </w:rPr>
      </w:pPr>
      <w:r>
        <w:rPr>
          <w:rFonts w:eastAsia="Lucida Sans Unicode"/>
          <w:bCs/>
          <w:szCs w:val="24"/>
          <w:lang w:eastAsia="ar-SA"/>
        </w:rPr>
        <w:t xml:space="preserve">-   bendrojo ugdymo mokyklose ir lopšeliuose-darželiuose – 12,5 mokytojo padėjėjų,</w:t>
      </w:r>
    </w:p>
    <w:p w14:paraId="74E055BC" w14:textId="0892EAF3">
      <w:pPr>
        <w:widowControl w:val="0"/>
        <w:tabs>
          <w:tab w:val="left" w:pos="0"/>
        </w:tabs>
        <w:suppressAutoHyphens/>
        <w:ind w:firstLine="851"/>
        <w:jc w:val="both"/>
        <w:rPr>
          <w:rFonts w:eastAsia="Lucida Sans Unicode"/>
          <w:bCs/>
          <w:szCs w:val="24"/>
          <w:lang w:eastAsia="ar-SA"/>
        </w:rPr>
      </w:pPr>
      <w:r>
        <w:rPr>
          <w:rFonts w:eastAsia="Lucida Sans Unicode"/>
          <w:bCs/>
          <w:szCs w:val="24"/>
          <w:lang w:eastAsia="ar-SA"/>
        </w:rPr>
        <w:t xml:space="preserve">-   Dainų progimnazijoje – 1 socialinio pedagogo; </w:t>
      </w:r>
    </w:p>
    <w:p w14:paraId="3F07BB9C" w14:textId="6BE258EC">
      <w:pPr>
        <w:widowControl w:val="0"/>
        <w:tabs>
          <w:tab w:val="left" w:pos="0"/>
        </w:tabs>
        <w:suppressAutoHyphens/>
        <w:ind w:firstLine="851"/>
        <w:jc w:val="both"/>
        <w:rPr>
          <w:rFonts w:eastAsia="Lucida Sans Unicode"/>
          <w:bCs/>
          <w:szCs w:val="24"/>
          <w:lang w:eastAsia="ar-SA"/>
        </w:rPr>
      </w:pPr>
      <w:r>
        <w:rPr>
          <w:rFonts w:eastAsia="Lucida Sans Unicode"/>
          <w:bCs/>
          <w:szCs w:val="24"/>
          <w:lang w:eastAsia="ar-SA"/>
        </w:rPr>
        <w:t xml:space="preserve">-  Gytarių progimnazijoje – 0,6 logopedo, 0,9 specialiojo pedagogo, 0,5 psichologo, 0,2 socialinio pedagogo;</w:t>
      </w:r>
    </w:p>
    <w:p w14:paraId="00CF27AA" w14:textId="04DC6F32">
      <w:pPr>
        <w:widowControl w:val="0"/>
        <w:tabs>
          <w:tab w:val="left" w:pos="0"/>
        </w:tabs>
        <w:suppressAutoHyphens/>
        <w:ind w:firstLine="851"/>
        <w:jc w:val="both"/>
        <w:rPr>
          <w:rFonts w:eastAsia="Lucida Sans Unicode"/>
          <w:bCs/>
          <w:szCs w:val="24"/>
          <w:lang w:eastAsia="ar-SA"/>
        </w:rPr>
      </w:pPr>
      <w:r>
        <w:rPr>
          <w:rFonts w:eastAsia="Lucida Sans Unicode"/>
          <w:bCs/>
          <w:szCs w:val="24"/>
          <w:lang w:eastAsia="ar-SA"/>
        </w:rPr>
        <w:t xml:space="preserve">-  „Rasos“ progimnazijoje – 0,5 specialiojo pedagogo, 0,5 logopedo; </w:t>
      </w:r>
    </w:p>
    <w:p w14:paraId="793CED1E" w14:textId="5299044C">
      <w:pPr>
        <w:widowControl w:val="0"/>
        <w:tabs>
          <w:tab w:val="left" w:pos="0"/>
        </w:tabs>
        <w:suppressAutoHyphens/>
        <w:ind w:firstLine="851"/>
        <w:jc w:val="both"/>
        <w:rPr>
          <w:rFonts w:eastAsia="Lucida Sans Unicode"/>
          <w:bCs/>
          <w:szCs w:val="24"/>
          <w:lang w:eastAsia="ar-SA"/>
        </w:rPr>
      </w:pPr>
      <w:r>
        <w:rPr>
          <w:rFonts w:eastAsia="Lucida Sans Unicode"/>
          <w:bCs/>
          <w:szCs w:val="24"/>
          <w:lang w:eastAsia="ar-SA"/>
        </w:rPr>
        <w:t xml:space="preserve">-  „Romuvos“ progimnazijoje – 1 psichologo, 0,25 logopedo, 0,25 socialinio pedagogo;</w:t>
      </w:r>
    </w:p>
    <w:p w14:paraId="5346C7ED" w14:textId="449EC3A9">
      <w:pPr>
        <w:widowControl w:val="0"/>
        <w:tabs>
          <w:tab w:val="left" w:pos="0"/>
        </w:tabs>
        <w:suppressAutoHyphens/>
        <w:ind w:firstLine="851"/>
        <w:jc w:val="both"/>
        <w:rPr>
          <w:rFonts w:eastAsia="Lucida Sans Unicode"/>
          <w:bCs/>
          <w:szCs w:val="24"/>
          <w:lang w:eastAsia="ar-SA"/>
        </w:rPr>
      </w:pPr>
      <w:r>
        <w:rPr>
          <w:rFonts w:eastAsia="Lucida Sans Unicode"/>
          <w:bCs/>
          <w:szCs w:val="24"/>
          <w:lang w:eastAsia="ar-SA"/>
        </w:rPr>
        <w:t xml:space="preserve">-  Salduvės progimnazijoje – 0,5 specialiojo pedagogo, 0,3 logopedo, 0,2 psichologo;</w:t>
      </w:r>
    </w:p>
    <w:p w14:paraId="2B175FB3" w14:textId="33ACE8D9">
      <w:pPr>
        <w:widowControl w:val="0"/>
        <w:tabs>
          <w:tab w:val="left" w:pos="0"/>
        </w:tabs>
        <w:suppressAutoHyphens/>
        <w:ind w:firstLine="851"/>
        <w:jc w:val="both"/>
        <w:rPr>
          <w:rFonts w:eastAsia="Lucida Sans Unicode"/>
          <w:bCs/>
          <w:szCs w:val="24"/>
          <w:lang w:eastAsia="ar-SA"/>
        </w:rPr>
      </w:pPr>
      <w:r>
        <w:rPr>
          <w:rFonts w:eastAsia="Lucida Sans Unicode"/>
          <w:bCs/>
          <w:szCs w:val="24"/>
          <w:lang w:eastAsia="ar-SA"/>
        </w:rPr>
        <w:t xml:space="preserve">-  „Saulės“ pradinėje mokykloje – 0,5 psichologo, 0,5 logopedo;</w:t>
      </w:r>
    </w:p>
    <w:p w14:paraId="4D71CAC4" w14:textId="0B6DAB18">
      <w:pPr>
        <w:widowControl w:val="0"/>
        <w:tabs>
          <w:tab w:val="left" w:pos="0"/>
        </w:tabs>
        <w:suppressAutoHyphens/>
        <w:ind w:firstLine="851"/>
        <w:jc w:val="both"/>
        <w:rPr>
          <w:rFonts w:eastAsia="Lucida Sans Unicode"/>
          <w:bCs/>
          <w:szCs w:val="24"/>
          <w:lang w:eastAsia="ar-SA"/>
        </w:rPr>
      </w:pPr>
      <w:r>
        <w:rPr>
          <w:rFonts w:eastAsia="Lucida Sans Unicode"/>
          <w:bCs/>
          <w:szCs w:val="24"/>
          <w:lang w:eastAsia="ar-SA"/>
        </w:rPr>
        <w:t xml:space="preserve">-  lopšelyje-darželyje „Eglutė“ –   0,5 logopedo;</w:t>
      </w:r>
    </w:p>
    <w:p w14:paraId="2A4224FC" w14:textId="09497E88">
      <w:pPr>
        <w:widowControl w:val="0"/>
        <w:tabs>
          <w:tab w:val="left" w:pos="0"/>
        </w:tabs>
        <w:suppressAutoHyphens/>
        <w:ind w:firstLine="851"/>
        <w:jc w:val="both"/>
        <w:rPr>
          <w:rFonts w:eastAsia="Lucida Sans Unicode"/>
          <w:bCs/>
          <w:szCs w:val="24"/>
          <w:lang w:eastAsia="ar-SA"/>
        </w:rPr>
      </w:pPr>
      <w:r>
        <w:rPr>
          <w:rFonts w:eastAsia="Lucida Sans Unicode"/>
          <w:bCs/>
          <w:szCs w:val="24"/>
          <w:lang w:eastAsia="ar-SA"/>
        </w:rPr>
        <w:t xml:space="preserve">-  lopšelyje-darželyje  „Gluosnis“– 0,5 judesio korekcijos mokytojo, 0,25 logopedo.</w:t>
      </w:r>
    </w:p>
    <w:p w14:paraId="52B7FF32" w14:textId="6CD6F04F">
      <w:pPr>
        <w:widowControl w:val="0"/>
        <w:tabs>
          <w:tab w:val="left" w:pos="0"/>
        </w:tabs>
        <w:suppressAutoHyphens/>
        <w:ind w:firstLine="851"/>
        <w:jc w:val="both"/>
        <w:rPr>
          <w:rFonts w:eastAsia="Lucida Sans Unicode"/>
          <w:bCs/>
          <w:szCs w:val="24"/>
          <w:lang w:eastAsia="ar-SA"/>
        </w:rPr>
      </w:pPr>
      <w:r>
        <w:rPr>
          <w:rFonts w:eastAsia="Lucida Sans Unicode"/>
          <w:bCs/>
          <w:szCs w:val="24"/>
          <w:lang w:eastAsia="ar-SA"/>
        </w:rPr>
        <w:t xml:space="preserve">Nuo 2022 m. vasario 1 d. Šiaulių miesto savivaldybės švietimo centras nebevykdo biudžetinių įstaigų buhalterinės apskaitos funkcijos, todėl šios įstaigos pareigybių skaičius mažėja 62 pareigybėmis. </w:t>
      </w:r>
    </w:p>
    <w:p w14:paraId="0BB0EFCC" w14:textId="323E50A8">
      <w:pPr>
        <w:widowControl w:val="0"/>
        <w:suppressAutoHyphens/>
        <w:ind w:firstLine="720"/>
        <w:jc w:val="both"/>
        <w:rPr>
          <w:rFonts w:eastAsia="Lucida Sans Unicode"/>
          <w:bCs/>
          <w:szCs w:val="24"/>
          <w:lang w:eastAsia="ar-SA"/>
        </w:rPr>
      </w:pPr>
      <w:r>
        <w:rPr>
          <w:rFonts w:eastAsia="Lucida Sans Unicode"/>
          <w:bCs/>
          <w:szCs w:val="24"/>
          <w:lang w:eastAsia="ar-SA"/>
        </w:rPr>
        <w:t xml:space="preserve">Dėl aukščiau minėtų priežasčių pareigybių skaičius Šiaulių miesto savivaldybės švietimo įstaigose mažėja 40,55  pareigybės dalies.   </w:t>
      </w:r>
    </w:p>
    <w:p w14:paraId="07287AE7" w14:textId="77777777">
      <w:pPr>
        <w:widowControl w:val="0"/>
        <w:spacing w:line="100" w:lineRule="atLeast"/>
        <w:ind w:firstLine="709"/>
        <w:jc w:val="both"/>
        <w:rPr>
          <w:rFonts w:eastAsia="Lucida Sans Unicode"/>
          <w:b/>
          <w:bCs/>
          <w:szCs w:val="24"/>
          <w:lang w:eastAsia="ar-SA"/>
        </w:rPr>
      </w:pPr>
      <w:r>
        <w:rPr>
          <w:rFonts w:eastAsia="Lucida Sans Unicode"/>
          <w:b/>
          <w:bCs/>
          <w:szCs w:val="24"/>
          <w:lang w:eastAsia="ar-SA"/>
        </w:rPr>
        <w:t>Priėmus sprendimą, galimos pasekmės.</w:t>
      </w:r>
    </w:p>
    <w:p w14:paraId="07287AE8" w14:textId="464EE7D6">
      <w:pPr>
        <w:widowControl w:val="0"/>
        <w:spacing w:line="100" w:lineRule="atLeast"/>
        <w:ind w:firstLine="709"/>
        <w:jc w:val="both"/>
        <w:rPr>
          <w:rFonts w:eastAsia="Lucida Sans Unicode"/>
          <w:bCs/>
          <w:szCs w:val="24"/>
          <w:lang w:eastAsia="ar-SA"/>
        </w:rPr>
      </w:pPr>
      <w:r>
        <w:rPr>
          <w:rFonts w:eastAsia="Lucida Sans Unicode"/>
          <w:bCs/>
          <w:szCs w:val="24"/>
          <w:lang w:eastAsia="ar-SA"/>
        </w:rPr>
        <w:t>Pasekmės teigiamos, nes Savivaldybės biudžetinėms įstaigoms bus nustatytas optimalus pareigybių skaičius.</w:t>
      </w:r>
    </w:p>
    <w:p w14:paraId="07287AE9" w14:textId="77777777">
      <w:pPr>
        <w:widowControl w:val="0"/>
        <w:spacing w:line="100" w:lineRule="atLeast"/>
        <w:ind w:firstLine="709"/>
        <w:jc w:val="both"/>
        <w:rPr>
          <w:rFonts w:eastAsia="Lucida Sans Unicode"/>
          <w:b/>
          <w:bCs/>
          <w:szCs w:val="24"/>
          <w:lang w:eastAsia="ar-SA"/>
        </w:rPr>
      </w:pPr>
      <w:r>
        <w:rPr>
          <w:rFonts w:eastAsia="Lucida Sans Unicode"/>
          <w:b/>
          <w:bCs/>
          <w:szCs w:val="24"/>
          <w:lang w:eastAsia="ar-SA"/>
        </w:rPr>
        <w:t xml:space="preserve">Priėmus sprendimą, keičiami ar panaikinami galiojantys Savivaldybės teisės aktai. </w:t>
      </w:r>
    </w:p>
    <w:p w14:paraId="07287AEA" w14:textId="77777777">
      <w:pPr>
        <w:widowControl w:val="0"/>
        <w:spacing w:line="100" w:lineRule="atLeast"/>
        <w:ind w:firstLine="709"/>
        <w:jc w:val="both"/>
        <w:rPr>
          <w:rFonts w:eastAsia="Lucida Sans Unicode"/>
          <w:bCs/>
          <w:szCs w:val="24"/>
          <w:lang w:eastAsia="ar-SA"/>
        </w:rPr>
      </w:pPr>
      <w:r>
        <w:rPr>
          <w:rFonts w:eastAsia="Lucida Sans Unicode"/>
          <w:bCs/>
          <w:szCs w:val="24"/>
          <w:lang w:eastAsia="ar-SA"/>
        </w:rPr>
        <w:t>Nebus keičiami ir naikinami teisės aktai.</w:t>
      </w:r>
    </w:p>
    <w:p w14:paraId="07287AEB" w14:textId="77777777">
      <w:pPr>
        <w:widowControl w:val="0"/>
        <w:spacing w:line="100" w:lineRule="atLeast"/>
        <w:ind w:firstLine="709"/>
        <w:jc w:val="both"/>
        <w:rPr>
          <w:rFonts w:eastAsia="Lucida Sans Unicode"/>
          <w:b/>
          <w:bCs/>
          <w:szCs w:val="24"/>
          <w:lang w:eastAsia="ar-SA"/>
        </w:rPr>
      </w:pPr>
      <w:r>
        <w:rPr>
          <w:rFonts w:eastAsia="Lucida Sans Unicode"/>
          <w:b/>
          <w:bCs/>
          <w:szCs w:val="24"/>
          <w:lang w:eastAsia="ar-SA"/>
        </w:rPr>
        <w:t>Sprendimui įgyvendinti reikalingi priimti papildomi teisės aktai.</w:t>
      </w:r>
    </w:p>
    <w:p w14:paraId="07287AEC" w14:textId="77777777">
      <w:pPr>
        <w:widowControl w:val="0"/>
        <w:spacing w:line="100" w:lineRule="atLeast"/>
        <w:ind w:firstLine="709"/>
        <w:jc w:val="both"/>
        <w:rPr>
          <w:rFonts w:eastAsia="Lucida Sans Unicode"/>
          <w:bCs/>
          <w:szCs w:val="24"/>
          <w:lang w:eastAsia="ar-SA"/>
        </w:rPr>
      </w:pPr>
      <w:r>
        <w:rPr>
          <w:rFonts w:eastAsia="Lucida Sans Unicode"/>
          <w:bCs/>
          <w:szCs w:val="24"/>
          <w:lang w:eastAsia="ar-SA"/>
        </w:rPr>
        <w:t>Sprendimui įgyvendinti papildomų teisės aktų nereikės.</w:t>
      </w:r>
    </w:p>
    <w:p w14:paraId="07287AED" w14:textId="77777777">
      <w:pPr>
        <w:widowControl w:val="0"/>
        <w:spacing w:line="100" w:lineRule="atLeast"/>
        <w:ind w:left="-5" w:right="8" w:firstLine="720"/>
        <w:jc w:val="both"/>
        <w:rPr>
          <w:rFonts w:eastAsia="Lucida Sans Unicode"/>
          <w:b/>
          <w:bCs/>
          <w:color w:val="000000"/>
          <w:szCs w:val="24"/>
          <w:lang w:eastAsia="ar-SA"/>
        </w:rPr>
      </w:pPr>
      <w:r>
        <w:rPr>
          <w:rFonts w:eastAsia="Lucida Sans Unicode"/>
          <w:b/>
          <w:bCs/>
          <w:color w:val="000000"/>
          <w:szCs w:val="24"/>
          <w:lang w:eastAsia="ar-SA"/>
        </w:rPr>
        <w:t>Sprendimui įgyvendinti reikalingos lėšos.</w:t>
      </w:r>
    </w:p>
    <w:p w14:paraId="07287AEE" w14:textId="7EBE0AB4">
      <w:pPr>
        <w:widowControl w:val="0"/>
        <w:spacing w:line="100" w:lineRule="atLeast"/>
        <w:ind w:left="-5" w:right="8" w:firstLine="720"/>
        <w:jc w:val="both"/>
        <w:rPr>
          <w:rFonts w:eastAsia="Lucida Sans Unicode"/>
          <w:bCs/>
          <w:color w:val="000000"/>
          <w:szCs w:val="24"/>
          <w:lang w:eastAsia="ar-SA"/>
        </w:rPr>
      </w:pPr>
      <w:r>
        <w:rPr>
          <w:rFonts w:eastAsia="Lucida Sans Unicode"/>
          <w:bCs/>
          <w:color w:val="000000"/>
          <w:szCs w:val="24"/>
          <w:lang w:eastAsia="ar-SA"/>
        </w:rPr>
        <w:t>Pareigybės bus išlaikomos iš įstaigoms patvirtintų asignavimų darbo užmokesčiui ir, esant poreikiui, Šiaulių miesto savivaldybės 2022–2024 metų strateginio veiklos plano Švietimo prieinamumo ir kokybės užtikrinimo programos priemonės „Švietimo pagalbos užtikrinimas švietimo įstaigose“ lėšomis (2022 m. suplanuota 300 tūkst. eurų).</w:t>
      </w:r>
    </w:p>
    <w:p w14:paraId="07287AEF" w14:textId="77777777">
      <w:pPr>
        <w:widowControl w:val="0"/>
        <w:spacing w:line="100" w:lineRule="atLeast"/>
        <w:ind w:left="-5" w:right="8" w:firstLine="714"/>
        <w:jc w:val="both"/>
        <w:rPr>
          <w:rFonts w:eastAsia="Lucida Sans Unicode"/>
          <w:szCs w:val="24"/>
          <w:shd w:val="clear" w:color="auto" w:fill="FFFFFF"/>
          <w:lang w:eastAsia="ar-SA"/>
        </w:rPr>
      </w:pPr>
      <w:r>
        <w:rPr>
          <w:rFonts w:eastAsia="Lucida Sans Unicode"/>
          <w:b/>
          <w:szCs w:val="24"/>
          <w:shd w:val="clear" w:color="auto" w:fill="FFFFFF"/>
          <w:lang w:eastAsia="ar-SA"/>
        </w:rPr>
        <w:t>Sprendimo projekto antikorupcinis vertinimas</w:t>
      </w:r>
      <w:r>
        <w:rPr>
          <w:rFonts w:eastAsia="Lucida Sans Unicode"/>
          <w:szCs w:val="24"/>
          <w:shd w:val="clear" w:color="auto" w:fill="FFFFFF"/>
          <w:lang w:eastAsia="ar-SA"/>
        </w:rPr>
        <w:t>.</w:t>
      </w:r>
    </w:p>
    <w:p w14:paraId="07287AF0" w14:textId="77777777">
      <w:pPr>
        <w:widowControl w:val="0"/>
        <w:suppressAutoHyphens/>
        <w:ind w:firstLine="709"/>
        <w:jc w:val="both"/>
        <w:rPr>
          <w:rFonts w:eastAsia="Lucida Sans Unicode"/>
          <w:szCs w:val="24"/>
          <w:lang w:eastAsia="ar-SA"/>
        </w:rPr>
      </w:pPr>
      <w:r>
        <w:rPr>
          <w:rFonts w:eastAsia="Lucida Sans Unicode"/>
          <w:szCs w:val="24"/>
          <w:shd w:val="clear" w:color="auto" w:fill="FFFFFF"/>
          <w:lang w:eastAsia="ar-SA"/>
        </w:rPr>
        <w:t xml:space="preserve">Vadovaujantis </w:t>
      </w:r>
      <w:r>
        <w:rPr>
          <w:rFonts w:eastAsia="Lucida Sans Unicode"/>
          <w:szCs w:val="24"/>
          <w:lang w:eastAsia="ar-SA"/>
        </w:rPr>
        <w:t>Teisės aktų ar jų projektų antikorupcinio vertinimo metodika, parengta sprendimo projekto antikorupcinio vertinimo pažyma.</w:t>
      </w:r>
    </w:p>
    <w:p w14:paraId="07287AF3" w14:textId="008FBCA6">
      <w:pPr>
        <w:widowControl w:val="0"/>
        <w:spacing w:line="100" w:lineRule="atLeast"/>
        <w:ind w:left="-5" w:right="8" w:firstLine="720"/>
        <w:jc w:val="both"/>
        <w:rPr>
          <w:rFonts w:eastAsia="Lucida Sans Unicode"/>
          <w:szCs w:val="24"/>
          <w:lang w:eastAsia="ar-SA"/>
        </w:rPr>
      </w:pPr>
      <w:r>
        <w:rPr>
          <w:rFonts w:eastAsia="Lucida Sans Unicode"/>
          <w:b/>
          <w:bCs/>
          <w:szCs w:val="24"/>
          <w:lang w:eastAsia="ar-SA"/>
        </w:rPr>
        <w:t xml:space="preserve">Sprendimo projektą parengė </w:t>
      </w:r>
      <w:r>
        <w:rPr>
          <w:rFonts w:eastAsia="Lucida Sans Unicode"/>
          <w:bCs/>
          <w:szCs w:val="24"/>
          <w:lang w:eastAsia="ar-SA"/>
        </w:rPr>
        <w:t xml:space="preserve">Šiaulių miesto savivaldybės administracijos Švietimo skyrius. </w:t>
      </w:r>
      <w:r>
        <w:rPr>
          <w:rFonts w:eastAsia="Lucida Sans Unicode"/>
          <w:szCs w:val="24"/>
          <w:lang w:eastAsia="ar-SA"/>
        </w:rPr>
        <w:t>Tiesioginis rengėjas: Švietimo skyriaus patarėja Sandra Verenkaitė-Bubliauskienė, tel. 38 64 70. Projekto iniciatoriai: Šiaulių miesto savivaldybės administracijos Švietimo skyrius.</w:t>
      </w:r>
    </w:p>
    <w:p w14:paraId="46900B17" w14:textId="4F93ADEE">
      <w:pPr>
        <w:widowControl w:val="0"/>
        <w:spacing w:line="100" w:lineRule="atLeast"/>
        <w:ind w:left="-5" w:right="8" w:firstLine="284"/>
        <w:jc w:val="both"/>
        <w:rPr>
          <w:rFonts w:eastAsia="Lucida Sans Unicode"/>
          <w:szCs w:val="24"/>
          <w:lang w:eastAsia="ar-SA"/>
        </w:rPr>
      </w:pPr>
    </w:p>
    <w:p w14:paraId="6F84665D" w14:textId="77777777">
      <w:pPr>
        <w:widowControl w:val="0"/>
        <w:spacing w:line="100" w:lineRule="atLeast"/>
        <w:ind w:left="-5" w:right="8" w:firstLine="284"/>
        <w:jc w:val="both"/>
        <w:rPr>
          <w:rFonts w:eastAsia="Lucida Sans Unicode"/>
          <w:szCs w:val="24"/>
          <w:lang w:eastAsia="ar-SA"/>
        </w:rPr>
      </w:pPr>
    </w:p>
    <w:p w14:paraId="07287AF7" w14:textId="7CF7E562">
      <w:pPr>
        <w:widowControl w:val="0"/>
        <w:suppressLineNumbers/>
        <w:spacing w:line="100" w:lineRule="atLeast"/>
        <w:jc w:val="both"/>
        <w:rPr>
          <w:rFonts w:eastAsia="Lucida Sans Unicode"/>
          <w:bCs/>
          <w:szCs w:val="24"/>
          <w:lang w:eastAsia="ar-SA"/>
        </w:rPr>
      </w:pPr>
      <w:r>
        <w:rPr>
          <w:rFonts w:eastAsia="Lucida Sans Unicode"/>
          <w:bCs/>
          <w:szCs w:val="24"/>
          <w:lang w:eastAsia="ar-SA"/>
        </w:rPr>
        <w:t xml:space="preserve">Skyriaus vedėja </w:t>
        <w:tab/>
        <w:tab/>
        <w:tab/>
        <w:tab/>
        <w:tab/>
        <w:tab/>
        <w:tab/>
        <w:tab/>
        <w:t xml:space="preserve">  Edita Minkuvienė</w:t>
      </w:r>
    </w:p>
    <w:sectPr>
      <w:headerReference w:type="even" r:id="rId6"/>
      <w:headerReference w:type="default" r:id="rId7"/>
      <w:footerReference w:type="even" r:id="rId8"/>
      <w:footerReference w:type="default" r:id="rId9"/>
      <w:headerReference w:type="first" r:id="rId10"/>
      <w:footerReference w:type="first" r:id="rId11"/>
      <w:pgSz w:w="11906" w:h="16838"/>
      <w:pgMar w:top="1361" w:right="567" w:bottom="1418" w:left="1701" w:header="142" w:footer="125"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5EB0B" w14:textId="77777777">
      <w:pPr>
        <w:widowControl w:val="0"/>
        <w:suppressAutoHyphens/>
        <w:rPr>
          <w:rFonts w:eastAsia="Lucida Sans Unicode"/>
          <w:szCs w:val="24"/>
          <w:lang w:eastAsia="ar-SA"/>
        </w:rPr>
      </w:pPr>
      <w:r>
        <w:rPr>
          <w:rFonts w:eastAsia="Lucida Sans Unicode"/>
          <w:szCs w:val="24"/>
          <w:lang w:eastAsia="ar-SA"/>
        </w:rPr>
        <w:separator/>
      </w:r>
    </w:p>
  </w:endnote>
  <w:endnote w:type="continuationSeparator" w:id="0">
    <w:p w14:paraId="576403EE" w14:textId="77777777">
      <w:pPr>
        <w:widowControl w:val="0"/>
        <w:suppressAutoHyphens/>
        <w:rPr>
          <w:rFonts w:eastAsia="Lucida Sans Unicode"/>
          <w:szCs w:val="24"/>
          <w:lang w:eastAsia="ar-SA"/>
        </w:rPr>
      </w:pPr>
      <w:r>
        <w:rPr>
          <w:rFonts w:eastAsia="Lucida Sans Unicode"/>
          <w:szCs w:val="24"/>
          <w:lang w:eastAsia="ar-SA"/>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DB0C4" w14:textId="77777777">
    <w:pPr>
      <w:widowControl w:val="0"/>
      <w:tabs>
        <w:tab w:val="center" w:pos="4680"/>
        <w:tab w:val="right" w:pos="9360"/>
      </w:tabs>
      <w:suppressAutoHyphens/>
      <w:rPr>
        <w:rFonts w:eastAsia="Lucida Sans Unicode"/>
        <w:szCs w:val="24"/>
        <w:lang w:eastAsia="ar-SA"/>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5A7D" w14:textId="77777777">
    <w:pPr>
      <w:widowControl w:val="0"/>
      <w:tabs>
        <w:tab w:val="center" w:pos="4680"/>
        <w:tab w:val="right" w:pos="9360"/>
      </w:tabs>
      <w:suppressAutoHyphens/>
      <w:rPr>
        <w:rFonts w:eastAsia="Lucida Sans Unicode"/>
        <w:szCs w:val="24"/>
        <w:lang w:eastAsia="ar-SA"/>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DFE4" w14:textId="77777777">
    <w:pPr>
      <w:widowControl w:val="0"/>
      <w:tabs>
        <w:tab w:val="center" w:pos="4680"/>
        <w:tab w:val="right" w:pos="9360"/>
      </w:tabs>
      <w:suppressAutoHyphens/>
      <w:rPr>
        <w:rFonts w:eastAsia="Lucida Sans Unicode"/>
        <w:szCs w:val="24"/>
        <w:lang w:eastAsia="ar-SA"/>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5E964" w14:textId="77777777">
      <w:pPr>
        <w:widowControl w:val="0"/>
        <w:suppressAutoHyphens/>
        <w:rPr>
          <w:rFonts w:eastAsia="Lucida Sans Unicode"/>
          <w:szCs w:val="24"/>
          <w:lang w:eastAsia="ar-SA"/>
        </w:rPr>
      </w:pPr>
      <w:r>
        <w:rPr>
          <w:rFonts w:eastAsia="Lucida Sans Unicode"/>
          <w:szCs w:val="24"/>
          <w:lang w:eastAsia="ar-SA"/>
        </w:rPr>
        <w:separator/>
      </w:r>
    </w:p>
  </w:footnote>
  <w:footnote w:type="continuationSeparator" w:id="0">
    <w:p w14:paraId="35A39A50" w14:textId="77777777">
      <w:pPr>
        <w:widowControl w:val="0"/>
        <w:suppressAutoHyphens/>
        <w:rPr>
          <w:rFonts w:eastAsia="Lucida Sans Unicode"/>
          <w:szCs w:val="24"/>
          <w:lang w:eastAsia="ar-SA"/>
        </w:rPr>
      </w:pPr>
      <w:r>
        <w:rPr>
          <w:rFonts w:eastAsia="Lucida Sans Unicode"/>
          <w:szCs w:val="24"/>
          <w:lang w:eastAsia="ar-SA"/>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4AA95" w14:textId="77777777">
    <w:pPr>
      <w:widowControl w:val="0"/>
      <w:tabs>
        <w:tab w:val="center" w:pos="4680"/>
        <w:tab w:val="right" w:pos="9360"/>
      </w:tabs>
      <w:suppressAutoHyphens/>
      <w:rPr>
        <w:rFonts w:eastAsia="Lucida Sans Unicode"/>
        <w:szCs w:val="24"/>
        <w:lang w:eastAsia="ar-SA"/>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311C3" w14:textId="77777777">
    <w:pPr>
      <w:widowControl w:val="0"/>
      <w:tabs>
        <w:tab w:val="center" w:pos="4680"/>
        <w:tab w:val="right" w:pos="9360"/>
      </w:tabs>
      <w:suppressAutoHyphens/>
      <w:jc w:val="center"/>
      <w:rPr>
        <w:rFonts w:eastAsia="Lucida Sans Unicode"/>
        <w:szCs w:val="24"/>
        <w:lang w:eastAsia="ar-SA"/>
      </w:rPr>
    </w:pPr>
  </w:p>
  <w:p w14:paraId="07287AFC" w14:textId="1E541E9C">
    <w:pPr>
      <w:widowControl w:val="0"/>
      <w:tabs>
        <w:tab w:val="center" w:pos="4680"/>
        <w:tab w:val="right" w:pos="9360"/>
      </w:tabs>
      <w:suppressAutoHyphens/>
      <w:jc w:val="center"/>
      <w:rPr>
        <w:rFonts w:eastAsia="Lucida Sans Unicode"/>
        <w:szCs w:val="24"/>
        <w:lang w:eastAsia="ar-SA"/>
      </w:rPr>
    </w:pPr>
    <w:r>
      <w:rPr>
        <w:rFonts w:eastAsia="Lucida Sans Unicode"/>
        <w:szCs w:val="24"/>
        <w:lang w:eastAsia="ar-SA"/>
      </w:rPr>
      <w:fldChar w:fldCharType="begin"/>
    </w:r>
    <w:r>
      <w:rPr>
        <w:rFonts w:eastAsia="Lucida Sans Unicode"/>
        <w:szCs w:val="24"/>
        <w:lang w:eastAsia="ar-SA"/>
      </w:rPr>
      <w:instrText>PAGE   \* MERGEFORMAT</w:instrText>
    </w:r>
    <w:r>
      <w:rPr>
        <w:rFonts w:eastAsia="Lucida Sans Unicode"/>
        <w:szCs w:val="24"/>
        <w:lang w:eastAsia="ar-SA"/>
      </w:rPr>
      <w:fldChar w:fldCharType="separate"/>
    </w:r>
    <w:r>
      <w:rPr>
        <w:rFonts w:eastAsia="Lucida Sans Unicode"/>
        <w:szCs w:val="24"/>
        <w:lang w:eastAsia="ar-SA"/>
      </w:rPr>
      <w:t>2</w:t>
    </w:r>
    <w:r>
      <w:rPr>
        <w:rFonts w:eastAsia="Lucida Sans Unicode"/>
        <w:szCs w:val="24"/>
        <w:lang w:eastAsia="ar-SA"/>
      </w:rPr>
      <w:fldChar w:fldCharType="end"/>
    </w:r>
  </w:p>
  <w:p w14:paraId="07287AFD" w14:textId="77777777">
    <w:pPr>
      <w:widowControl w:val="0"/>
      <w:tabs>
        <w:tab w:val="center" w:pos="4680"/>
        <w:tab w:val="right" w:pos="9360"/>
      </w:tabs>
      <w:suppressAutoHyphens/>
      <w:rPr>
        <w:rFonts w:eastAsia="Lucida Sans Unicode"/>
        <w:szCs w:val="24"/>
        <w:lang w:eastAsia="ar-SA"/>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99E8F" w14:textId="5346073A">
    <w:pPr>
      <w:widowControl w:val="0"/>
      <w:tabs>
        <w:tab w:val="center" w:pos="4680"/>
        <w:tab w:val="right" w:pos="9360"/>
      </w:tabs>
      <w:suppressAutoHyphens/>
      <w:rPr>
        <w:rFonts w:eastAsia="Lucida Sans Unicode"/>
        <w:szCs w:val="24"/>
        <w:lang w:eastAsia="ar-SA"/>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396"/>
  <w:doNotHyphenateCaps/>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287AD0"/>
  <w15:docId w15:val="{4F38F2AE-0F73-4AA4-91AD-132735D14AF8}"/>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28073405">
      <w:bodyDiv w:val="1"/>
      <w:marLeft w:val="0"/>
      <w:marRight w:val="0"/>
      <w:marTop w:val="0"/>
      <w:marBottom w:val="0"/>
      <w:divBdr>
        <w:top w:val="none" w:sz="0" w:space="0" w:color="auto"/>
        <w:left w:val="none" w:sz="0" w:space="0" w:color="auto"/>
        <w:bottom w:val="none" w:sz="0" w:space="0" w:color="auto"/>
        <w:right w:val="none" w:sz="0" w:space="0" w:color="auto"/>
      </w:divBdr>
    </w:div>
    <w:div w:id="781418459">
      <w:bodyDiv w:val="1"/>
      <w:marLeft w:val="0"/>
      <w:marRight w:val="0"/>
      <w:marTop w:val="0"/>
      <w:marBottom w:val="0"/>
      <w:divBdr>
        <w:top w:val="none" w:sz="0" w:space="0" w:color="auto"/>
        <w:left w:val="none" w:sz="0" w:space="0" w:color="auto"/>
        <w:bottom w:val="none" w:sz="0" w:space="0" w:color="auto"/>
        <w:right w:val="none" w:sz="0" w:space="0" w:color="auto"/>
      </w:divBdr>
    </w:div>
    <w:div w:id="797600491">
      <w:bodyDiv w:val="1"/>
      <w:marLeft w:val="0"/>
      <w:marRight w:val="0"/>
      <w:marTop w:val="0"/>
      <w:marBottom w:val="0"/>
      <w:divBdr>
        <w:top w:val="none" w:sz="0" w:space="0" w:color="auto"/>
        <w:left w:val="none" w:sz="0" w:space="0" w:color="auto"/>
        <w:bottom w:val="none" w:sz="0" w:space="0" w:color="auto"/>
        <w:right w:val="none" w:sz="0" w:space="0" w:color="auto"/>
      </w:divBdr>
    </w:div>
    <w:div w:id="1051003292">
      <w:bodyDiv w:val="1"/>
      <w:marLeft w:val="0"/>
      <w:marRight w:val="0"/>
      <w:marTop w:val="0"/>
      <w:marBottom w:val="0"/>
      <w:divBdr>
        <w:top w:val="none" w:sz="0" w:space="0" w:color="auto"/>
        <w:left w:val="none" w:sz="0" w:space="0" w:color="auto"/>
        <w:bottom w:val="none" w:sz="0" w:space="0" w:color="auto"/>
        <w:right w:val="none" w:sz="0" w:space="0" w:color="auto"/>
      </w:divBdr>
    </w:div>
    <w:div w:id="1053115277">
      <w:bodyDiv w:val="1"/>
      <w:marLeft w:val="0"/>
      <w:marRight w:val="0"/>
      <w:marTop w:val="0"/>
      <w:marBottom w:val="0"/>
      <w:divBdr>
        <w:top w:val="none" w:sz="0" w:space="0" w:color="auto"/>
        <w:left w:val="none" w:sz="0" w:space="0" w:color="auto"/>
        <w:bottom w:val="none" w:sz="0" w:space="0" w:color="auto"/>
        <w:right w:val="none" w:sz="0" w:space="0" w:color="auto"/>
      </w:divBdr>
    </w:div>
    <w:div w:id="1067650002">
      <w:bodyDiv w:val="1"/>
      <w:marLeft w:val="0"/>
      <w:marRight w:val="0"/>
      <w:marTop w:val="0"/>
      <w:marBottom w:val="0"/>
      <w:divBdr>
        <w:top w:val="none" w:sz="0" w:space="0" w:color="auto"/>
        <w:left w:val="none" w:sz="0" w:space="0" w:color="auto"/>
        <w:bottom w:val="none" w:sz="0" w:space="0" w:color="auto"/>
        <w:right w:val="none" w:sz="0" w:space="0" w:color="auto"/>
      </w:divBdr>
    </w:div>
    <w:div w:id="1139036563">
      <w:bodyDiv w:val="1"/>
      <w:marLeft w:val="0"/>
      <w:marRight w:val="0"/>
      <w:marTop w:val="0"/>
      <w:marBottom w:val="0"/>
      <w:divBdr>
        <w:top w:val="none" w:sz="0" w:space="0" w:color="auto"/>
        <w:left w:val="none" w:sz="0" w:space="0" w:color="auto"/>
        <w:bottom w:val="none" w:sz="0" w:space="0" w:color="auto"/>
        <w:right w:val="none" w:sz="0" w:space="0" w:color="auto"/>
      </w:divBdr>
    </w:div>
    <w:div w:id="1152793003">
      <w:bodyDiv w:val="1"/>
      <w:marLeft w:val="0"/>
      <w:marRight w:val="0"/>
      <w:marTop w:val="0"/>
      <w:marBottom w:val="0"/>
      <w:divBdr>
        <w:top w:val="none" w:sz="0" w:space="0" w:color="auto"/>
        <w:left w:val="none" w:sz="0" w:space="0" w:color="auto"/>
        <w:bottom w:val="none" w:sz="0" w:space="0" w:color="auto"/>
        <w:right w:val="none" w:sz="0" w:space="0" w:color="auto"/>
      </w:divBdr>
    </w:div>
    <w:div w:id="1278760519">
      <w:bodyDiv w:val="1"/>
      <w:marLeft w:val="0"/>
      <w:marRight w:val="0"/>
      <w:marTop w:val="0"/>
      <w:marBottom w:val="0"/>
      <w:divBdr>
        <w:top w:val="none" w:sz="0" w:space="0" w:color="auto"/>
        <w:left w:val="none" w:sz="0" w:space="0" w:color="auto"/>
        <w:bottom w:val="none" w:sz="0" w:space="0" w:color="auto"/>
        <w:right w:val="none" w:sz="0" w:space="0" w:color="auto"/>
      </w:divBdr>
    </w:div>
    <w:div w:id="1401253343">
      <w:bodyDiv w:val="1"/>
      <w:marLeft w:val="0"/>
      <w:marRight w:val="0"/>
      <w:marTop w:val="0"/>
      <w:marBottom w:val="0"/>
      <w:divBdr>
        <w:top w:val="none" w:sz="0" w:space="0" w:color="auto"/>
        <w:left w:val="none" w:sz="0" w:space="0" w:color="auto"/>
        <w:bottom w:val="none" w:sz="0" w:space="0" w:color="auto"/>
        <w:right w:val="none" w:sz="0" w:space="0" w:color="auto"/>
      </w:divBdr>
    </w:div>
    <w:div w:id="1449936506">
      <w:bodyDiv w:val="1"/>
      <w:marLeft w:val="0"/>
      <w:marRight w:val="0"/>
      <w:marTop w:val="0"/>
      <w:marBottom w:val="0"/>
      <w:divBdr>
        <w:top w:val="none" w:sz="0" w:space="0" w:color="auto"/>
        <w:left w:val="none" w:sz="0" w:space="0" w:color="auto"/>
        <w:bottom w:val="none" w:sz="0" w:space="0" w:color="auto"/>
        <w:right w:val="none" w:sz="0" w:space="0" w:color="auto"/>
      </w:divBdr>
    </w:div>
    <w:div w:id="204921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3361</Characters>
  <Application>Microsoft Office Word</Application>
  <DocSecurity>4</DocSecurity>
  <Lines>65</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2022-02-07T16:58:00Z</dcterms:created>
  <dc:creator>Edita Čičelienė</dc:creator>
  <lastModifiedBy>adlibuser</lastModifiedBy>
  <lastPrinted>2019-10-14T05:13:00Z</lastPrinted>
  <dcterms:modified xsi:type="dcterms:W3CDTF">2022-02-07T16:58:00Z</dcterms:modified>
  <revision>2</revision>
</coreProperties>
</file>