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7" w:rsidRPr="001C479B" w:rsidRDefault="00503A17" w:rsidP="00503A17">
      <w:pPr>
        <w:pStyle w:val="Antrat1"/>
        <w:keepNext w:val="0"/>
        <w:widowControl w:val="0"/>
        <w:rPr>
          <w:sz w:val="24"/>
        </w:rPr>
      </w:pPr>
      <w:r w:rsidRPr="001C479B">
        <w:rPr>
          <w:sz w:val="24"/>
        </w:rPr>
        <w:t xml:space="preserve">RASEINIŲ RAJONO SAVIVALDYBĖS ADMINISTRACIJOS </w:t>
      </w:r>
    </w:p>
    <w:p w:rsidR="00503A17" w:rsidRPr="001C479B" w:rsidRDefault="00503A17" w:rsidP="00503A17">
      <w:pPr>
        <w:pStyle w:val="Antrat1"/>
        <w:keepNext w:val="0"/>
        <w:widowControl w:val="0"/>
        <w:rPr>
          <w:bCs w:val="0"/>
          <w:sz w:val="24"/>
        </w:rPr>
      </w:pPr>
      <w:r w:rsidRPr="001C479B">
        <w:rPr>
          <w:bCs w:val="0"/>
          <w:sz w:val="24"/>
        </w:rPr>
        <w:t>VIETINIO ŪKIO IR TURTO VALDYMO SKYRIUS</w:t>
      </w:r>
    </w:p>
    <w:p w:rsidR="00A01BE7" w:rsidRPr="001C479B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C479B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140900" w:rsidRPr="001C479B" w:rsidRDefault="00140900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07BE" w:rsidRPr="004507BE" w:rsidRDefault="00A01BE7" w:rsidP="004507BE">
      <w:pPr>
        <w:spacing w:after="24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</w:pPr>
      <w:r w:rsidRPr="001C479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</w:t>
      </w:r>
      <w:r w:rsidR="00BD44D2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PROJEKTO </w:t>
      </w:r>
      <w:r w:rsidR="00503A17" w:rsidRPr="001C479B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„</w:t>
      </w:r>
      <w:r w:rsidR="004507BE" w:rsidRPr="004507BE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 RASEINIŲ RAJONO SAVIVALDYBĖS TARYBOS 2020 M. GEGUŽĖS 21 D. SPRENDIMO NR. TS-152 „DĖL VIEŠAME AUKCIONE PARDUODAMO RASEINIŲ RAJONO SAVIVALDYBĖS NEKILNOJAMOJO TURTO IR KITŲ NEKILNOJAMŲJŲ DAIKTŲ SĄRAŠO PATVIRTINIMO“ PAKEITIMO</w:t>
      </w:r>
      <w:bookmarkStart w:id="0" w:name="_GoBack"/>
      <w:bookmarkEnd w:id="0"/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864BFE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503A1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4507BE">
        <w:rPr>
          <w:rFonts w:ascii="Times New Roman" w:eastAsia="Times New Roman" w:hAnsi="Times New Roman"/>
          <w:sz w:val="24"/>
          <w:szCs w:val="24"/>
          <w:lang w:eastAsia="lt-LT"/>
        </w:rPr>
        <w:t>gruodžio</w:t>
      </w:r>
      <w:r w:rsidR="00503A1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07BE">
        <w:rPr>
          <w:rFonts w:ascii="Times New Roman" w:eastAsia="Times New Roman" w:hAnsi="Times New Roman"/>
          <w:sz w:val="24"/>
          <w:szCs w:val="24"/>
          <w:lang w:eastAsia="lt-LT"/>
        </w:rPr>
        <w:t>14</w:t>
      </w:r>
      <w:r w:rsidR="00503A1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7F0F85">
        <w:trPr>
          <w:trHeight w:val="3456"/>
        </w:trPr>
        <w:tc>
          <w:tcPr>
            <w:tcW w:w="9740" w:type="dxa"/>
          </w:tcPr>
          <w:p w:rsidR="00503A17" w:rsidRPr="00503A17" w:rsidRDefault="00503A17" w:rsidP="007F0F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Patvirtinti Viešame aukcione parduodamo Raseinių rajono savivaldybės nekilnojamojo turto ir kitų nekilnojamųjų daiktų sąrašą (pridedama).</w:t>
            </w:r>
          </w:p>
          <w:p w:rsidR="00503A17" w:rsidRPr="00503A17" w:rsidRDefault="00503A17" w:rsidP="007F0F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Teikiamas tvirtinti sąrašas sudaromas vadovaujantis Viešame aukcione parduodamo valstybės ir savivaldybių nekilnojamojo turto ir kitų nekilnojamųjų daiktų sąrašo sudarymo tvarkos aprašo 3.2, 5 ir 21 punktais, patvirtinto Lietuvos Respublikos Vyriausybės 2014 m. spalio 28 d. nutarimu Nr. 1179 „Dėl Viešame aukcione parduodamo valstybės ir savivaldybių nekilnojamojo turto ir kitų nekilnojamųjų daiktų sąrašo sudarymo tvarkos aprašo patvirtinimo</w:t>
            </w:r>
            <w:r w:rsidR="00864B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pakeitimo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 (</w:t>
            </w:r>
            <w:hyperlink r:id="rId5" w:history="1">
              <w:r w:rsidRPr="0075415B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https://e-seimas.lrs.lt/portal/legalAct/lt/TAD/80858d0060e911e4b240c0fa7489cd0e?jfwid=-fxdp7de9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</w:p>
          <w:p w:rsidR="00FB39EA" w:rsidRDefault="00503A17" w:rsidP="007F0F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Visi sąraše esantys nekilnojamojo turto objektai nereikalingi</w:t>
            </w:r>
            <w:r w:rsidR="00A6006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arba nenaudojami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Savivaldybės funkcijoms įgyvendinti atsižvelgiant į tai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minėtų turto objektų 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pardavimas viešajame aukcione yra tikslingas.</w:t>
            </w:r>
          </w:p>
          <w:p w:rsidR="0044211B" w:rsidRDefault="0044211B" w:rsidP="0044211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Sąrašas papildomas šias nekilnojamo turto objektais:</w:t>
            </w:r>
          </w:p>
          <w:p w:rsidR="003633D4" w:rsidRDefault="003633D4" w:rsidP="003633D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Pastatas mokykla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Mokyklos g. 2, </w:t>
            </w:r>
            <w:proofErr w:type="spellStart"/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Ilgižių</w:t>
            </w:r>
            <w:proofErr w:type="spellEnd"/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III k., Betygalos sen., Raseinių r. sav.</w:t>
            </w:r>
          </w:p>
          <w:p w:rsidR="003633D4" w:rsidRPr="00272F6E" w:rsidRDefault="003633D4" w:rsidP="00272F6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47/100 administracinio pastato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Paminklo g. 3, </w:t>
            </w:r>
            <w:proofErr w:type="spellStart"/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Ilgižių</w:t>
            </w:r>
            <w:proofErr w:type="spellEnd"/>
            <w:r w:rsidRP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III k., Betygalos sen., Raseinių r. sav.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503A17" w:rsidP="007F0F85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Bus aiškūs visi Savivaldybės funkcijoms vykdyti nereikalingi objektai, kuriems galės būti pradėtos</w:t>
            </w:r>
            <w:r w:rsidR="00864BF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arba jau yra vykdomos</w:t>
            </w: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pardavimo procedūros.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7F0F8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503A17">
        <w:trPr>
          <w:trHeight w:val="475"/>
        </w:trPr>
        <w:tc>
          <w:tcPr>
            <w:tcW w:w="9740" w:type="dxa"/>
          </w:tcPr>
          <w:p w:rsidR="00A01BE7" w:rsidRPr="000518E5" w:rsidRDefault="00503A1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Neigiamų pasekmių nenumatoma.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7F0F8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7F0F85">
        <w:trPr>
          <w:trHeight w:val="343"/>
        </w:trPr>
        <w:tc>
          <w:tcPr>
            <w:tcW w:w="9740" w:type="dxa"/>
          </w:tcPr>
          <w:p w:rsidR="00A01BE7" w:rsidRPr="000518E5" w:rsidRDefault="00503A1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Antikorupcinis vertinimas ne</w:t>
            </w:r>
            <w:r w:rsidR="003633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reikalingas.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7F0F8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503A17">
        <w:trPr>
          <w:trHeight w:val="709"/>
        </w:trPr>
        <w:tc>
          <w:tcPr>
            <w:tcW w:w="9740" w:type="dxa"/>
          </w:tcPr>
          <w:p w:rsidR="00A01BE7" w:rsidRPr="000518E5" w:rsidRDefault="00503A1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3A1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Sprendimo projektas suderintas su Administracijos padaliniais ir vadovais. </w:t>
            </w:r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26165">
        <w:trPr>
          <w:trHeight w:hRule="exact" w:val="2815"/>
        </w:trPr>
        <w:tc>
          <w:tcPr>
            <w:tcW w:w="9740" w:type="dxa"/>
            <w:vAlign w:val="center"/>
          </w:tcPr>
          <w:p w:rsidR="003633D4" w:rsidRDefault="003633D4" w:rsidP="003633D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BA2BD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 xml:space="preserve">Teisės akto projektas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parengtas vadovaujantis: </w:t>
            </w:r>
          </w:p>
          <w:p w:rsidR="00864BFE" w:rsidRDefault="00864BFE" w:rsidP="00A459BF">
            <w:pPr>
              <w:pStyle w:val="Sraopastraipa"/>
              <w:numPr>
                <w:ilvl w:val="0"/>
                <w:numId w:val="4"/>
              </w:numPr>
              <w:tabs>
                <w:tab w:val="left" w:pos="873"/>
              </w:tabs>
              <w:spacing w:after="0" w:line="240" w:lineRule="auto"/>
              <w:ind w:left="22" w:firstLine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864BFE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lt-LT"/>
              </w:rPr>
              <w:t>Lietuvos Respublikos vietos savivaldos įstatymo 16 straipsnio 2 dalies 26 punktu, 18 straipsnio 1 dalimi</w:t>
            </w:r>
            <w:r w:rsidRPr="00864BF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. </w:t>
            </w:r>
          </w:p>
          <w:p w:rsidR="00A459BF" w:rsidRPr="00A459BF" w:rsidRDefault="003633D4" w:rsidP="00A459BF">
            <w:pPr>
              <w:pStyle w:val="Sraopastraipa"/>
              <w:numPr>
                <w:ilvl w:val="0"/>
                <w:numId w:val="4"/>
              </w:numPr>
              <w:tabs>
                <w:tab w:val="left" w:pos="873"/>
              </w:tabs>
              <w:spacing w:after="0" w:line="240" w:lineRule="auto"/>
              <w:ind w:left="22" w:firstLine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A459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Lietuvos Respublikos Vyriausybės 2014 m. spalio 28 d. nutarimu Nr. 1179 „Dėl Viešame aukcione parduodamo valstybės ir savivaldybių nekilnojamojo turto ir kitų nekilnojamųjų daiktų sąrašo sudarymo tvarkos aprašo patvirtinimo</w:t>
            </w:r>
            <w:r w:rsidR="00864BFE" w:rsidRPr="00A459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“.</w:t>
            </w:r>
          </w:p>
          <w:p w:rsidR="00404946" w:rsidRPr="00A459BF" w:rsidRDefault="00864BFE" w:rsidP="00A459BF">
            <w:pPr>
              <w:pStyle w:val="Sraopastraipa"/>
              <w:numPr>
                <w:ilvl w:val="0"/>
                <w:numId w:val="4"/>
              </w:numPr>
              <w:tabs>
                <w:tab w:val="left" w:pos="873"/>
              </w:tabs>
              <w:spacing w:after="0" w:line="240" w:lineRule="auto"/>
              <w:ind w:left="22" w:firstLine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A459B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Raseinių rajono savivaldybės ir valstybės turto valdymo, naudojimo ir disponavimo juo tvarkos aprašo, patvirtinto Raseinių rajono savivaldybės tarybos 20</w:t>
            </w:r>
            <w:r w:rsidR="00272F6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Pr="00A459B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m. sausio 30 d. sprendimu Nr. </w:t>
            </w:r>
            <w:r w:rsidR="00486EB9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TS-</w:t>
            </w:r>
            <w:r w:rsidRPr="00A459B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13 „</w:t>
            </w:r>
            <w:r w:rsidR="00A459BF" w:rsidRPr="00A459B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Dėl Raseinių rajono savivaldybės ir valstybės turto valdymo, naudojimo ir disponavimo juo tvarkos aprašo patvirtinimo“, 81 punktu. 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7F0F85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503A17">
        <w:trPr>
          <w:trHeight w:val="306"/>
        </w:trPr>
        <w:tc>
          <w:tcPr>
            <w:tcW w:w="9740" w:type="dxa"/>
          </w:tcPr>
          <w:p w:rsidR="00A01BE7" w:rsidRPr="000518E5" w:rsidRDefault="00503A1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Vietinio ūkio ir turto valdymo  skyriaus vyriausioji specialistė</w:t>
            </w:r>
            <w:r w:rsidR="00FB39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Aleksandra Liutko. </w:t>
            </w:r>
          </w:p>
        </w:tc>
      </w:tr>
    </w:tbl>
    <w:p w:rsidR="002C3668" w:rsidRDefault="00A01BE7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(Autorius, pareigos)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137F"/>
    <w:multiLevelType w:val="hybridMultilevel"/>
    <w:tmpl w:val="419A0C1A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641240"/>
    <w:multiLevelType w:val="hybridMultilevel"/>
    <w:tmpl w:val="91B0B9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4A1E"/>
    <w:multiLevelType w:val="hybridMultilevel"/>
    <w:tmpl w:val="346A28FC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A87ABA"/>
    <w:multiLevelType w:val="hybridMultilevel"/>
    <w:tmpl w:val="2BCCC0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140900"/>
    <w:rsid w:val="001C479B"/>
    <w:rsid w:val="00207023"/>
    <w:rsid w:val="00272F6E"/>
    <w:rsid w:val="002C3668"/>
    <w:rsid w:val="002E5FF7"/>
    <w:rsid w:val="003633D4"/>
    <w:rsid w:val="00404946"/>
    <w:rsid w:val="00426165"/>
    <w:rsid w:val="0044211B"/>
    <w:rsid w:val="004507BE"/>
    <w:rsid w:val="00486EB9"/>
    <w:rsid w:val="004945B1"/>
    <w:rsid w:val="004D794D"/>
    <w:rsid w:val="00503A17"/>
    <w:rsid w:val="0073499A"/>
    <w:rsid w:val="0077179B"/>
    <w:rsid w:val="007F0F85"/>
    <w:rsid w:val="00864BFE"/>
    <w:rsid w:val="00A01BE7"/>
    <w:rsid w:val="00A13C4C"/>
    <w:rsid w:val="00A459BF"/>
    <w:rsid w:val="00A51F26"/>
    <w:rsid w:val="00A60064"/>
    <w:rsid w:val="00BB5926"/>
    <w:rsid w:val="00BD44D2"/>
    <w:rsid w:val="00BD5F5C"/>
    <w:rsid w:val="00E17F17"/>
    <w:rsid w:val="00FB39EA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873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qFormat/>
    <w:rsid w:val="00503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03A17"/>
    <w:rPr>
      <w:rFonts w:eastAsia="Times New Roman" w:cs="Times New Roman"/>
      <w:b/>
      <w:bCs/>
      <w:sz w:val="26"/>
      <w:szCs w:val="24"/>
    </w:rPr>
  </w:style>
  <w:style w:type="character" w:styleId="Hipersaitas">
    <w:name w:val="Hyperlink"/>
    <w:basedOn w:val="Numatytasispastraiposriftas"/>
    <w:uiPriority w:val="99"/>
    <w:unhideWhenUsed/>
    <w:rsid w:val="00503A17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03A1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40900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86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D/80858d0060e911e4b240c0fa7489cd0e?jfwid=-fxdp7d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Aleksandra Liutko Lukminienė</cp:lastModifiedBy>
  <cp:revision>2</cp:revision>
  <dcterms:created xsi:type="dcterms:W3CDTF">2020-12-14T14:35:00Z</dcterms:created>
  <dcterms:modified xsi:type="dcterms:W3CDTF">2020-12-14T14:35:00Z</dcterms:modified>
</cp:coreProperties>
</file>