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r."/>
        <w:tag w:val="part_e5a033043d44461d8ecef964576effd6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suppressAutoHyphens/>
            <w:rPr>
              <w:rFonts w:ascii="Calibri" w:eastAsia="Calibri" w:hAnsi="Calibri" w:cs="Calibri"/>
              <w:sz w:val="22"/>
              <w:szCs w:val="22"/>
              <w:lang w:eastAsia="ar-SA"/>
            </w:rPr>
          </w:pPr>
        </w:p>
        <w:p>
          <w:pPr>
            <w:suppressAutoHyphens/>
            <w:ind w:left="5387"/>
            <w:rPr>
              <w:rFonts w:eastAsia="Calibri" w:cs="Calibri"/>
              <w:szCs w:val="24"/>
              <w:lang w:eastAsia="ar-SA"/>
            </w:rPr>
          </w:pPr>
          <w:r>
            <w:rPr>
              <w:rFonts w:eastAsia="Calibri" w:cs="Calibri"/>
              <w:szCs w:val="24"/>
              <w:lang w:eastAsia="ar-SA"/>
            </w:rPr>
            <w:t xml:space="preserve">Keleivinio kelių transporto vietiniais (miesto) susisiekimo maršrutais viešųjų paslaugų teikimo ir nuostolių kompensavimo sutarties priedas </w:t>
          </w:r>
        </w:p>
        <w:p>
          <w:pPr>
            <w:suppressAutoHyphens/>
            <w:rPr>
              <w:rFonts w:eastAsia="Calibri" w:cs="Calibri"/>
              <w:bCs/>
              <w:color w:val="FF0000"/>
              <w:szCs w:val="24"/>
              <w:lang w:eastAsia="ar-SA"/>
            </w:rPr>
          </w:pPr>
        </w:p>
        <w:p>
          <w:pPr>
            <w:suppressAutoHyphens/>
            <w:spacing w:line="276" w:lineRule="auto"/>
            <w:jc w:val="center"/>
            <w:rPr>
              <w:rFonts w:eastAsia="Calibri" w:cs="Calibri"/>
              <w:b/>
              <w:bCs/>
              <w:caps/>
              <w:szCs w:val="24"/>
              <w:lang w:eastAsia="ar-SA"/>
            </w:rPr>
          </w:pPr>
          <w:sdt>
            <w:sdtPr>
              <w:alias w:val="Pavadinimas"/>
              <w:tag w:val="title_e5a033043d44461d8ecef964576effd6"/>
              <w:lock w:val="sdtLocked"/>
              <w:richText/>
            </w:sdtPr>
            <w:sdtContent>
              <w:r>
                <w:rPr>
                  <w:rFonts w:eastAsia="Calibri" w:cs="Calibri"/>
                  <w:b/>
                  <w:szCs w:val="24"/>
                  <w:lang w:eastAsia="ar-SA"/>
                </w:rPr>
                <w:t xml:space="preserve">VIETINIO (MIESTO) REGULIARAUS SUSISIEKIMO MARŠRUTŲ, </w:t>
              </w:r>
              <w:r>
                <w:rPr>
                  <w:rFonts w:eastAsia="Calibri" w:cs="Calibri"/>
                  <w:b/>
                  <w:bCs/>
                  <w:caps/>
                  <w:szCs w:val="24"/>
                  <w:lang w:eastAsia="ar-SA"/>
                </w:rPr>
                <w:t>JŲ ilgiŲ ir nulinės ridos į pradinį ir galinį punktUS ILGIŲ SĄRAŠAS</w:t>
              </w:r>
            </w:sdtContent>
          </w:sdt>
        </w:p>
        <w:p>
          <w:pPr>
            <w:suppressAutoHyphens/>
            <w:spacing w:line="276" w:lineRule="auto"/>
            <w:jc w:val="center"/>
            <w:rPr>
              <w:rFonts w:eastAsia="Calibri" w:cs="Calibri"/>
              <w:b/>
              <w:sz w:val="28"/>
              <w:szCs w:val="22"/>
              <w:lang w:eastAsia="ar-SA"/>
            </w:rPr>
          </w:pPr>
        </w:p>
        <w:tbl>
          <w:tblPr>
            <w:tblW w:w="9832" w:type="dxa"/>
            <w:tblInd w:w="199" w:type="dxa"/>
            <w:tblLayout w:type="fixed"/>
            <w:tblLook w:val="0000" w:firstRow="0" w:lastRow="0" w:firstColumn="0" w:lastColumn="0" w:noHBand="0" w:noVBand="0"/>
          </w:tblPr>
          <w:tblGrid>
            <w:gridCol w:w="1185"/>
            <w:gridCol w:w="4820"/>
            <w:gridCol w:w="1559"/>
            <w:gridCol w:w="1134"/>
            <w:gridCol w:w="1134"/>
          </w:tblGrid>
          <w:tr>
            <w:trPr>
              <w:tblHeader/>
            </w:trPr>
            <w:tc>
              <w:tcPr>
                <w:tcW w:w="1185" w:type="dxa"/>
                <w:vMerge w:val="restart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Maršruto Nr.</w:t>
                </w:r>
              </w:p>
            </w:tc>
            <w:tc>
              <w:tcPr>
                <w:tcW w:w="4820" w:type="dxa"/>
                <w:vMerge w:val="restart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 xml:space="preserve">Maršruto pavadinimas </w:t>
                </w:r>
              </w:p>
            </w:tc>
            <w:tc>
              <w:tcPr>
                <w:tcW w:w="1559" w:type="dxa"/>
                <w:vMerge w:val="restart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Maršruto ilgis km</w:t>
                </w:r>
              </w:p>
            </w:tc>
            <w:tc>
              <w:tcPr>
                <w:tcW w:w="2268" w:type="dxa"/>
                <w:gridSpan w:val="2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Nulinė rida km</w:t>
                </w:r>
              </w:p>
            </w:tc>
          </w:tr>
          <w:tr>
            <w:trPr>
              <w:tblHeader/>
            </w:trPr>
            <w:tc>
              <w:tcPr>
                <w:tcW w:w="1185" w:type="dxa"/>
                <w:vMerge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</w:p>
            </w:tc>
            <w:tc>
              <w:tcPr>
                <w:tcW w:w="4820" w:type="dxa"/>
                <w:vMerge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</w:p>
            </w:tc>
            <w:tc>
              <w:tcPr>
                <w:tcW w:w="1559" w:type="dxa"/>
                <w:vMerge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Į pradinį punktą (x; x)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Į galinį punktą (x; x)</w:t>
                </w:r>
              </w:p>
            </w:tc>
          </w:tr>
          <w:tr>
            <w:tc>
              <w:tcPr>
                <w:tcW w:w="11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 xml:space="preserve">1 </w:t>
                </w:r>
              </w:p>
            </w:tc>
            <w:tc>
              <w:tcPr>
                <w:tcW w:w="48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Zoknių žiedas–Savanorių žiedas</w:t>
                </w:r>
              </w:p>
            </w:tc>
            <w:tc>
              <w:tcPr>
                <w:tcW w:w="15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19,2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8,0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1,2</w:t>
                </w:r>
              </w:p>
            </w:tc>
          </w:tr>
          <w:tr>
            <w:tc>
              <w:tcPr>
                <w:tcW w:w="11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1</w:t>
                </w:r>
              </w:p>
            </w:tc>
            <w:tc>
              <w:tcPr>
                <w:tcW w:w="48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Zoknių žiedas–Savanorių žiedas (per Pramoninį parką)</w:t>
                </w:r>
              </w:p>
            </w:tc>
            <w:tc>
              <w:tcPr>
                <w:tcW w:w="15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21,64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8,0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1,2</w:t>
                </w:r>
              </w:p>
            </w:tc>
          </w:tr>
          <w:tr>
            <w:tc>
              <w:tcPr>
                <w:tcW w:w="11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1</w:t>
                </w:r>
              </w:p>
            </w:tc>
            <w:tc>
              <w:tcPr>
                <w:tcW w:w="48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Zoknių žiedas–Savanorių žiedas (per Pramoninį parką ir Aviacijos g.)</w:t>
                </w:r>
              </w:p>
            </w:tc>
            <w:tc>
              <w:tcPr>
                <w:tcW w:w="15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b/>
                    <w:bCs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b/>
                    <w:bCs/>
                    <w:szCs w:val="24"/>
                    <w:lang w:eastAsia="ar-SA"/>
                  </w:rPr>
                  <w:t>33,20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8,0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1,2</w:t>
                </w:r>
              </w:p>
            </w:tc>
          </w:tr>
          <w:tr>
            <w:tc>
              <w:tcPr>
                <w:tcW w:w="11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1A</w:t>
                </w:r>
              </w:p>
            </w:tc>
            <w:tc>
              <w:tcPr>
                <w:tcW w:w="48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Savanorių žiedas–Kairiai</w:t>
                </w:r>
              </w:p>
            </w:tc>
            <w:tc>
              <w:tcPr>
                <w:tcW w:w="15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29,07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9,8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1,2</w:t>
                </w:r>
              </w:p>
            </w:tc>
          </w:tr>
          <w:tr>
            <w:tc>
              <w:tcPr>
                <w:tcW w:w="11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3</w:t>
                </w:r>
              </w:p>
            </w:tc>
            <w:tc>
              <w:tcPr>
                <w:tcW w:w="48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Gegužių žiedas–Kuršėnkelio žiedas</w:t>
                </w:r>
              </w:p>
            </w:tc>
            <w:tc>
              <w:tcPr>
                <w:tcW w:w="15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17,2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8,3; 8,6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3,8</w:t>
                </w:r>
              </w:p>
            </w:tc>
          </w:tr>
          <w:tr>
            <w:tc>
              <w:tcPr>
                <w:tcW w:w="11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4</w:t>
                </w:r>
              </w:p>
            </w:tc>
            <w:tc>
              <w:tcPr>
                <w:tcW w:w="48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Medelyno žiedas–Rėkyvos žiedas</w:t>
                </w:r>
              </w:p>
            </w:tc>
            <w:tc>
              <w:tcPr>
                <w:tcW w:w="15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34,9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3,5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15,6</w:t>
                </w:r>
              </w:p>
            </w:tc>
          </w:tr>
          <w:tr>
            <w:tc>
              <w:tcPr>
                <w:tcW w:w="11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4A</w:t>
                </w:r>
              </w:p>
            </w:tc>
            <w:tc>
              <w:tcPr>
                <w:tcW w:w="48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 xml:space="preserve">Medelyno žiedas–„Šiaulių malūnas“ </w:t>
                </w:r>
              </w:p>
            </w:tc>
            <w:tc>
              <w:tcPr>
                <w:tcW w:w="15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ind w:firstLine="124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36,68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3,5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16,3</w:t>
                </w:r>
              </w:p>
            </w:tc>
          </w:tr>
          <w:tr>
            <w:tc>
              <w:tcPr>
                <w:tcW w:w="11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5</w:t>
                </w:r>
              </w:p>
            </w:tc>
            <w:tc>
              <w:tcPr>
                <w:tcW w:w="48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 xml:space="preserve">Pakruojo žiedas–Muitinė </w:t>
                </w:r>
              </w:p>
            </w:tc>
            <w:tc>
              <w:tcPr>
                <w:tcW w:w="15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15,8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1,1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7,2</w:t>
                </w:r>
              </w:p>
            </w:tc>
          </w:tr>
          <w:tr>
            <w:tc>
              <w:tcPr>
                <w:tcW w:w="11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5A</w:t>
                </w:r>
              </w:p>
            </w:tc>
            <w:tc>
              <w:tcPr>
                <w:tcW w:w="48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 xml:space="preserve">Ginkūnų kapinių žiedas–Muitinė </w:t>
                </w:r>
              </w:p>
            </w:tc>
            <w:tc>
              <w:tcPr>
                <w:tcW w:w="15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20,6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3,3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7,2</w:t>
                </w:r>
              </w:p>
            </w:tc>
          </w:tr>
          <w:tr>
            <w:tc>
              <w:tcPr>
                <w:tcW w:w="11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6</w:t>
                </w:r>
              </w:p>
            </w:tc>
            <w:tc>
              <w:tcPr>
                <w:tcW w:w="48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Dainų žiedas–Autobusų stotis–Dainų žiedas</w:t>
                </w:r>
              </w:p>
            </w:tc>
            <w:tc>
              <w:tcPr>
                <w:tcW w:w="15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24,9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7,1; 7,4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4,9</w:t>
                </w:r>
              </w:p>
            </w:tc>
          </w:tr>
          <w:tr>
            <w:tc>
              <w:tcPr>
                <w:tcW w:w="11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7</w:t>
                </w:r>
              </w:p>
            </w:tc>
            <w:tc>
              <w:tcPr>
                <w:tcW w:w="48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Gegužių žiedas–Savanorių žiedas</w:t>
                </w:r>
              </w:p>
            </w:tc>
            <w:tc>
              <w:tcPr>
                <w:tcW w:w="15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19,8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8,3; 8,6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1,2</w:t>
                </w:r>
              </w:p>
            </w:tc>
          </w:tr>
          <w:tr>
            <w:tc>
              <w:tcPr>
                <w:tcW w:w="11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9</w:t>
                </w:r>
              </w:p>
            </w:tc>
            <w:tc>
              <w:tcPr>
                <w:tcW w:w="48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Gytarių žiedas–Zoknių žiedas</w:t>
                </w:r>
              </w:p>
            </w:tc>
            <w:tc>
              <w:tcPr>
                <w:tcW w:w="15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23,63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8,8; 9,1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8,0</w:t>
                </w:r>
              </w:p>
            </w:tc>
          </w:tr>
          <w:tr>
            <w:tc>
              <w:tcPr>
                <w:tcW w:w="11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10</w:t>
                </w:r>
              </w:p>
            </w:tc>
            <w:tc>
              <w:tcPr>
                <w:tcW w:w="48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Gytarių žiedas–„Šiaulių malūnas“</w:t>
                </w:r>
              </w:p>
            </w:tc>
            <w:tc>
              <w:tcPr>
                <w:tcW w:w="15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32,5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8,8; 9,1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16,3</w:t>
                </w:r>
              </w:p>
            </w:tc>
          </w:tr>
          <w:tr>
            <w:tc>
              <w:tcPr>
                <w:tcW w:w="11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10A</w:t>
                </w:r>
              </w:p>
            </w:tc>
            <w:tc>
              <w:tcPr>
                <w:tcW w:w="48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Gytarių žiedas–„Šiaulių malūnas“</w:t>
                </w:r>
              </w:p>
            </w:tc>
            <w:tc>
              <w:tcPr>
                <w:tcW w:w="15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34,8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8,8; 9,1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16,3</w:t>
                </w:r>
              </w:p>
            </w:tc>
          </w:tr>
          <w:tr>
            <w:tc>
              <w:tcPr>
                <w:tcW w:w="11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11</w:t>
                </w:r>
              </w:p>
            </w:tc>
            <w:tc>
              <w:tcPr>
                <w:tcW w:w="48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Gytarių žiedas–„Pumpuro“ st.</w:t>
                </w:r>
              </w:p>
            </w:tc>
            <w:tc>
              <w:tcPr>
                <w:tcW w:w="15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26,7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8,8; 9,1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13,3</w:t>
                </w:r>
              </w:p>
            </w:tc>
          </w:tr>
          <w:tr>
            <w:tc>
              <w:tcPr>
                <w:tcW w:w="11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12</w:t>
                </w:r>
              </w:p>
            </w:tc>
            <w:tc>
              <w:tcPr>
                <w:tcW w:w="48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Dainų žiedas–Kuršėnkelio žiedas</w:t>
                </w:r>
              </w:p>
            </w:tc>
            <w:tc>
              <w:tcPr>
                <w:tcW w:w="15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17,2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7,1; 7,4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3,8</w:t>
                </w:r>
              </w:p>
            </w:tc>
          </w:tr>
          <w:tr>
            <w:tc>
              <w:tcPr>
                <w:tcW w:w="11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13</w:t>
                </w:r>
              </w:p>
            </w:tc>
            <w:tc>
              <w:tcPr>
                <w:tcW w:w="48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Dainų žiedas–Pakruojo žiedas</w:t>
                </w:r>
              </w:p>
            </w:tc>
            <w:tc>
              <w:tcPr>
                <w:tcW w:w="15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19,3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7,1; 7,4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1,1</w:t>
                </w:r>
              </w:p>
            </w:tc>
          </w:tr>
          <w:tr>
            <w:tc>
              <w:tcPr>
                <w:tcW w:w="11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13</w:t>
                </w:r>
              </w:p>
            </w:tc>
            <w:tc>
              <w:tcPr>
                <w:tcW w:w="48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Dainų žiedas–Pakruojo žiedas (per Architektų g. iki 11 val.)</w:t>
                </w:r>
              </w:p>
            </w:tc>
            <w:tc>
              <w:tcPr>
                <w:tcW w:w="15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17,3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7,1; 7,4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1,1</w:t>
                </w:r>
              </w:p>
            </w:tc>
          </w:tr>
          <w:tr>
            <w:tc>
              <w:tcPr>
                <w:tcW w:w="1185" w:type="dxa"/>
                <w:tcBorders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16</w:t>
                </w:r>
              </w:p>
            </w:tc>
            <w:tc>
              <w:tcPr>
                <w:tcW w:w="4820" w:type="dxa"/>
                <w:tcBorders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Gytarių žiedas–Liejyklos g.–Gytarių žiedas</w:t>
                </w:r>
              </w:p>
            </w:tc>
            <w:tc>
              <w:tcPr>
                <w:tcW w:w="1559" w:type="dxa"/>
                <w:tcBorders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13,43</w:t>
                </w:r>
              </w:p>
            </w:tc>
            <w:tc>
              <w:tcPr>
                <w:tcW w:w="1134" w:type="dxa"/>
                <w:tcBorders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8,8; 9,1</w:t>
                </w:r>
              </w:p>
            </w:tc>
            <w:tc>
              <w:tcPr>
                <w:tcW w:w="1134" w:type="dxa"/>
                <w:tcBorders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6,5</w:t>
                </w:r>
              </w:p>
            </w:tc>
          </w:tr>
          <w:tr>
            <w:tc>
              <w:tcPr>
                <w:tcW w:w="11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17</w:t>
                </w:r>
              </w:p>
            </w:tc>
            <w:tc>
              <w:tcPr>
                <w:tcW w:w="48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Gegužių žiedas–Ginkūnų kapinių žiedas</w:t>
                </w:r>
              </w:p>
            </w:tc>
            <w:tc>
              <w:tcPr>
                <w:tcW w:w="15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24,2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8,3; 8,6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3,3</w:t>
                </w:r>
              </w:p>
            </w:tc>
          </w:tr>
          <w:tr>
            <w:tc>
              <w:tcPr>
                <w:tcW w:w="11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b/>
                    <w:bCs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b/>
                    <w:bCs/>
                    <w:szCs w:val="24"/>
                    <w:lang w:eastAsia="ar-SA"/>
                  </w:rPr>
                  <w:t>17</w:t>
                </w:r>
              </w:p>
            </w:tc>
            <w:tc>
              <w:tcPr>
                <w:tcW w:w="48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rPr>
                    <w:rFonts w:eastAsia="Calibri" w:cs="Calibri"/>
                    <w:b/>
                    <w:bCs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b/>
                    <w:bCs/>
                    <w:szCs w:val="24"/>
                    <w:lang w:eastAsia="ar-SA"/>
                  </w:rPr>
                  <w:t>Gegužių žiedas–Ginkūnų kapinių žiedas (iki / nuo Pakruojo žiedo)</w:t>
                </w:r>
              </w:p>
            </w:tc>
            <w:tc>
              <w:tcPr>
                <w:tcW w:w="15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b/>
                    <w:bCs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b/>
                    <w:bCs/>
                    <w:szCs w:val="24"/>
                    <w:lang w:eastAsia="ar-SA"/>
                  </w:rPr>
                  <w:t>21,70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b/>
                    <w:bCs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b/>
                    <w:bCs/>
                    <w:szCs w:val="24"/>
                    <w:lang w:eastAsia="ar-SA"/>
                  </w:rPr>
                  <w:t>8,3; 8,6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b/>
                    <w:bCs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b/>
                    <w:bCs/>
                    <w:szCs w:val="24"/>
                    <w:lang w:eastAsia="ar-SA"/>
                  </w:rPr>
                  <w:t>1,1</w:t>
                </w:r>
              </w:p>
            </w:tc>
          </w:tr>
          <w:tr>
            <w:tc>
              <w:tcPr>
                <w:tcW w:w="11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18</w:t>
                </w:r>
              </w:p>
            </w:tc>
            <w:tc>
              <w:tcPr>
                <w:tcW w:w="48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Gegužių žiedas–Savanorių žiedas</w:t>
                </w:r>
              </w:p>
            </w:tc>
            <w:tc>
              <w:tcPr>
                <w:tcW w:w="15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21,7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8,3; 8,6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1,2</w:t>
                </w:r>
              </w:p>
            </w:tc>
          </w:tr>
          <w:tr>
            <w:tc>
              <w:tcPr>
                <w:tcW w:w="11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19</w:t>
                </w:r>
              </w:p>
            </w:tc>
            <w:tc>
              <w:tcPr>
                <w:tcW w:w="48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Gytarių žiedas–„Pumpuro“ st.</w:t>
                </w:r>
              </w:p>
            </w:tc>
            <w:tc>
              <w:tcPr>
                <w:tcW w:w="15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26,0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8,8; 9,1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13,3</w:t>
                </w:r>
              </w:p>
            </w:tc>
          </w:tr>
          <w:tr>
            <w:tc>
              <w:tcPr>
                <w:tcW w:w="11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21</w:t>
                </w:r>
              </w:p>
            </w:tc>
            <w:tc>
              <w:tcPr>
                <w:tcW w:w="48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Gytarių žiedas–Ginkūnų žiedas</w:t>
                </w:r>
              </w:p>
            </w:tc>
            <w:tc>
              <w:tcPr>
                <w:tcW w:w="15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22,0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8,8; 9,1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2,8</w:t>
                </w:r>
              </w:p>
            </w:tc>
          </w:tr>
          <w:tr>
            <w:tc>
              <w:tcPr>
                <w:tcW w:w="11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22</w:t>
                </w:r>
              </w:p>
            </w:tc>
            <w:tc>
              <w:tcPr>
                <w:tcW w:w="48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 xml:space="preserve">Gytarių žiedas–Centras–Gytarių žiedas </w:t>
                </w:r>
              </w:p>
            </w:tc>
            <w:tc>
              <w:tcPr>
                <w:tcW w:w="15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15,2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8,8; 9,1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2,5</w:t>
                </w:r>
              </w:p>
            </w:tc>
          </w:tr>
          <w:tr>
            <w:tc>
              <w:tcPr>
                <w:tcW w:w="11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b/>
                    <w:bCs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b/>
                    <w:bCs/>
                    <w:szCs w:val="24"/>
                    <w:lang w:eastAsia="ar-SA"/>
                  </w:rPr>
                  <w:t>23</w:t>
                </w:r>
              </w:p>
            </w:tc>
            <w:tc>
              <w:tcPr>
                <w:tcW w:w="48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rPr>
                    <w:rFonts w:eastAsia="Calibri" w:cs="Calibri"/>
                    <w:b/>
                    <w:bCs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b/>
                    <w:bCs/>
                    <w:szCs w:val="24"/>
                    <w:lang w:eastAsia="ar-SA"/>
                  </w:rPr>
                  <w:t>Gegužių žiedas–Savanorių žiedas</w:t>
                </w:r>
              </w:p>
            </w:tc>
            <w:tc>
              <w:tcPr>
                <w:tcW w:w="15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b/>
                    <w:bCs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b/>
                    <w:bCs/>
                    <w:szCs w:val="24"/>
                    <w:lang w:eastAsia="ar-SA"/>
                  </w:rPr>
                  <w:t>21,2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b/>
                    <w:bCs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b/>
                    <w:bCs/>
                    <w:szCs w:val="24"/>
                    <w:lang w:eastAsia="ar-SA"/>
                  </w:rPr>
                  <w:t>8,3; 8,6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b/>
                    <w:bCs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b/>
                    <w:bCs/>
                    <w:szCs w:val="24"/>
                    <w:lang w:eastAsia="ar-SA"/>
                  </w:rPr>
                  <w:t>1,2</w:t>
                </w:r>
              </w:p>
            </w:tc>
          </w:tr>
          <w:tr>
            <w:tc>
              <w:tcPr>
                <w:tcW w:w="11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23A</w:t>
                </w:r>
              </w:p>
            </w:tc>
            <w:tc>
              <w:tcPr>
                <w:tcW w:w="48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rPr>
                    <w:rFonts w:eastAsia="Calibri" w:cs="Calibri"/>
                    <w:color w:val="FFFFFF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Gegužių žiedas–Geležinkelio stotis</w:t>
                </w:r>
              </w:p>
            </w:tc>
            <w:tc>
              <w:tcPr>
                <w:tcW w:w="15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17,85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8,3; 8,6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5,0</w:t>
                </w:r>
              </w:p>
            </w:tc>
          </w:tr>
          <w:tr>
            <w:tc>
              <w:tcPr>
                <w:tcW w:w="11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25</w:t>
                </w:r>
              </w:p>
            </w:tc>
            <w:tc>
              <w:tcPr>
                <w:tcW w:w="48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„Pumpuro“ st.–</w:t>
                </w:r>
                <w:r>
                  <w:rPr>
                    <w:rFonts w:eastAsia="Calibri" w:cs="Calibri"/>
                    <w:color w:val="000000"/>
                    <w:szCs w:val="24"/>
                    <w:lang w:eastAsia="ar-SA"/>
                  </w:rPr>
                  <w:t>Ligoninės st.</w:t>
                </w:r>
                <w:r>
                  <w:rPr>
                    <w:rFonts w:eastAsia="Calibri" w:cs="Calibri"/>
                    <w:szCs w:val="24"/>
                    <w:lang w:eastAsia="ar-SA"/>
                  </w:rPr>
                  <w:t>–„Pumpuro“ st.</w:t>
                </w:r>
              </w:p>
            </w:tc>
            <w:tc>
              <w:tcPr>
                <w:tcW w:w="15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32,6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13,3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2,7; 2,4</w:t>
                </w:r>
              </w:p>
            </w:tc>
          </w:tr>
          <w:tr>
            <w:tc>
              <w:tcPr>
                <w:tcW w:w="11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25</w:t>
                </w:r>
              </w:p>
            </w:tc>
            <w:tc>
              <w:tcPr>
                <w:tcW w:w="48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„Pumpuro“ st.–</w:t>
                </w:r>
                <w:r>
                  <w:rPr>
                    <w:rFonts w:eastAsia="Calibri" w:cs="Calibri"/>
                    <w:color w:val="000000"/>
                    <w:szCs w:val="24"/>
                    <w:lang w:eastAsia="ar-SA"/>
                  </w:rPr>
                  <w:t>Ligoninės st.</w:t>
                </w:r>
                <w:r>
                  <w:rPr>
                    <w:rFonts w:eastAsia="Calibri" w:cs="Calibri"/>
                    <w:szCs w:val="24"/>
                    <w:lang w:eastAsia="ar-SA"/>
                  </w:rPr>
                  <w:t>–„Pumpuro“ st. (iki Šilėnų)</w:t>
                </w:r>
              </w:p>
            </w:tc>
            <w:tc>
              <w:tcPr>
                <w:tcW w:w="15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40,78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17,7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2,7; 2,4</w:t>
                </w:r>
              </w:p>
            </w:tc>
          </w:tr>
          <w:tr>
            <w:tc>
              <w:tcPr>
                <w:tcW w:w="11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29</w:t>
                </w:r>
              </w:p>
            </w:tc>
            <w:tc>
              <w:tcPr>
                <w:tcW w:w="48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Gytarių žiedas–Sutkūnai</w:t>
                </w:r>
              </w:p>
            </w:tc>
            <w:tc>
              <w:tcPr>
                <w:tcW w:w="15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25,8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8,8; 9,1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2,4</w:t>
                </w:r>
              </w:p>
            </w:tc>
          </w:tr>
          <w:tr>
            <w:tc>
              <w:tcPr>
                <w:tcW w:w="11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29</w:t>
                </w:r>
              </w:p>
            </w:tc>
            <w:tc>
              <w:tcPr>
                <w:tcW w:w="48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Gytarių žiedas–Sutkūnai (iki / nuo Gamybos žiedo)</w:t>
                </w:r>
              </w:p>
              <w:p>
                <w:pPr>
                  <w:suppressAutoHyphens/>
                  <w:snapToGrid w:val="0"/>
                  <w:rPr>
                    <w:rFonts w:eastAsia="Calibri" w:cs="Calibri"/>
                    <w:szCs w:val="24"/>
                    <w:lang w:eastAsia="ar-SA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23,5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8,8; 9,1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1,2</w:t>
                </w:r>
              </w:p>
            </w:tc>
          </w:tr>
          <w:tr>
            <w:tc>
              <w:tcPr>
                <w:tcW w:w="11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shd w:val="clear" w:color="auto" w:fill="FFFF00"/>
                    <w:lang w:eastAsia="ar-SA"/>
                  </w:rPr>
                </w:pPr>
              </w:p>
            </w:tc>
            <w:tc>
              <w:tcPr>
                <w:tcW w:w="48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ind w:firstLine="248"/>
                  <w:rPr>
                    <w:rFonts w:eastAsia="Calibri" w:cs="Calibri"/>
                    <w:b/>
                    <w:bCs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b/>
                    <w:bCs/>
                    <w:szCs w:val="24"/>
                    <w:lang w:eastAsia="ar-SA"/>
                  </w:rPr>
                  <w:t>Privežamieji maršrutai</w:t>
                </w:r>
              </w:p>
            </w:tc>
            <w:tc>
              <w:tcPr>
                <w:tcW w:w="15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</w:p>
            </w:tc>
          </w:tr>
          <w:tr>
            <w:tc>
              <w:tcPr>
                <w:tcW w:w="11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P1</w:t>
                </w:r>
              </w:p>
            </w:tc>
            <w:tc>
              <w:tcPr>
                <w:tcW w:w="48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 xml:space="preserve">Zoknių žiedas–Aerouosto g. </w:t>
                </w:r>
              </w:p>
            </w:tc>
            <w:tc>
              <w:tcPr>
                <w:tcW w:w="15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4,2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8,0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10,0</w:t>
                </w:r>
              </w:p>
            </w:tc>
          </w:tr>
          <w:tr>
            <w:tc>
              <w:tcPr>
                <w:tcW w:w="11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P2</w:t>
                </w:r>
              </w:p>
            </w:tc>
            <w:tc>
              <w:tcPr>
                <w:tcW w:w="48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 xml:space="preserve">„Rasos“ st.–Sutkūnai </w:t>
                </w:r>
              </w:p>
            </w:tc>
            <w:tc>
              <w:tcPr>
                <w:tcW w:w="15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4,51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0,5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2,58</w:t>
                </w:r>
              </w:p>
            </w:tc>
          </w:tr>
          <w:tr>
            <w:tc>
              <w:tcPr>
                <w:tcW w:w="11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P3</w:t>
                </w:r>
              </w:p>
            </w:tc>
            <w:tc>
              <w:tcPr>
                <w:tcW w:w="48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Lieporiai–Gegužių kaimas</w:t>
                </w:r>
              </w:p>
            </w:tc>
            <w:tc>
              <w:tcPr>
                <w:tcW w:w="15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9,84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9,07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10,1; 10,4</w:t>
                </w:r>
              </w:p>
            </w:tc>
          </w:tr>
          <w:tr>
            <w:tc>
              <w:tcPr>
                <w:tcW w:w="11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P4</w:t>
                </w:r>
              </w:p>
            </w:tc>
            <w:tc>
              <w:tcPr>
                <w:tcW w:w="48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 xml:space="preserve">Rėkyva–Einoraičiai </w:t>
                </w:r>
              </w:p>
            </w:tc>
            <w:tc>
              <w:tcPr>
                <w:tcW w:w="15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15,35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14,57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19,4</w:t>
                </w:r>
              </w:p>
            </w:tc>
          </w:tr>
          <w:tr>
            <w:tc>
              <w:tcPr>
                <w:tcW w:w="11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P4</w:t>
                </w:r>
              </w:p>
            </w:tc>
            <w:tc>
              <w:tcPr>
                <w:tcW w:w="48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 xml:space="preserve">Rėkyva–Einoraičiai  (iki Sodų st.)</w:t>
                </w:r>
              </w:p>
            </w:tc>
            <w:tc>
              <w:tcPr>
                <w:tcW w:w="15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7,65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14,57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18,3</w:t>
                </w:r>
              </w:p>
            </w:tc>
          </w:tr>
          <w:tr>
            <w:tc>
              <w:tcPr>
                <w:tcW w:w="11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P4</w:t>
                </w:r>
              </w:p>
            </w:tc>
            <w:tc>
              <w:tcPr>
                <w:tcW w:w="48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 xml:space="preserve">Rėkyva–Einoraičiai  (iki Pakapės) </w:t>
                </w:r>
              </w:p>
            </w:tc>
            <w:tc>
              <w:tcPr>
                <w:tcW w:w="15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19,8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14,57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23,82</w:t>
                </w:r>
              </w:p>
            </w:tc>
          </w:tr>
          <w:tr>
            <w:tc>
              <w:tcPr>
                <w:tcW w:w="11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b/>
                    <w:bCs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b/>
                    <w:bCs/>
                    <w:szCs w:val="24"/>
                    <w:lang w:eastAsia="ar-SA"/>
                  </w:rPr>
                  <w:t>P5</w:t>
                </w:r>
              </w:p>
            </w:tc>
            <w:tc>
              <w:tcPr>
                <w:tcW w:w="48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rPr>
                    <w:rFonts w:eastAsia="Calibri" w:cs="Calibri"/>
                    <w:b/>
                    <w:bCs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b/>
                    <w:bCs/>
                    <w:szCs w:val="24"/>
                    <w:lang w:eastAsia="ar-SA"/>
                  </w:rPr>
                  <w:t>Kuršėnkelio žiedas–Skroblų g. –Ligoninės st.–</w:t>
                </w:r>
                <w:r>
                  <w:rPr>
                    <w:rFonts w:ascii="Calibri" w:eastAsia="Calibri" w:hAnsi="Calibri" w:cs="Calibri"/>
                    <w:b/>
                    <w:bCs/>
                    <w:sz w:val="22"/>
                    <w:szCs w:val="22"/>
                    <w:lang w:eastAsia="ar-SA"/>
                  </w:rPr>
                  <w:t xml:space="preserve"> </w:t>
                </w:r>
                <w:r>
                  <w:rPr>
                    <w:rFonts w:eastAsia="Calibri" w:cs="Calibri"/>
                    <w:b/>
                    <w:bCs/>
                    <w:szCs w:val="24"/>
                    <w:lang w:eastAsia="ar-SA"/>
                  </w:rPr>
                  <w:t>Kuršėnkelio žiedas</w:t>
                </w:r>
              </w:p>
            </w:tc>
            <w:tc>
              <w:tcPr>
                <w:tcW w:w="15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b/>
                    <w:bCs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b/>
                    <w:bCs/>
                    <w:szCs w:val="24"/>
                    <w:lang w:eastAsia="ar-SA"/>
                  </w:rPr>
                  <w:t>16,50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b/>
                    <w:bCs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b/>
                    <w:bCs/>
                    <w:szCs w:val="24"/>
                    <w:lang w:eastAsia="ar-SA"/>
                  </w:rPr>
                  <w:t>3,80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b/>
                    <w:bCs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b/>
                    <w:bCs/>
                    <w:szCs w:val="24"/>
                    <w:lang w:eastAsia="ar-SA"/>
                  </w:rPr>
                  <w:t>3,80</w:t>
                </w:r>
              </w:p>
            </w:tc>
          </w:tr>
          <w:tr>
            <w:tc>
              <w:tcPr>
                <w:tcW w:w="11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P8</w:t>
                </w:r>
              </w:p>
            </w:tc>
            <w:tc>
              <w:tcPr>
                <w:tcW w:w="48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Ligoninės st.–Vinkšnėnų g.</w:t>
                </w:r>
                <w:r>
                  <w:rPr>
                    <w:rFonts w:eastAsia="Calibri" w:cs="Calibri"/>
                    <w:color w:val="FF0000"/>
                    <w:szCs w:val="24"/>
                    <w:lang w:eastAsia="ar-SA"/>
                  </w:rPr>
                  <w:t xml:space="preserve"> </w:t>
                </w:r>
              </w:p>
            </w:tc>
            <w:tc>
              <w:tcPr>
                <w:tcW w:w="15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7,04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2,4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3,4</w:t>
                </w:r>
              </w:p>
            </w:tc>
          </w:tr>
          <w:tr>
            <w:tc>
              <w:tcPr>
                <w:tcW w:w="11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P8A</w:t>
                </w:r>
              </w:p>
            </w:tc>
            <w:tc>
              <w:tcPr>
                <w:tcW w:w="48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 xml:space="preserve">Ligoninės st.–Vinkšnėnai </w:t>
                </w:r>
              </w:p>
            </w:tc>
            <w:tc>
              <w:tcPr>
                <w:tcW w:w="15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12,56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2,4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5,2</w:t>
                </w:r>
              </w:p>
            </w:tc>
          </w:tr>
          <w:tr>
            <w:tc>
              <w:tcPr>
                <w:tcW w:w="11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b/>
                    <w:bCs/>
                    <w:szCs w:val="24"/>
                    <w:shd w:val="clear" w:color="auto" w:fill="FFFF00"/>
                    <w:lang w:eastAsia="ar-SA"/>
                  </w:rPr>
                </w:pPr>
              </w:p>
            </w:tc>
            <w:tc>
              <w:tcPr>
                <w:tcW w:w="48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ind w:firstLine="310"/>
                  <w:rPr>
                    <w:rFonts w:eastAsia="Calibri" w:cs="Calibri"/>
                    <w:b/>
                    <w:bCs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b/>
                    <w:bCs/>
                    <w:szCs w:val="24"/>
                    <w:lang w:eastAsia="ar-SA"/>
                  </w:rPr>
                  <w:t>Specialieji maršrutai</w:t>
                </w:r>
              </w:p>
            </w:tc>
            <w:tc>
              <w:tcPr>
                <w:tcW w:w="15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</w:p>
            </w:tc>
          </w:tr>
          <w:tr>
            <w:tc>
              <w:tcPr>
                <w:tcW w:w="11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K1</w:t>
                </w:r>
              </w:p>
            </w:tc>
            <w:tc>
              <w:tcPr>
                <w:tcW w:w="48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Ginkūnų kapinių žiedas–K. Donelaičio kapinės*</w:t>
                </w:r>
              </w:p>
            </w:tc>
            <w:tc>
              <w:tcPr>
                <w:tcW w:w="15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16,0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3,3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6,0</w:t>
                </w:r>
              </w:p>
            </w:tc>
          </w:tr>
          <w:tr>
            <w:tc>
              <w:tcPr>
                <w:tcW w:w="11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K2</w:t>
                </w:r>
              </w:p>
            </w:tc>
            <w:tc>
              <w:tcPr>
                <w:tcW w:w="48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Gytarių žiedas–K. Donelaičio kapinės*</w:t>
                </w:r>
              </w:p>
            </w:tc>
            <w:tc>
              <w:tcPr>
                <w:tcW w:w="15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14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8,8; 9,1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6,0</w:t>
                </w:r>
              </w:p>
            </w:tc>
          </w:tr>
          <w:tr>
            <w:tc>
              <w:tcPr>
                <w:tcW w:w="11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K3</w:t>
                </w:r>
              </w:p>
            </w:tc>
            <w:tc>
              <w:tcPr>
                <w:tcW w:w="48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Gytarių žiedas–</w:t>
                </w:r>
                <w:r>
                  <w:rPr>
                    <w:rFonts w:ascii="Calibri" w:eastAsia="Calibri" w:hAnsi="Calibri" w:cs="Calibri"/>
                    <w:sz w:val="22"/>
                    <w:szCs w:val="22"/>
                    <w:lang w:eastAsia="ar-SA"/>
                  </w:rPr>
                  <w:t xml:space="preserve"> </w:t>
                </w:r>
                <w:r>
                  <w:rPr>
                    <w:rFonts w:eastAsia="Calibri" w:cs="Calibri"/>
                    <w:szCs w:val="24"/>
                    <w:lang w:eastAsia="ar-SA"/>
                  </w:rPr>
                  <w:t>Ginkūnų kapinių žiedas*</w:t>
                </w:r>
              </w:p>
            </w:tc>
            <w:tc>
              <w:tcPr>
                <w:tcW w:w="15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23,8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8,8; 9,1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3,3</w:t>
                </w:r>
              </w:p>
            </w:tc>
          </w:tr>
          <w:tr>
            <w:tc>
              <w:tcPr>
                <w:tcW w:w="11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K4</w:t>
                </w:r>
              </w:p>
            </w:tc>
            <w:tc>
              <w:tcPr>
                <w:tcW w:w="48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Gegužių žiedas –K. Donelaičio kapinės*</w:t>
                </w:r>
              </w:p>
            </w:tc>
            <w:tc>
              <w:tcPr>
                <w:tcW w:w="15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14,3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8,3; 8,6</w:t>
                </w:r>
              </w:p>
            </w:tc>
            <w:tc>
              <w:tcPr>
                <w:tcW w:w="113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vAlign w:val="center"/>
              </w:tcPr>
              <w:p>
                <w:pPr>
                  <w:suppressAutoHyphens/>
                  <w:snapToGrid w:val="0"/>
                  <w:jc w:val="center"/>
                  <w:rPr>
                    <w:rFonts w:eastAsia="Calibri" w:cs="Calibri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szCs w:val="24"/>
                    <w:lang w:eastAsia="ar-SA"/>
                  </w:rPr>
                  <w:t>6,0</w:t>
                </w:r>
              </w:p>
            </w:tc>
          </w:tr>
        </w:tbl>
        <w:p>
          <w:pPr>
            <w:suppressAutoHyphens/>
            <w:spacing w:line="276" w:lineRule="auto"/>
            <w:ind w:firstLine="720"/>
            <w:rPr>
              <w:rFonts w:eastAsia="Calibri" w:cs="Calibri"/>
              <w:caps/>
              <w:szCs w:val="24"/>
              <w:lang w:eastAsia="ar-SA"/>
            </w:rPr>
          </w:pPr>
        </w:p>
        <w:sdt>
          <w:sdtPr>
            <w:alias w:val="skirsnis"/>
            <w:tag w:val="part_ea863a556f8c47de9422eb66d88f5b52"/>
            <w:lock w:val="sdtLocked"/>
            <w:richText/>
          </w:sdtPr>
          <w:sdtContent>
            <w:p>
              <w:pPr>
                <w:suppressAutoHyphens/>
                <w:spacing w:line="276" w:lineRule="auto"/>
                <w:ind w:firstLine="720"/>
                <w:rPr>
                  <w:rFonts w:eastAsia="Calibri" w:cs="Calibri"/>
                  <w:b/>
                  <w:bCs/>
                  <w:szCs w:val="24"/>
                  <w:lang w:eastAsia="ar-SA"/>
                </w:rPr>
              </w:pPr>
              <w:sdt>
                <w:sdtPr>
                  <w:alias w:val="Pavadinimas"/>
                  <w:tag w:val="title_ea863a556f8c47de9422eb66d88f5b52"/>
                  <w:lock w:val="sdtLocked"/>
                  <w:richText/>
                </w:sdtPr>
                <w:sdtContent>
                  <w:r>
                    <w:rPr>
                      <w:rFonts w:eastAsia="Calibri" w:cs="Calibri"/>
                      <w:b/>
                      <w:bCs/>
                      <w:caps/>
                      <w:szCs w:val="24"/>
                      <w:lang w:eastAsia="ar-SA"/>
                    </w:rPr>
                    <w:t>P</w:t>
                  </w:r>
                  <w:r>
                    <w:rPr>
                      <w:rFonts w:eastAsia="Calibri" w:cs="Calibri"/>
                      <w:b/>
                      <w:bCs/>
                      <w:szCs w:val="24"/>
                      <w:lang w:eastAsia="ar-SA"/>
                    </w:rPr>
                    <w:t>astabos:</w:t>
                  </w:r>
                </w:sdtContent>
              </w:sdt>
            </w:p>
            <w:sdt>
              <w:sdtPr>
                <w:alias w:val="pr. 1 p."/>
                <w:tag w:val="part_b53e91702d8a4da69299306c5cac5574"/>
                <w:lock w:val="sdtLocked"/>
                <w:richText/>
              </w:sdtPr>
              <w:sdtContent>
                <w:p>
                  <w:pPr>
                    <w:suppressAutoHyphens/>
                    <w:spacing w:line="276" w:lineRule="auto"/>
                    <w:ind w:firstLine="720"/>
                    <w:rPr>
                      <w:rFonts w:eastAsia="Calibri" w:cs="Calibri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b53e91702d8a4da69299306c5cac5574"/>
                      <w:lock w:val="sdtLocked"/>
                      <w:richText/>
                    </w:sdtPr>
                    <w:sdtContent>
                      <w:r>
                        <w:rPr>
                          <w:rFonts w:eastAsia="Calibri" w:cs="Calibri"/>
                          <w:szCs w:val="24"/>
                          <w:lang w:eastAsia="ar-SA"/>
                        </w:rPr>
                        <w:t>1</w:t>
                      </w:r>
                    </w:sdtContent>
                  </w:sdt>
                  <w:r>
                    <w:rPr>
                      <w:rFonts w:eastAsia="Calibri" w:cs="Calibri"/>
                      <w:szCs w:val="24"/>
                      <w:lang w:eastAsia="ar-SA"/>
                    </w:rPr>
                    <w:t>. Ženklo „x“ kombinacijų reikšmė: pirmasis x reiškia ridą vykstant į punktą, antrasis x reiškia ridą vykstant į garažą.</w:t>
                  </w:r>
                </w:p>
              </w:sdtContent>
            </w:sdt>
            <w:sdt>
              <w:sdtPr>
                <w:alias w:val="pr. 2 p."/>
                <w:tag w:val="part_09ba7c1cc4714efea0fab04d0b9eb227"/>
                <w:lock w:val="sdtLocked"/>
                <w:richText/>
              </w:sdtPr>
              <w:sdtContent>
                <w:p>
                  <w:pPr>
                    <w:suppressAutoHyphens/>
                    <w:spacing w:line="276" w:lineRule="auto"/>
                    <w:ind w:firstLine="720"/>
                    <w:rPr>
                      <w:rFonts w:eastAsia="Calibri" w:cs="Calibri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09ba7c1cc4714efea0fab04d0b9eb227"/>
                      <w:lock w:val="sdtLocked"/>
                      <w:richText/>
                    </w:sdtPr>
                    <w:sdtContent>
                      <w:r>
                        <w:rPr>
                          <w:rFonts w:eastAsia="Calibri" w:cs="Calibri"/>
                          <w:szCs w:val="24"/>
                          <w:lang w:eastAsia="ar-SA"/>
                        </w:rPr>
                        <w:t>2</w:t>
                      </w:r>
                    </w:sdtContent>
                  </w:sdt>
                  <w:r>
                    <w:rPr>
                      <w:rFonts w:eastAsia="Calibri" w:cs="Calibri"/>
                      <w:szCs w:val="24"/>
                      <w:lang w:eastAsia="ar-SA"/>
                    </w:rPr>
                    <w:t xml:space="preserve">. Žvaigždutės simbolio (*) reikšmė – specialiai organizuojami maršrutai (pvz.: lapkričio 1 d., </w:t>
                  </w:r>
                  <w:r>
                    <w:rPr>
                      <w:rFonts w:eastAsia="Calibri" w:cs="Calibri"/>
                      <w:strike/>
                      <w:szCs w:val="24"/>
                      <w:lang w:eastAsia="ar-SA"/>
                    </w:rPr>
                    <w:t xml:space="preserve"> </w:t>
                  </w:r>
                  <w:r>
                    <w:rPr>
                      <w:rFonts w:eastAsia="Calibri" w:cs="Calibri"/>
                      <w:szCs w:val="24"/>
                      <w:lang w:eastAsia="ar-SA"/>
                    </w:rPr>
                    <w:t>Motinos dieną).</w:t>
                  </w:r>
                </w:p>
                <w:p>
                  <w:pPr>
                    <w:suppressAutoHyphens/>
                    <w:spacing w:line="276" w:lineRule="auto"/>
                    <w:ind w:firstLine="720"/>
                    <w:rPr>
                      <w:rFonts w:eastAsia="Calibri" w:cs="Calibri"/>
                      <w:szCs w:val="24"/>
                      <w:lang w:eastAsia="ar-SA"/>
                    </w:rPr>
                  </w:pPr>
                </w:p>
              </w:sdtContent>
            </w:sdt>
          </w:sdtContent>
        </w:sdt>
        <w:sdt>
          <w:sdtPr>
            <w:alias w:val="pabaiga"/>
            <w:tag w:val="part_575dd2955bfc4aafbe92efca27b695c0"/>
            <w:lock w:val="sdtLocked"/>
            <w:richText/>
          </w:sdtPr>
          <w:sdtContent>
            <w:p>
              <w:pPr>
                <w:suppressAutoHyphens/>
                <w:spacing w:line="276" w:lineRule="auto"/>
                <w:jc w:val="center"/>
                <w:rPr>
                  <w:rFonts w:eastAsia="Calibri" w:cs="Calibri"/>
                  <w:szCs w:val="24"/>
                  <w:lang w:eastAsia="ar-SA"/>
                </w:rPr>
              </w:pPr>
              <w:r>
                <w:rPr>
                  <w:rFonts w:eastAsia="Calibri" w:cs="Calibri"/>
                  <w:szCs w:val="24"/>
                  <w:lang w:eastAsia="ar-SA"/>
                </w:rPr>
                <w:t>____________________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 w:code="1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suppressAutoHyphens/>
        <w:rPr>
          <w:rFonts w:ascii="Calibri" w:eastAsia="Calibri" w:hAnsi="Calibri" w:cs="Calibri"/>
          <w:sz w:val="22"/>
          <w:szCs w:val="22"/>
          <w:lang w:eastAsia="ar-SA"/>
        </w:rPr>
      </w:pPr>
      <w:r>
        <w:rPr>
          <w:rFonts w:ascii="Calibri" w:eastAsia="Calibri" w:hAnsi="Calibri" w:cs="Calibri"/>
          <w:sz w:val="22"/>
          <w:szCs w:val="22"/>
          <w:lang w:eastAsia="ar-SA"/>
        </w:rPr>
        <w:separator/>
      </w:r>
    </w:p>
  </w:endnote>
  <w:endnote w:type="continuationSeparator" w:id="0">
    <w:p>
      <w:pPr>
        <w:suppressAutoHyphens/>
        <w:rPr>
          <w:rFonts w:ascii="Calibri" w:eastAsia="Calibri" w:hAnsi="Calibri" w:cs="Calibri"/>
          <w:sz w:val="22"/>
          <w:szCs w:val="22"/>
          <w:lang w:eastAsia="ar-SA"/>
        </w:rPr>
      </w:pPr>
      <w:r>
        <w:rPr>
          <w:rFonts w:ascii="Calibri" w:eastAsia="Calibri" w:hAnsi="Calibri" w:cs="Calibri"/>
          <w:sz w:val="22"/>
          <w:szCs w:val="22"/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suppressAutoHyphens/>
      <w:rPr>
        <w:rFonts w:ascii="Calibri" w:eastAsia="Calibri" w:hAnsi="Calibri" w:cs="Calibri"/>
        <w:sz w:val="22"/>
        <w:szCs w:val="22"/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suppressAutoHyphens/>
      <w:rPr>
        <w:rFonts w:ascii="Calibri" w:eastAsia="Calibri" w:hAnsi="Calibri" w:cs="Calibri"/>
        <w:sz w:val="22"/>
        <w:szCs w:val="22"/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suppressAutoHyphens/>
      <w:rPr>
        <w:rFonts w:ascii="Calibri" w:eastAsia="Calibri" w:hAnsi="Calibri" w:cs="Calibri"/>
        <w:sz w:val="22"/>
        <w:szCs w:val="22"/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suppressAutoHyphens/>
        <w:rPr>
          <w:rFonts w:ascii="Calibri" w:eastAsia="Calibri" w:hAnsi="Calibri" w:cs="Calibri"/>
          <w:sz w:val="22"/>
          <w:szCs w:val="22"/>
          <w:lang w:eastAsia="ar-SA"/>
        </w:rPr>
      </w:pPr>
      <w:r>
        <w:rPr>
          <w:rFonts w:ascii="Calibri" w:eastAsia="Calibri" w:hAnsi="Calibri" w:cs="Calibri"/>
          <w:sz w:val="22"/>
          <w:szCs w:val="22"/>
          <w:lang w:eastAsia="ar-SA"/>
        </w:rPr>
        <w:separator/>
      </w:r>
    </w:p>
  </w:footnote>
  <w:footnote w:type="continuationSeparator" w:id="0">
    <w:p>
      <w:pPr>
        <w:suppressAutoHyphens/>
        <w:rPr>
          <w:rFonts w:ascii="Calibri" w:eastAsia="Calibri" w:hAnsi="Calibri" w:cs="Calibri"/>
          <w:sz w:val="22"/>
          <w:szCs w:val="22"/>
          <w:lang w:eastAsia="ar-SA"/>
        </w:rPr>
      </w:pPr>
      <w:r>
        <w:rPr>
          <w:rFonts w:ascii="Calibri" w:eastAsia="Calibri" w:hAnsi="Calibri" w:cs="Calibri"/>
          <w:sz w:val="22"/>
          <w:szCs w:val="22"/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suppressAutoHyphens/>
      <w:rPr>
        <w:rFonts w:ascii="Calibri" w:eastAsia="Calibri" w:hAnsi="Calibri" w:cs="Calibri"/>
        <w:sz w:val="22"/>
        <w:szCs w:val="22"/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suppressAutoHyphens/>
      <w:jc w:val="center"/>
      <w:rPr>
        <w:rFonts w:ascii="Calibri" w:eastAsia="Calibri" w:hAnsi="Calibri" w:cs="Calibri"/>
        <w:sz w:val="22"/>
        <w:szCs w:val="22"/>
        <w:lang w:eastAsia="ar-SA"/>
      </w:rPr>
    </w:pPr>
    <w:r>
      <w:rPr>
        <w:rFonts w:ascii="Calibri" w:eastAsia="Calibri" w:hAnsi="Calibri" w:cs="Calibri"/>
        <w:sz w:val="22"/>
        <w:szCs w:val="22"/>
        <w:lang w:eastAsia="ar-SA"/>
      </w:rPr>
      <w:fldChar w:fldCharType="begin"/>
    </w:r>
    <w:r>
      <w:rPr>
        <w:rFonts w:ascii="Calibri" w:eastAsia="Calibri" w:hAnsi="Calibri" w:cs="Calibri"/>
        <w:sz w:val="22"/>
        <w:szCs w:val="22"/>
        <w:lang w:eastAsia="ar-SA"/>
      </w:rPr>
      <w:instrText>PAGE   \* MERGEFORMAT</w:instrText>
    </w:r>
    <w:r>
      <w:rPr>
        <w:rFonts w:ascii="Calibri" w:eastAsia="Calibri" w:hAnsi="Calibri" w:cs="Calibri"/>
        <w:sz w:val="22"/>
        <w:szCs w:val="22"/>
        <w:lang w:eastAsia="ar-SA"/>
      </w:rPr>
      <w:fldChar w:fldCharType="separate"/>
    </w:r>
    <w:r>
      <w:rPr>
        <w:rFonts w:ascii="Calibri" w:eastAsia="Calibri" w:hAnsi="Calibri" w:cs="Calibri"/>
        <w:sz w:val="22"/>
        <w:szCs w:val="22"/>
        <w:lang w:eastAsia="ar-SA"/>
      </w:rPr>
      <w:t>2</w:t>
    </w:r>
    <w:r>
      <w:rPr>
        <w:rFonts w:ascii="Calibri" w:eastAsia="Calibri" w:hAnsi="Calibri" w:cs="Calibri"/>
        <w:sz w:val="22"/>
        <w:szCs w:val="22"/>
        <w:lang w:eastAsia="ar-SA"/>
      </w:rPr>
      <w:fldChar w:fldCharType="end"/>
    </w:r>
  </w:p>
  <w:p>
    <w:pPr>
      <w:tabs>
        <w:tab w:val="center" w:pos="4819"/>
        <w:tab w:val="right" w:pos="9638"/>
      </w:tabs>
      <w:suppressAutoHyphens/>
      <w:rPr>
        <w:rFonts w:ascii="Calibri" w:eastAsia="Calibri" w:hAnsi="Calibri" w:cs="Calibri"/>
        <w:sz w:val="22"/>
        <w:szCs w:val="22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suppressAutoHyphens/>
      <w:rPr>
        <w:rFonts w:ascii="Calibri" w:eastAsia="Calibri" w:hAnsi="Calibri" w:cs="Calibri"/>
        <w:sz w:val="22"/>
        <w:szCs w:val="22"/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revisionView w:inkAnnotations="0"/>
  <w:defaultTabStop w:val="720"/>
  <w:hyphenationZone w:val="396"/>
  <w:doNotHyphenateCaps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70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."/>
  <w:listSeparator w:val=","/>
  <w15:docId w15:val="{A1DB5AB3-994E-4B0B-97DA-1999C8BE5C24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Parts xmlns="http://lrs.lt/TAIS/DocParts">
  <Part Type="priedas" Abbr="pr." Title="VIETINIO (MIESTO) REGULIARAUS SUSISIEKIMO MARŠRUTŲ, JŲ ILGIŲ IR NULINĖS RIDOS Į PRADINĮ IR GALINĮ PUNKTUS ILGIŲ SĄRAŠAS" DocPartId="af2c8f9c1e1a4a09b46a12053a4aba56" PartId="e5a033043d44461d8ecef964576effd6">
    <Part Type="skirsnis" Title="Pastabos:" DocPartId="9dfff06058ad49eab07b1a833ce5518c" PartId="ea863a556f8c47de9422eb66d88f5b52">
      <Part Type="punktas" Nr="1" Abbr="pr. 1 p." DocPartId="c348c2f9fe274694b9381b74b34a0681" PartId="b53e91702d8a4da69299306c5cac5574"/>
      <Part Type="punktas" Nr="2" Abbr="pr. 2 p." DocPartId="88b4c1c44f1e47b29c4b3b0bd9dc421f" PartId="09ba7c1cc4714efea0fab04d0b9eb227"/>
    </Part>
    <Part Type="pabaiga" DocPartId="5ad39a2045e34d67bccde78732db7055" PartId="575dd2955bfc4aafbe92efca27b695c0"/>
  </Part>
</Parts>
</file>

<file path=customXml/itemProps1.xml><?xml version="1.0" encoding="utf-8"?>
<ds:datastoreItem xmlns:ds="http://schemas.openxmlformats.org/officeDocument/2006/customXml" ds:itemID="{2F95BA7D-9237-449C-861C-BABF6983E146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9915A20-9230-487C-9BA3-C0801BEA516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515</Words>
  <Characters>2720</Characters>
  <Application>Microsoft Office Word</Application>
  <DocSecurity>4</DocSecurity>
  <Lines>302</Lines>
  <Paragraphs>269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2966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2023-04-27T18:41:00Z</dcterms:created>
  <dc:creator>Linas Radzius</dc:creator>
  <keywords>Marsrutu sarasas</keywords>
  <lastModifiedBy>adlibuser</lastModifiedBy>
  <lastPrinted>2015-12-01T09:50:00Z</lastPrinted>
  <dcterms:modified xsi:type="dcterms:W3CDTF">2023-04-27T18:41:00Z</dcterms:modified>
  <revision>2</revision>
</coreProperties>
</file>