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5e9f40acfe4c1cbb8aaebf63546bfb"/>
        <w:lock w:val="sdtLocked"/>
        <w:richText/>
      </w:sdtPr>
      <w:sdtContent>
        <w:p w14:paraId="7EE7D8EF" w14:textId="77777777">
          <w:pPr>
            <w:suppressAutoHyphens/>
            <w:jc w:val="center"/>
            <w:textAlignment w:val="baseline"/>
            <w:rPr>
              <w:b/>
              <w:szCs w:val="24"/>
              <w:lang w:eastAsia="lt-LT"/>
            </w:rPr>
          </w:pPr>
          <w:r>
            <w:rPr>
              <w:b/>
              <w:szCs w:val="24"/>
              <w:lang w:eastAsia="lt-LT"/>
            </w:rPr>
            <w:t>TEISĖS AKTŲ PROJEKTŲ ANTIKORUPCINIO VERTINIMO PAŽYMA</w:t>
          </w:r>
        </w:p>
        <w:p w14:paraId="427F5482" w14:textId="77777777">
          <w:pPr>
            <w:suppressAutoHyphens/>
            <w:jc w:val="center"/>
            <w:textAlignment w:val="baseline"/>
            <w:rPr>
              <w:b/>
              <w:szCs w:val="24"/>
              <w:lang w:eastAsia="lt-LT"/>
            </w:rPr>
          </w:pPr>
        </w:p>
        <w:p w14:paraId="1F7A4EA6" w14:textId="4DEC5AA5">
          <w:pPr>
            <w:suppressAutoHyphens/>
            <w:jc w:val="center"/>
            <w:textAlignment w:val="baseline"/>
            <w:rPr>
              <w:szCs w:val="24"/>
              <w:lang w:eastAsia="lt-LT"/>
            </w:rPr>
          </w:pPr>
          <w:r>
            <w:rPr>
              <w:szCs w:val="24"/>
              <w:lang w:eastAsia="lt-LT"/>
            </w:rPr>
            <w:t>2025-11-17 Nr. TAVP-126</w:t>
          </w:r>
        </w:p>
        <w:p w14:paraId="26ED4164" w14:textId="77777777">
          <w:pPr>
            <w:suppressAutoHyphens/>
            <w:jc w:val="center"/>
            <w:textAlignment w:val="baseline"/>
            <w:rPr>
              <w:szCs w:val="24"/>
              <w:lang w:eastAsia="lt-LT"/>
            </w:rPr>
          </w:pPr>
        </w:p>
        <w:sdt>
          <w:sdtPr>
            <w:alias w:val="preambule"/>
            <w:tag w:val="part_2ff13dfbc50e4f23961ec39f96b6c096"/>
            <w:lock w:val="sdtLocked"/>
            <w:richText/>
          </w:sdtPr>
          <w:sdtContent>
            <w:p w14:paraId="79A6A3B8" w14:textId="04F1DD15">
              <w:pPr>
                <w:jc w:val="both"/>
                <w:rPr>
                  <w:b/>
                  <w:bCs/>
                  <w:color w:val="000000"/>
                  <w:szCs w:val="24"/>
                  <w:lang w:eastAsia="lt-LT"/>
                </w:rPr>
              </w:pPr>
              <w:r>
                <w:t xml:space="preserve">Teisės akto projekto pavadinimas: Šiaulių miesto savivaldybės tarybos sprendimas „Dėl Šiaulių miesto savivaldybės tarybos 2022 m. liepos 7 d. sprendimo Nr. T-304 „Dėl atlyginimo už vaikų, ugdomų pagal ikimokyklinio ir priešmokyklinio ugdymo programas, išlaikymą Šiaulių miesto savivaldybės švietimo įstaigose nustatymo tvarkos aprašo patvirtinimo“ pakeitimo“. </w:t>
              </w:r>
            </w:p>
          </w:sdtContent>
        </w:sdt>
        <w:sdt>
          <w:sdtPr>
            <w:alias w:val="pastraipa"/>
            <w:tag w:val="part_2253c20c8f8b4662a596dc03d33ff712"/>
            <w:lock w:val="sdtLocked"/>
            <w:richText/>
          </w:sdtPr>
          <w:sdtContent>
            <w:p w14:paraId="671FDAA8" w14:textId="3A2850C2">
              <w:pPr>
                <w:widowControl w:val="0"/>
                <w:suppressAutoHyphens/>
                <w:jc w:val="both"/>
                <w:rPr>
                  <w:szCs w:val="24"/>
                </w:rPr>
              </w:pPr>
              <w:r>
                <w:rPr>
                  <w:szCs w:val="24"/>
                </w:rPr>
                <w:t>Teisės akto projekto tiesioginis rengėjas: Šiaulių miesto savivaldybės administracijos</w:t>
              </w:r>
              <w:r>
                <w:rPr>
                  <w:bCs/>
                </w:rPr>
                <w:t xml:space="preserve"> Švietimo skyriaus vyriausioji specialistė Silva Sabaliauskienė</w:t>
              </w:r>
              <w:r>
                <w:rPr>
                  <w:szCs w:val="24"/>
                </w:rPr>
                <w:t>.</w:t>
              </w:r>
            </w:p>
            <w:p w14:paraId="235A3075" w14:textId="77777777">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5601B08D" w14:textId="00C8028A">
              <w:pPr>
                <w:suppressAutoHyphens/>
                <w:ind w:firstLine="1296"/>
                <w:jc w:val="both"/>
                <w:textAlignment w:val="baseline"/>
                <w:rPr>
                  <w:szCs w:val="24"/>
                  <w:lang w:eastAsia="lt-LT"/>
                </w:rPr>
              </w:pPr>
              <w:r>
                <w:rPr>
                  <w:b/>
                  <w:bCs/>
                  <w:szCs w:val="24"/>
                  <w:lang w:eastAsia="lt-LT"/>
                </w:rPr>
                <w:t xml:space="preserve">X </w:t>
              </w:r>
              <w:r>
                <w:rPr>
                  <w:b/>
                  <w:bCs/>
                  <w:color w:val="000000"/>
                </w:rPr>
                <w:t xml:space="preserve"> </w:t>
              </w:r>
              <w:r>
                <w:rPr>
                  <w:szCs w:val="24"/>
                  <w:lang w:eastAsia="lt-LT"/>
                </w:rPr>
                <w:t xml:space="preserve">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19DEE5F8" w14:textId="18C18628">
              <w:pPr>
                <w:suppressAutoHyphens/>
                <w:ind w:firstLine="1296"/>
                <w:jc w:val="both"/>
                <w:textAlignment w:val="baseline"/>
                <w:rPr>
                  <w:szCs w:val="24"/>
                  <w:lang w:eastAsia="lt-LT"/>
                </w:rPr>
              </w:pPr>
              <w:r>
                <w:rPr>
                  <w:szCs w:val="24"/>
                  <w:lang w:eastAsia="lt-LT"/>
                </w:rPr>
                <w:t>□</w:t>
              </w:r>
              <w:r>
                <w:rPr>
                  <w:color w:val="000000"/>
                </w:rPr>
                <w:t xml:space="preserve"> suderinus teisės akto projektą su suinteresuotomis institucijomis, kai jis buvo papildytas arba pakeistas.</w:t>
              </w:r>
            </w:p>
            <w:p w14:paraId="17291F48" w14:textId="5B01094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r>
                <w:rPr>
                  <w:b/>
                  <w:bCs/>
                  <w:szCs w:val="24"/>
                  <w:lang w:eastAsia="lt-LT"/>
                </w:rPr>
                <w:t xml:space="preserve"> </w:t>
              </w:r>
            </w:p>
          </w:sdtContent>
        </w:sdt>
        <w:sdt>
          <w:sdtPr>
            <w:alias w:val="signatura"/>
            <w:tag w:val="part_462e11300be64652bf945519369fce31"/>
            <w:lock w:val="sdtLocked"/>
            <w:richText/>
          </w:sdtPr>
          <w:sdtContent>
            <w:p w14:paraId="1FA1CBE0" w14:textId="183EC1A1">
              <w:pPr>
                <w:suppressAutoHyphens/>
                <w:jc w:val="both"/>
                <w:textAlignment w:val="baseline"/>
              </w:pPr>
              <w:r>
                <w:t>____________________________________________________________________________________________________________________</w:t>
              </w:r>
            </w:p>
            <w:p w14:paraId="2E68AC21" w14:textId="77777777">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1026"/>
                <w:gridCol w:w="1408"/>
                <w:gridCol w:w="2112"/>
                <w:gridCol w:w="2697"/>
                <w:gridCol w:w="870"/>
              </w:tblGrid>
              <w:tr w14:paraId="67EEE54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A03087"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7269E9" w14:textId="77777777">
                    <w:pPr>
                      <w:suppressAutoHyphens/>
                      <w:jc w:val="center"/>
                      <w:textAlignment w:val="baseline"/>
                      <w:rPr>
                        <w:szCs w:val="24"/>
                        <w:lang w:eastAsia="lt-LT"/>
                      </w:rPr>
                    </w:pPr>
                    <w:r>
                      <w:rPr>
                        <w:szCs w:val="24"/>
                        <w:lang w:eastAsia="lt-LT"/>
                      </w:rPr>
                      <w:t>Kriterijus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C55D254"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3372DF2F"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E8D747" w14:textId="77777777">
                    <w:pPr>
                      <w:suppressAutoHyphens/>
                      <w:jc w:val="center"/>
                      <w:textAlignment w:val="baseline"/>
                      <w:rPr>
                        <w:szCs w:val="24"/>
                        <w:lang w:eastAsia="lt-LT"/>
                      </w:rPr>
                    </w:pPr>
                  </w:p>
                  <w:p w14:paraId="7797AA6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07091E0"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999063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0E90E6B2"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471387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DF7C02"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A54C0A"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630A60" w14:textId="2F6C0924">
                    <w:pPr>
                      <w:suppressAutoHyphens/>
                      <w:textAlignment w:val="baseline"/>
                      <w:rPr>
                        <w:b/>
                        <w:color w:val="0070C0"/>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1F08C"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C60573" w14:textId="597CFCA4">
                    <w:pPr>
                      <w:suppressAutoHyphens/>
                      <w:textAlignment w:val="baseline"/>
                      <w:rPr>
                        <w:b/>
                        <w:bCs/>
                        <w:szCs w:val="24"/>
                        <w:lang w:eastAsia="lt-LT"/>
                      </w:rPr>
                    </w:pPr>
                    <w:r>
                      <w:rPr>
                        <w:b/>
                        <w:bCs/>
                        <w:szCs w:val="24"/>
                        <w:lang w:eastAsia="lt-LT"/>
                      </w:rPr>
                      <w:t>X tenkina</w:t>
                    </w:r>
                  </w:p>
                  <w:p w14:paraId="20CBD768" w14:textId="77777777">
                    <w:pPr>
                      <w:suppressAutoHyphens/>
                      <w:textAlignment w:val="baseline"/>
                      <w:rPr>
                        <w:szCs w:val="24"/>
                        <w:lang w:eastAsia="lt-LT"/>
                      </w:rPr>
                    </w:pPr>
                    <w:r>
                      <w:rPr>
                        <w:szCs w:val="24"/>
                        <w:lang w:eastAsia="lt-LT"/>
                      </w:rPr>
                      <w:t>□ netenkina</w:t>
                    </w:r>
                  </w:p>
                </w:tc>
              </w:tr>
              <w:tr w14:paraId="1625A49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B4D20"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0A9387"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CCB8C3" w14:textId="77777777">
                    <w:pPr>
                      <w:suppressAutoHyphens/>
                      <w:textAlignment w:val="baseline"/>
                      <w:rPr>
                        <w:bCs/>
                      </w:rPr>
                    </w:pPr>
                    <w:r>
                      <w:rPr>
                        <w:bCs/>
                      </w:rPr>
                      <w:t>Kriterijų atitinka</w:t>
                    </w:r>
                  </w:p>
                  <w:p w14:paraId="21CA5FC9" w14:textId="09EF3F5E">
                    <w:pPr>
                      <w:keepNext/>
                      <w:suppressAutoHyphens/>
                      <w:jc w:val="both"/>
                      <w:textAlignment w:val="baseline"/>
                      <w:rPr>
                        <w:iCs/>
                        <w:szCs w:val="24"/>
                      </w:rPr>
                    </w:pP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96F45"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BE8E52" w14:textId="7DDA0CC5">
                    <w:pPr>
                      <w:keepNext/>
                      <w:suppressAutoHyphens/>
                      <w:textAlignment w:val="baseline"/>
                      <w:rPr>
                        <w:b/>
                        <w:bCs/>
                        <w:szCs w:val="24"/>
                        <w:lang w:eastAsia="lt-LT"/>
                      </w:rPr>
                    </w:pPr>
                    <w:r>
                      <w:rPr>
                        <w:b/>
                        <w:bCs/>
                        <w:szCs w:val="24"/>
                        <w:lang w:eastAsia="lt-LT"/>
                      </w:rPr>
                      <w:t>X tenkina</w:t>
                    </w:r>
                  </w:p>
                  <w:p w14:paraId="0E66BB21" w14:textId="77777777">
                    <w:pPr>
                      <w:keepNext/>
                      <w:suppressAutoHyphens/>
                      <w:textAlignment w:val="baseline"/>
                      <w:rPr>
                        <w:szCs w:val="24"/>
                        <w:lang w:eastAsia="lt-LT"/>
                      </w:rPr>
                    </w:pPr>
                    <w:r>
                      <w:rPr>
                        <w:szCs w:val="24"/>
                        <w:lang w:eastAsia="lt-LT"/>
                      </w:rPr>
                      <w:t>□ netenkina</w:t>
                    </w:r>
                  </w:p>
                </w:tc>
              </w:tr>
              <w:tr w14:paraId="41C1E4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76F19"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DE7C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F9913" w14:textId="7BE13857">
                    <w:pPr>
                      <w:suppressAutoHyphens/>
                      <w:textAlignment w:val="baseline"/>
                      <w:rPr>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804EA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5589CD" w14:textId="1663909F">
                    <w:pPr>
                      <w:suppressAutoHyphens/>
                      <w:textAlignment w:val="baseline"/>
                      <w:rPr>
                        <w:szCs w:val="24"/>
                        <w:lang w:eastAsia="lt-LT"/>
                      </w:rPr>
                    </w:pPr>
                    <w:r>
                      <w:rPr>
                        <w:szCs w:val="24"/>
                        <w:lang w:eastAsia="lt-LT"/>
                      </w:rPr>
                      <w:t>□ tenkina</w:t>
                    </w:r>
                  </w:p>
                  <w:p w14:paraId="259434FF" w14:textId="77777777">
                    <w:pPr>
                      <w:suppressAutoHyphens/>
                      <w:textAlignment w:val="baseline"/>
                      <w:rPr>
                        <w:szCs w:val="24"/>
                        <w:lang w:eastAsia="lt-LT"/>
                      </w:rPr>
                    </w:pPr>
                    <w:r>
                      <w:rPr>
                        <w:szCs w:val="24"/>
                        <w:lang w:eastAsia="lt-LT"/>
                      </w:rPr>
                      <w:t>□ netenkina</w:t>
                    </w:r>
                  </w:p>
                </w:tc>
              </w:tr>
              <w:tr w14:paraId="2E9E0E5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79B8C3"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B1F34C"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CF7803" w14:textId="65153CF0">
                    <w:pPr>
                      <w:suppressAutoHyphens/>
                      <w:textAlignment w:val="baseline"/>
                      <w:rPr>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BD6EB"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B0C851" w14:textId="3D45860D">
                    <w:pPr>
                      <w:suppressAutoHyphens/>
                      <w:textAlignment w:val="baseline"/>
                      <w:rPr>
                        <w:b/>
                        <w:bCs/>
                        <w:szCs w:val="24"/>
                        <w:lang w:eastAsia="lt-LT"/>
                      </w:rPr>
                    </w:pPr>
                    <w:r>
                      <w:rPr>
                        <w:b/>
                        <w:bCs/>
                        <w:szCs w:val="24"/>
                        <w:lang w:eastAsia="lt-LT"/>
                      </w:rPr>
                      <w:t>X tenkina</w:t>
                    </w:r>
                  </w:p>
                  <w:p w14:paraId="6401A82F" w14:textId="77777777">
                    <w:pPr>
                      <w:suppressAutoHyphens/>
                      <w:textAlignment w:val="baseline"/>
                      <w:rPr>
                        <w:szCs w:val="24"/>
                        <w:lang w:eastAsia="lt-LT"/>
                      </w:rPr>
                    </w:pPr>
                    <w:r>
                      <w:rPr>
                        <w:szCs w:val="24"/>
                        <w:lang w:eastAsia="lt-LT"/>
                      </w:rPr>
                      <w:t>□ netenkina</w:t>
                    </w:r>
                  </w:p>
                </w:tc>
              </w:tr>
              <w:tr w14:paraId="1938558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98A50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FECDD5"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B669C" w14:textId="5DC403B7">
                    <w:pPr>
                      <w:suppressAutoHyphens/>
                      <w:textAlignment w:val="baseline"/>
                      <w:rPr>
                        <w:bCs/>
                        <w:color w:val="0070C0"/>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0C21D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7B5DFF" w14:textId="0871FF7A">
                    <w:pPr>
                      <w:suppressAutoHyphens/>
                      <w:textAlignment w:val="baseline"/>
                      <w:rPr>
                        <w:b/>
                        <w:bCs/>
                        <w:szCs w:val="24"/>
                        <w:lang w:eastAsia="lt-LT"/>
                      </w:rPr>
                    </w:pPr>
                    <w:r>
                      <w:rPr>
                        <w:b/>
                        <w:bCs/>
                        <w:szCs w:val="24"/>
                        <w:lang w:eastAsia="lt-LT"/>
                      </w:rPr>
                      <w:t>X tenkina</w:t>
                    </w:r>
                  </w:p>
                  <w:p w14:paraId="5BD1C325" w14:textId="77777777">
                    <w:pPr>
                      <w:suppressAutoHyphens/>
                      <w:textAlignment w:val="baseline"/>
                      <w:rPr>
                        <w:szCs w:val="24"/>
                        <w:lang w:eastAsia="lt-LT"/>
                      </w:rPr>
                    </w:pPr>
                    <w:r>
                      <w:rPr>
                        <w:szCs w:val="24"/>
                        <w:lang w:eastAsia="lt-LT"/>
                      </w:rPr>
                      <w:t>□ netenkina</w:t>
                    </w:r>
                  </w:p>
                </w:tc>
              </w:tr>
              <w:tr w14:paraId="41CCDA4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61C3F"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66E8F"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2C3D57" w14:textId="0ED17C46">
                    <w:pPr>
                      <w:suppressAutoHyphens/>
                      <w:textAlignment w:val="baseline"/>
                      <w:rPr>
                        <w:b/>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3A00D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3EB722" w14:textId="36153BAC">
                    <w:pPr>
                      <w:suppressAutoHyphens/>
                      <w:textAlignment w:val="baseline"/>
                      <w:rPr>
                        <w:b/>
                        <w:bCs/>
                        <w:szCs w:val="24"/>
                        <w:lang w:eastAsia="lt-LT"/>
                      </w:rPr>
                    </w:pPr>
                    <w:r>
                      <w:rPr>
                        <w:b/>
                        <w:bCs/>
                        <w:szCs w:val="24"/>
                        <w:lang w:eastAsia="lt-LT"/>
                      </w:rPr>
                      <w:t>X tenkina</w:t>
                    </w:r>
                  </w:p>
                  <w:p w14:paraId="0B045F68" w14:textId="77777777">
                    <w:pPr>
                      <w:suppressAutoHyphens/>
                      <w:textAlignment w:val="baseline"/>
                      <w:rPr>
                        <w:szCs w:val="24"/>
                        <w:lang w:eastAsia="lt-LT"/>
                      </w:rPr>
                    </w:pPr>
                    <w:r>
                      <w:rPr>
                        <w:szCs w:val="24"/>
                        <w:lang w:eastAsia="lt-LT"/>
                      </w:rPr>
                      <w:t>□ netenkina</w:t>
                    </w:r>
                  </w:p>
                </w:tc>
              </w:tr>
              <w:tr w14:paraId="6BCE37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DE5976"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1B003F"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E55ECE" w14:textId="2F8BE903">
                    <w:pPr>
                      <w:suppressAutoHyphens/>
                      <w:textAlignment w:val="baseline"/>
                      <w:rPr>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2F0A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87458F" w14:textId="54CEB002">
                    <w:pPr>
                      <w:suppressAutoHyphens/>
                      <w:textAlignment w:val="baseline"/>
                      <w:rPr>
                        <w:b/>
                        <w:bCs/>
                        <w:szCs w:val="24"/>
                        <w:lang w:eastAsia="lt-LT"/>
                      </w:rPr>
                    </w:pPr>
                    <w:r>
                      <w:rPr>
                        <w:b/>
                        <w:bCs/>
                        <w:szCs w:val="24"/>
                        <w:lang w:eastAsia="lt-LT"/>
                      </w:rPr>
                      <w:t>X tenkina</w:t>
                    </w:r>
                  </w:p>
                  <w:p w14:paraId="0B84416A" w14:textId="77777777">
                    <w:pPr>
                      <w:suppressAutoHyphens/>
                      <w:textAlignment w:val="baseline"/>
                      <w:rPr>
                        <w:szCs w:val="24"/>
                        <w:lang w:eastAsia="lt-LT"/>
                      </w:rPr>
                    </w:pPr>
                    <w:r>
                      <w:rPr>
                        <w:szCs w:val="24"/>
                        <w:lang w:eastAsia="lt-LT"/>
                      </w:rPr>
                      <w:t>□ netenkina</w:t>
                    </w:r>
                  </w:p>
                </w:tc>
              </w:tr>
              <w:tr w14:paraId="42993D8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30579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9D085C" w14:textId="77777777">
                    <w:pPr>
                      <w:suppressAutoHyphens/>
                      <w:textAlignment w:val="baseline"/>
                    </w:pPr>
                    <w:r>
                      <w:t xml:space="preserve">Teisės akto projekte nustatyti sprendimų dėl mažareikšmiškumo kriterijai ir priėmimo tvarka </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56765C" w14:textId="3215B47F">
                    <w:pPr>
                      <w:suppressAutoHyphens/>
                      <w:textAlignment w:val="baseline"/>
                      <w:rPr>
                        <w:bCs/>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75F19"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D7F3FB" w14:textId="0E11C129">
                    <w:pPr>
                      <w:suppressAutoHyphens/>
                      <w:textAlignment w:val="baseline"/>
                      <w:rPr>
                        <w:szCs w:val="24"/>
                        <w:lang w:eastAsia="lt-LT"/>
                      </w:rPr>
                    </w:pPr>
                    <w:r>
                      <w:rPr>
                        <w:szCs w:val="24"/>
                        <w:lang w:eastAsia="lt-LT"/>
                      </w:rPr>
                      <w:t>□ tenkina</w:t>
                    </w:r>
                  </w:p>
                  <w:p w14:paraId="6DB7E356" w14:textId="77777777">
                    <w:pPr>
                      <w:suppressAutoHyphens/>
                      <w:textAlignment w:val="baseline"/>
                      <w:rPr>
                        <w:szCs w:val="24"/>
                        <w:lang w:eastAsia="lt-LT"/>
                      </w:rPr>
                    </w:pPr>
                    <w:r>
                      <w:rPr>
                        <w:szCs w:val="24"/>
                        <w:lang w:eastAsia="lt-LT"/>
                      </w:rPr>
                      <w:t>□ netenkina</w:t>
                    </w:r>
                  </w:p>
                </w:tc>
              </w:tr>
              <w:tr w14:paraId="2A05B0A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DA0B16"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E7F075"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B008B73" w14:textId="77777777">
                    <w:pPr>
                      <w:suppressAutoHyphens/>
                      <w:ind w:left="33"/>
                      <w:textAlignment w:val="baseline"/>
                      <w:rPr>
                        <w:szCs w:val="24"/>
                      </w:rPr>
                    </w:pPr>
                    <w:r>
                      <w:rPr>
                        <w:szCs w:val="24"/>
                      </w:rPr>
                      <w:t>9.1. konkretus narių skaičius, užtikrinantis kolegialaus sprendimus priimančio subjekto veiklos objektyvumą</w:t>
                    </w:r>
                  </w:p>
                  <w:p w14:paraId="6EF29789"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6BAC5E06" w14:textId="77777777">
                    <w:pPr>
                      <w:suppressAutoHyphens/>
                      <w:textAlignment w:val="baseline"/>
                    </w:pPr>
                    <w:r>
                      <w:rPr>
                        <w:szCs w:val="24"/>
                        <w:lang w:eastAsia="lt-LT"/>
                      </w:rPr>
                      <w:t>9.3</w:t>
                    </w:r>
                    <w:r>
                      <w:rPr>
                        <w:spacing w:val="-4"/>
                        <w:szCs w:val="24"/>
                        <w:lang w:eastAsia="lt-LT"/>
                      </w:rPr>
                      <w:t>. narių skyrimo mechanizmas</w:t>
                    </w:r>
                  </w:p>
                  <w:p w14:paraId="4EA004BD" w14:textId="77777777">
                    <w:pPr>
                      <w:suppressAutoHyphens/>
                      <w:textAlignment w:val="baseline"/>
                      <w:rPr>
                        <w:szCs w:val="24"/>
                        <w:lang w:eastAsia="lt-LT"/>
                      </w:rPr>
                    </w:pPr>
                    <w:r>
                      <w:rPr>
                        <w:szCs w:val="24"/>
                        <w:lang w:eastAsia="lt-LT"/>
                      </w:rPr>
                      <w:t>9.4. narių rotacija ir kadencijų skaičius ir trukmė</w:t>
                    </w:r>
                  </w:p>
                  <w:p w14:paraId="6BE2AA8A" w14:textId="77777777">
                    <w:pPr>
                      <w:suppressAutoHyphens/>
                      <w:textAlignment w:val="baseline"/>
                      <w:rPr>
                        <w:szCs w:val="24"/>
                      </w:rPr>
                    </w:pPr>
                    <w:r>
                      <w:rPr>
                        <w:szCs w:val="24"/>
                      </w:rPr>
                      <w:t>9.5. veiklos pobūdis laiko atžvilgiu</w:t>
                    </w:r>
                  </w:p>
                  <w:p w14:paraId="71B54ED7" w14:textId="77777777">
                    <w:pPr>
                      <w:suppressAutoHyphens/>
                      <w:textAlignment w:val="baseline"/>
                      <w:rPr>
                        <w:szCs w:val="24"/>
                        <w:lang w:eastAsia="lt-LT"/>
                      </w:rPr>
                    </w:pPr>
                    <w:r>
                      <w:rPr>
                        <w:szCs w:val="24"/>
                        <w:lang w:eastAsia="lt-LT"/>
                      </w:rPr>
                      <w:t>9.6. asmeninė narių atsakomybė</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E7EB9" w14:textId="3195439B">
                    <w:pPr>
                      <w:shd w:val="clear" w:color="auto" w:fill="FFFFFF"/>
                      <w:jc w:val="both"/>
                      <w:rPr>
                        <w:bCs/>
                        <w:iCs/>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70595A"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207284" w14:textId="2BC0D93E">
                    <w:pPr>
                      <w:suppressAutoHyphens/>
                      <w:textAlignment w:val="baseline"/>
                      <w:rPr>
                        <w:szCs w:val="24"/>
                        <w:lang w:eastAsia="lt-LT"/>
                      </w:rPr>
                    </w:pPr>
                    <w:r>
                      <w:rPr>
                        <w:szCs w:val="24"/>
                        <w:lang w:eastAsia="lt-LT"/>
                      </w:rPr>
                      <w:t>□ tenkina</w:t>
                    </w:r>
                  </w:p>
                  <w:p w14:paraId="16D5FADD" w14:textId="77777777">
                    <w:pPr>
                      <w:suppressAutoHyphens/>
                      <w:textAlignment w:val="baseline"/>
                      <w:rPr>
                        <w:szCs w:val="24"/>
                        <w:lang w:eastAsia="lt-LT"/>
                      </w:rPr>
                    </w:pPr>
                    <w:r>
                      <w:rPr>
                        <w:szCs w:val="24"/>
                        <w:lang w:eastAsia="lt-LT"/>
                      </w:rPr>
                      <w:t>□ netenkina</w:t>
                    </w:r>
                  </w:p>
                </w:tc>
              </w:tr>
              <w:tr w14:paraId="14F7F82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56AB45"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53D2D"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8A948" w14:textId="5C74686E">
                    <w:pPr>
                      <w:suppressAutoHyphens/>
                      <w:textAlignment w:val="baseline"/>
                      <w:rPr>
                        <w:color w:val="0070C0"/>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C3295D"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16B870" w14:textId="5FABD705">
                    <w:pPr>
                      <w:suppressAutoHyphens/>
                      <w:textAlignment w:val="baseline"/>
                      <w:rPr>
                        <w:b/>
                        <w:bCs/>
                        <w:szCs w:val="24"/>
                        <w:lang w:eastAsia="lt-LT"/>
                      </w:rPr>
                    </w:pPr>
                    <w:r>
                      <w:rPr>
                        <w:b/>
                        <w:bCs/>
                        <w:szCs w:val="24"/>
                        <w:lang w:eastAsia="lt-LT"/>
                      </w:rPr>
                      <w:t>X tenkina</w:t>
                    </w:r>
                  </w:p>
                  <w:p w14:paraId="05AE90DC" w14:textId="77777777">
                    <w:pPr>
                      <w:suppressAutoHyphens/>
                      <w:textAlignment w:val="baseline"/>
                      <w:rPr>
                        <w:szCs w:val="24"/>
                        <w:lang w:eastAsia="lt-LT"/>
                      </w:rPr>
                    </w:pPr>
                    <w:r>
                      <w:rPr>
                        <w:szCs w:val="24"/>
                        <w:lang w:eastAsia="lt-LT"/>
                      </w:rPr>
                      <w:t>□ netenkina</w:t>
                    </w:r>
                  </w:p>
                </w:tc>
              </w:tr>
              <w:tr w14:paraId="063A3B3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8AF4B"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6974A9" w14:textId="77777777">
                    <w:pPr>
                      <w:keepNext/>
                      <w:suppressAutoHyphens/>
                      <w:textAlignment w:val="baseline"/>
                    </w:pPr>
                    <w:r>
                      <w:rPr>
                        <w:szCs w:val="24"/>
                        <w:lang w:eastAsia="lt-LT"/>
                      </w:rPr>
                      <w:t>Teisės akto projekte nustatytas baigtinis motyvuotų atvejų, kai nustatoma procedūra netaikoma, sąrašas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D5BDF" w14:textId="65443F43">
                    <w:pPr>
                      <w:keepNext/>
                      <w:suppressAutoHyphens/>
                      <w:textAlignment w:val="baseline"/>
                      <w:rPr>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AA6A1B"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B55D74" w14:textId="7D96F1F0">
                    <w:pPr>
                      <w:keepNext/>
                      <w:suppressAutoHyphens/>
                      <w:textAlignment w:val="baseline"/>
                      <w:rPr>
                        <w:szCs w:val="24"/>
                        <w:lang w:eastAsia="lt-LT"/>
                      </w:rPr>
                    </w:pPr>
                    <w:r>
                      <w:rPr>
                        <w:szCs w:val="24"/>
                        <w:lang w:eastAsia="lt-LT"/>
                      </w:rPr>
                      <w:t>□ tenkina</w:t>
                    </w:r>
                  </w:p>
                  <w:p w14:paraId="6BCF2E90" w14:textId="77777777">
                    <w:pPr>
                      <w:keepNext/>
                      <w:suppressAutoHyphens/>
                      <w:textAlignment w:val="baseline"/>
                      <w:rPr>
                        <w:szCs w:val="24"/>
                        <w:lang w:eastAsia="lt-LT"/>
                      </w:rPr>
                    </w:pPr>
                    <w:r>
                      <w:rPr>
                        <w:szCs w:val="24"/>
                        <w:lang w:eastAsia="lt-LT"/>
                      </w:rPr>
                      <w:t>□ netenkina</w:t>
                    </w:r>
                  </w:p>
                </w:tc>
              </w:tr>
              <w:tr w14:paraId="5ED2286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FF1616"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FF00B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A50B4" w14:textId="6F88142D">
                    <w:pPr>
                      <w:suppressAutoHyphens/>
                      <w:textAlignment w:val="baseline"/>
                      <w:rPr>
                        <w:bCs/>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87086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59DFF5" w14:textId="5B6A408F">
                    <w:pPr>
                      <w:suppressAutoHyphens/>
                      <w:textAlignment w:val="baseline"/>
                      <w:rPr>
                        <w:b/>
                        <w:bCs/>
                        <w:szCs w:val="24"/>
                        <w:lang w:eastAsia="lt-LT"/>
                      </w:rPr>
                    </w:pPr>
                    <w:r>
                      <w:rPr>
                        <w:b/>
                        <w:bCs/>
                        <w:szCs w:val="24"/>
                        <w:lang w:eastAsia="lt-LT"/>
                      </w:rPr>
                      <w:t>X tenkina</w:t>
                    </w:r>
                  </w:p>
                  <w:p w14:paraId="7CF1AEF7" w14:textId="77777777">
                    <w:pPr>
                      <w:suppressAutoHyphens/>
                      <w:textAlignment w:val="baseline"/>
                      <w:rPr>
                        <w:szCs w:val="24"/>
                        <w:lang w:eastAsia="lt-LT"/>
                      </w:rPr>
                    </w:pPr>
                    <w:r>
                      <w:rPr>
                        <w:szCs w:val="24"/>
                        <w:lang w:eastAsia="lt-LT"/>
                      </w:rPr>
                      <w:t>□ netenkina</w:t>
                    </w:r>
                  </w:p>
                </w:tc>
              </w:tr>
              <w:tr w14:paraId="1E505F2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64B5D5"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091FC"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0D2FB6" w14:textId="129BCC83">
                    <w:pPr>
                      <w:widowControl w:val="0"/>
                      <w:suppressAutoHyphens/>
                      <w:rPr>
                        <w:color w:val="000000"/>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C37A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20CA87" w14:textId="7C1BEA12">
                    <w:pPr>
                      <w:suppressAutoHyphens/>
                      <w:textAlignment w:val="baseline"/>
                      <w:rPr>
                        <w:szCs w:val="24"/>
                        <w:lang w:eastAsia="lt-LT"/>
                      </w:rPr>
                    </w:pPr>
                    <w:r>
                      <w:rPr>
                        <w:szCs w:val="24"/>
                        <w:lang w:eastAsia="lt-LT"/>
                      </w:rPr>
                      <w:t>□ tenkina</w:t>
                    </w:r>
                  </w:p>
                  <w:p w14:paraId="12067F5A" w14:textId="77777777">
                    <w:pPr>
                      <w:suppressAutoHyphens/>
                      <w:textAlignment w:val="baseline"/>
                      <w:rPr>
                        <w:szCs w:val="24"/>
                        <w:lang w:eastAsia="lt-LT"/>
                      </w:rPr>
                    </w:pPr>
                    <w:r>
                      <w:rPr>
                        <w:szCs w:val="24"/>
                        <w:lang w:eastAsia="lt-LT"/>
                      </w:rPr>
                      <w:t>□ netenkina</w:t>
                    </w:r>
                  </w:p>
                </w:tc>
              </w:tr>
              <w:tr w14:paraId="2C03677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5F7BF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2384ED"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F5BE7" w14:textId="094121C2">
                    <w:pPr>
                      <w:suppressAutoHyphens/>
                      <w:textAlignment w:val="baseline"/>
                      <w:rPr>
                        <w:bCs/>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584A8"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F15C5" w14:textId="09052317">
                    <w:pPr>
                      <w:suppressAutoHyphens/>
                      <w:textAlignment w:val="baseline"/>
                      <w:rPr>
                        <w:szCs w:val="24"/>
                        <w:lang w:eastAsia="lt-LT"/>
                      </w:rPr>
                    </w:pPr>
                    <w:r>
                      <w:rPr>
                        <w:szCs w:val="24"/>
                        <w:lang w:eastAsia="lt-LT"/>
                      </w:rPr>
                      <w:t>□ tenkina</w:t>
                    </w:r>
                  </w:p>
                  <w:p w14:paraId="18130068" w14:textId="77777777">
                    <w:pPr>
                      <w:suppressAutoHyphens/>
                      <w:textAlignment w:val="baseline"/>
                      <w:rPr>
                        <w:szCs w:val="24"/>
                        <w:lang w:eastAsia="lt-LT"/>
                      </w:rPr>
                    </w:pPr>
                    <w:r>
                      <w:rPr>
                        <w:szCs w:val="24"/>
                        <w:lang w:eastAsia="lt-LT"/>
                      </w:rPr>
                      <w:t>□ netenkina</w:t>
                    </w:r>
                  </w:p>
                </w:tc>
              </w:tr>
              <w:tr w14:paraId="330A999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A4A688"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57DA1"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17B9A" w14:textId="7672C275">
                    <w:pPr>
                      <w:suppressAutoHyphens/>
                      <w:textAlignment w:val="baseline"/>
                      <w:rPr>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FB54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0A928E" w14:textId="5AE87DC3">
                    <w:pPr>
                      <w:suppressAutoHyphens/>
                      <w:textAlignment w:val="baseline"/>
                      <w:rPr>
                        <w:szCs w:val="24"/>
                        <w:lang w:eastAsia="lt-LT"/>
                      </w:rPr>
                    </w:pPr>
                    <w:r>
                      <w:rPr>
                        <w:szCs w:val="24"/>
                        <w:lang w:eastAsia="lt-LT"/>
                      </w:rPr>
                      <w:t>□ tenkina</w:t>
                    </w:r>
                  </w:p>
                  <w:p w14:paraId="0CA50DAF" w14:textId="77777777">
                    <w:pPr>
                      <w:suppressAutoHyphens/>
                      <w:textAlignment w:val="baseline"/>
                      <w:rPr>
                        <w:szCs w:val="24"/>
                        <w:lang w:eastAsia="lt-LT"/>
                      </w:rPr>
                    </w:pPr>
                    <w:r>
                      <w:rPr>
                        <w:szCs w:val="24"/>
                        <w:lang w:eastAsia="lt-LT"/>
                      </w:rPr>
                      <w:t>□ netenkina</w:t>
                    </w:r>
                  </w:p>
                </w:tc>
              </w:tr>
              <w:tr w14:paraId="30AA182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E7DD"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D2DC3B"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7A031" w14:textId="36680AD6">
                    <w:pPr>
                      <w:suppressAutoHyphens/>
                      <w:textAlignment w:val="baseline"/>
                      <w:rPr>
                        <w:b/>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9730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AFD8A6" w14:textId="50E793D6">
                    <w:pPr>
                      <w:suppressAutoHyphens/>
                      <w:textAlignment w:val="baseline"/>
                      <w:rPr>
                        <w:b/>
                        <w:bCs/>
                        <w:szCs w:val="24"/>
                        <w:lang w:eastAsia="lt-LT"/>
                      </w:rPr>
                    </w:pPr>
                    <w:r>
                      <w:rPr>
                        <w:b/>
                        <w:bCs/>
                        <w:szCs w:val="24"/>
                        <w:lang w:eastAsia="lt-LT"/>
                      </w:rPr>
                      <w:t>X tenkina</w:t>
                    </w:r>
                  </w:p>
                  <w:p w14:paraId="201715C0" w14:textId="77777777">
                    <w:pPr>
                      <w:suppressAutoHyphens/>
                      <w:textAlignment w:val="baseline"/>
                      <w:rPr>
                        <w:szCs w:val="24"/>
                        <w:lang w:eastAsia="lt-LT"/>
                      </w:rPr>
                    </w:pPr>
                    <w:r>
                      <w:rPr>
                        <w:szCs w:val="24"/>
                        <w:lang w:eastAsia="lt-LT"/>
                      </w:rPr>
                      <w:t>□ netenkina</w:t>
                    </w:r>
                  </w:p>
                </w:tc>
              </w:tr>
              <w:tr w14:paraId="0745506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6C785E"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52617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72490F" w14:textId="0B902FF2">
                    <w:pPr>
                      <w:keepNext/>
                      <w:suppressAutoHyphens/>
                      <w:textAlignment w:val="baseline"/>
                      <w:rPr>
                        <w:b/>
                        <w:szCs w:val="24"/>
                        <w:lang w:eastAsia="lt-LT"/>
                      </w:rPr>
                    </w:pPr>
                    <w:r>
                      <w:rPr>
                        <w:bCs/>
                      </w:rPr>
                      <w:t>Kriterijus nėra teisės akto projekto reglamentavimo dalykas</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697FB7"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558351" w14:textId="1EB59D8E">
                    <w:pPr>
                      <w:keepNext/>
                      <w:suppressAutoHyphens/>
                      <w:textAlignment w:val="baseline"/>
                      <w:rPr>
                        <w:szCs w:val="24"/>
                        <w:lang w:eastAsia="lt-LT"/>
                      </w:rPr>
                    </w:pPr>
                    <w:r>
                      <w:rPr>
                        <w:szCs w:val="24"/>
                        <w:lang w:eastAsia="lt-LT"/>
                      </w:rPr>
                      <w:t>□ tenkina</w:t>
                    </w:r>
                  </w:p>
                  <w:p w14:paraId="039BB397" w14:textId="77777777">
                    <w:pPr>
                      <w:keepNext/>
                      <w:suppressAutoHyphens/>
                      <w:textAlignment w:val="baseline"/>
                      <w:rPr>
                        <w:szCs w:val="24"/>
                        <w:lang w:eastAsia="lt-LT"/>
                      </w:rPr>
                    </w:pPr>
                    <w:r>
                      <w:rPr>
                        <w:szCs w:val="24"/>
                        <w:lang w:eastAsia="lt-LT"/>
                      </w:rPr>
                      <w:t>□ netenkina</w:t>
                    </w:r>
                  </w:p>
                </w:tc>
              </w:tr>
              <w:tr w14:paraId="525F479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29F070"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99F94"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BAEA9" w14:textId="5A41CD0D">
                    <w:pPr>
                      <w:suppressAutoHyphens/>
                      <w:textAlignment w:val="baseline"/>
                      <w:rPr>
                        <w:szCs w:val="24"/>
                        <w:lang w:eastAsia="lt-LT"/>
                      </w:rPr>
                    </w:pPr>
                    <w:r>
                      <w:rPr>
                        <w:bCs/>
                      </w:rPr>
                      <w:t>Kriterijų atitinka</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83E3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17C65B" w14:textId="2CFFF29B">
                    <w:pPr>
                      <w:suppressAutoHyphens/>
                      <w:textAlignment w:val="baseline"/>
                      <w:rPr>
                        <w:b/>
                        <w:bCs/>
                        <w:szCs w:val="24"/>
                        <w:lang w:eastAsia="lt-LT"/>
                      </w:rPr>
                    </w:pPr>
                    <w:r>
                      <w:rPr>
                        <w:b/>
                        <w:bCs/>
                        <w:szCs w:val="24"/>
                        <w:lang w:eastAsia="lt-LT"/>
                      </w:rPr>
                      <w:t>X tenkina</w:t>
                    </w:r>
                  </w:p>
                  <w:p w14:paraId="39216CFF" w14:textId="77777777">
                    <w:pPr>
                      <w:suppressAutoHyphens/>
                      <w:textAlignment w:val="baseline"/>
                      <w:rPr>
                        <w:szCs w:val="24"/>
                        <w:lang w:eastAsia="lt-LT"/>
                      </w:rPr>
                    </w:pPr>
                    <w:r>
                      <w:rPr>
                        <w:szCs w:val="24"/>
                        <w:lang w:eastAsia="lt-LT"/>
                      </w:rPr>
                      <w:t>□ netenkina</w:t>
                    </w:r>
                  </w:p>
                </w:tc>
              </w:tr>
              <w:tr w14:paraId="3C60316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4ADE66"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42C7C5" w14:textId="77777777">
                    <w:pPr>
                      <w:suppressAutoHyphens/>
                      <w:textAlignment w:val="baseline"/>
                    </w:pPr>
                    <w:r>
                      <w:rPr>
                        <w:szCs w:val="24"/>
                        <w:lang w:eastAsia="lt-LT"/>
                      </w:rPr>
                      <w:t>Kiti svarbūs kriterijai</w:t>
                    </w:r>
                  </w:p>
                </w:tc>
                <w:tc>
                  <w:tcPr>
                    <w:tcW w:w="425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6ACCD" w14:textId="6E74D1AE">
                    <w:pPr>
                      <w:widowControl w:val="0"/>
                      <w:tabs>
                        <w:tab w:val="left" w:pos="567"/>
                        <w:tab w:val="left" w:pos="720"/>
                      </w:tabs>
                      <w:suppressAutoHyphens/>
                      <w:jc w:val="both"/>
                      <w:rPr>
                        <w:szCs w:val="24"/>
                        <w:lang w:eastAsia="lt-LT"/>
                      </w:rPr>
                    </w:pPr>
                    <w:r>
                      <w:rPr>
                        <w:szCs w:val="24"/>
                        <w:lang w:eastAsia="lt-LT"/>
                      </w:rPr>
                      <w:t>-</w:t>
                    </w:r>
                  </w:p>
                </w:tc>
                <w:tc>
                  <w:tcPr>
                    <w:tcW w:w="35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0255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B45D08" w14:textId="77777777">
                    <w:pPr>
                      <w:suppressAutoHyphens/>
                      <w:textAlignment w:val="baseline"/>
                      <w:rPr>
                        <w:szCs w:val="24"/>
                        <w:lang w:eastAsia="lt-LT"/>
                      </w:rPr>
                    </w:pPr>
                    <w:r>
                      <w:rPr>
                        <w:szCs w:val="24"/>
                        <w:lang w:eastAsia="lt-LT"/>
                      </w:rPr>
                      <w:t>□ tenkina</w:t>
                    </w:r>
                  </w:p>
                  <w:p w14:paraId="5861D61E" w14:textId="77777777">
                    <w:pPr>
                      <w:suppressAutoHyphens/>
                      <w:textAlignment w:val="baseline"/>
                      <w:rPr>
                        <w:szCs w:val="24"/>
                        <w:lang w:eastAsia="lt-LT"/>
                      </w:rPr>
                    </w:pPr>
                    <w:r>
                      <w:rPr>
                        <w:szCs w:val="24"/>
                        <w:lang w:eastAsia="lt-LT"/>
                      </w:rPr>
                      <w:t>□ netenkina</w:t>
                    </w:r>
                  </w:p>
                </w:tc>
              </w:tr>
              <w:tr w14:paraId="258FF93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154744B" w14:textId="77777777">
                    <w:pPr>
                      <w:suppressAutoHyphens/>
                      <w:textAlignment w:val="baseline"/>
                      <w:rPr>
                        <w:szCs w:val="24"/>
                        <w:lang w:eastAsia="lt-LT"/>
                      </w:rPr>
                    </w:pPr>
                  </w:p>
                  <w:p w14:paraId="2FFE3159"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45B7DD7A" w14:textId="77777777">
                    <w:pPr>
                      <w:suppressAutoHyphens/>
                      <w:textAlignment w:val="baseline"/>
                      <w:rPr>
                        <w:szCs w:val="24"/>
                        <w:lang w:eastAsia="lt-LT"/>
                      </w:rPr>
                    </w:pPr>
                  </w:p>
                  <w:p w14:paraId="0EF568F8" w14:textId="5471B59D">
                    <w:pPr>
                      <w:rPr>
                        <w:shd w:val="clear" w:color="auto" w:fill="FFFFFF"/>
                      </w:rPr>
                    </w:pPr>
                    <w:r>
                      <w:rPr>
                        <w:rFonts w:eastAsia="Lucida Sans Unicode"/>
                        <w:szCs w:val="24"/>
                        <w:lang w:eastAsia="lt-LT"/>
                      </w:rPr>
                      <w:t xml:space="preserve">Šiaulių miesto savivaldybės administracijos </w:t>
                    </w:r>
                  </w:p>
                  <w:p w14:paraId="38A3AB88" w14:textId="77777777">
                    <w:pPr>
                      <w:rPr>
                        <w:bCs/>
                      </w:rPr>
                    </w:pPr>
                    <w:r>
                      <w:rPr>
                        <w:bCs/>
                      </w:rPr>
                      <w:t xml:space="preserve">Švietimo skyriaus vyriausioji specialistė </w:t>
                    </w:r>
                  </w:p>
                  <w:p w14:paraId="39B8695D" w14:textId="0C6C7A7C">
                    <w:r>
                      <w:rPr>
                        <w:bCs/>
                      </w:rPr>
                      <w:t>Silva Sabaliauskienė</w:t>
                    </w:r>
                  </w:p>
                </w:tc>
                <w:tc>
                  <w:tcPr>
                    <w:tcW w:w="2434" w:type="dxa"/>
                    <w:gridSpan w:val="2"/>
                    <w:tcBorders>
                      <w:top w:val="nil"/>
                      <w:left w:val="nil"/>
                      <w:bottom w:val="nil"/>
                      <w:right w:val="nil"/>
                    </w:tcBorders>
                    <w:tcMar>
                      <w:top w:w="0" w:type="dxa"/>
                      <w:left w:w="108" w:type="dxa"/>
                      <w:bottom w:w="0" w:type="dxa"/>
                      <w:right w:w="108" w:type="dxa"/>
                    </w:tcMar>
                  </w:tcPr>
                  <w:p w14:paraId="72AED8AB" w14:textId="77777777">
                    <w:pPr>
                      <w:suppressAutoHyphens/>
                      <w:textAlignment w:val="baseline"/>
                      <w:rPr>
                        <w:szCs w:val="24"/>
                        <w:lang w:eastAsia="lt-LT"/>
                      </w:rPr>
                    </w:pPr>
                  </w:p>
                  <w:p w14:paraId="38BB07B1" w14:textId="796539D6">
                    <w:pPr>
                      <w:suppressAutoHyphens/>
                      <w:textAlignment w:val="baseline"/>
                      <w:rPr>
                        <w:szCs w:val="24"/>
                        <w:lang w:eastAsia="lt-LT"/>
                      </w:rPr>
                    </w:pPr>
                    <w:r>
                      <w:rPr>
                        <w:szCs w:val="24"/>
                        <w:lang w:eastAsia="lt-LT"/>
                      </w:rPr>
                      <w:t xml:space="preserve">Teisės akto projekto   vertintojas:                      </w:t>
                    </w:r>
                  </w:p>
                </w:tc>
                <w:tc>
                  <w:tcPr>
                    <w:tcW w:w="5679" w:type="dxa"/>
                    <w:gridSpan w:val="3"/>
                    <w:tcBorders>
                      <w:top w:val="nil"/>
                      <w:left w:val="nil"/>
                      <w:bottom w:val="nil"/>
                      <w:right w:val="nil"/>
                    </w:tcBorders>
                    <w:tcMar>
                      <w:top w:w="0" w:type="dxa"/>
                      <w:left w:w="108" w:type="dxa"/>
                      <w:bottom w:w="0" w:type="dxa"/>
                      <w:right w:w="108" w:type="dxa"/>
                    </w:tcMar>
                  </w:tcPr>
                  <w:p w14:paraId="1A61E6B8" w14:textId="77777777">
                    <w:pPr>
                      <w:suppressAutoHyphens/>
                      <w:textAlignment w:val="baseline"/>
                      <w:rPr>
                        <w:szCs w:val="24"/>
                        <w:lang w:eastAsia="lt-LT"/>
                      </w:rPr>
                    </w:pPr>
                  </w:p>
                  <w:p w14:paraId="40F2B1E5" w14:textId="511A9424">
                    <w:pPr>
                      <w:suppressAutoHyphens/>
                      <w:textAlignment w:val="baseline"/>
                      <w:rPr>
                        <w:szCs w:val="24"/>
                        <w:lang w:eastAsia="lt-LT"/>
                      </w:rPr>
                    </w:pPr>
                    <w:r>
                      <w:rPr>
                        <w:szCs w:val="24"/>
                        <w:lang w:eastAsia="lt-LT"/>
                      </w:rPr>
                      <w:t>Vyriausioji specialistė mobilizacijai Jolita Naudžiūnaitė-Janišauskienė, pavaduojanti už korupcijai atsparios aplinkos kūrimą atsakingą asmenį (vyr. specialistę) Editą Minkuvienę</w:t>
                    </w:r>
                  </w:p>
                  <w:p w14:paraId="7A22D69B" w14:textId="590B3021">
                    <w:pPr>
                      <w:suppressAutoHyphens/>
                      <w:textAlignment w:val="baseline"/>
                      <w:rPr>
                        <w:szCs w:val="24"/>
                        <w:lang w:eastAsia="lt-LT"/>
                      </w:rPr>
                    </w:pPr>
                  </w:p>
                </w:tc>
              </w:tr>
              <w:tr w14:paraId="15CA745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F576A1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78E1BBE" w14:textId="77777777">
                    <w:pPr>
                      <w:suppressAutoHyphens/>
                      <w:ind w:left="-11" w:firstLine="11"/>
                      <w:textAlignment w:val="baseline"/>
                      <w:rPr>
                        <w:szCs w:val="24"/>
                        <w:lang w:eastAsia="lt-LT"/>
                      </w:rPr>
                    </w:pPr>
                    <w:r>
                      <w:rPr>
                        <w:szCs w:val="24"/>
                        <w:lang w:eastAsia="lt-LT"/>
                      </w:rPr>
                      <w:t xml:space="preserve">(pareigos)                         (vardas ir pavardė)</w:t>
                    </w:r>
                  </w:p>
                </w:tc>
                <w:tc>
                  <w:tcPr>
                    <w:tcW w:w="2434" w:type="dxa"/>
                    <w:gridSpan w:val="2"/>
                    <w:tcBorders>
                      <w:top w:val="nil"/>
                      <w:left w:val="nil"/>
                      <w:bottom w:val="nil"/>
                      <w:right w:val="nil"/>
                    </w:tcBorders>
                    <w:tcMar>
                      <w:top w:w="0" w:type="dxa"/>
                      <w:left w:w="108" w:type="dxa"/>
                      <w:bottom w:w="0" w:type="dxa"/>
                      <w:right w:w="108" w:type="dxa"/>
                    </w:tcMar>
                  </w:tcPr>
                  <w:p w14:paraId="21CB3FFC"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D62790C" w14:textId="7AC4BD76">
                    <w:pPr>
                      <w:suppressAutoHyphens/>
                      <w:ind w:left="-11" w:firstLine="11"/>
                      <w:textAlignment w:val="baseline"/>
                      <w:rPr>
                        <w:szCs w:val="24"/>
                        <w:lang w:eastAsia="lt-LT"/>
                      </w:rPr>
                    </w:pPr>
                    <w:r>
                      <w:rPr>
                        <w:szCs w:val="24"/>
                        <w:lang w:eastAsia="lt-LT"/>
                      </w:rPr>
                      <w:t xml:space="preserve">(pareigos)                                      (vardas ir pavardė)</w:t>
                    </w:r>
                  </w:p>
                </w:tc>
              </w:tr>
              <w:tr w14:paraId="7C3F72C6"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2DCE85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FC961AA" w14:textId="47C7B344">
                    <w:pPr>
                      <w:tabs>
                        <w:tab w:val="left" w:pos="3207"/>
                      </w:tabs>
                      <w:suppressAutoHyphens/>
                      <w:ind w:firstLine="2914"/>
                      <w:textAlignment w:val="baseline"/>
                      <w:rPr>
                        <w:szCs w:val="24"/>
                        <w:lang w:eastAsia="lt-LT"/>
                      </w:rPr>
                    </w:pPr>
                    <w:r>
                      <w:rPr>
                        <w:szCs w:val="24"/>
                        <w:lang w:eastAsia="lt-LT"/>
                      </w:rPr>
                      <w:t>2025-11-17</w:t>
                    </w:r>
                  </w:p>
                </w:tc>
                <w:tc>
                  <w:tcPr>
                    <w:tcW w:w="2434" w:type="dxa"/>
                    <w:gridSpan w:val="2"/>
                    <w:tcBorders>
                      <w:top w:val="nil"/>
                      <w:left w:val="nil"/>
                      <w:bottom w:val="nil"/>
                      <w:right w:val="nil"/>
                    </w:tcBorders>
                    <w:tcMar>
                      <w:top w:w="0" w:type="dxa"/>
                      <w:left w:w="108" w:type="dxa"/>
                      <w:bottom w:w="0" w:type="dxa"/>
                      <w:right w:w="108" w:type="dxa"/>
                    </w:tcMar>
                  </w:tcPr>
                  <w:p w14:paraId="2BB4825D"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6F9E7D3" w14:textId="357058DC">
                    <w:pPr>
                      <w:suppressAutoHyphens/>
                      <w:ind w:left="-11" w:firstLine="3297"/>
                      <w:jc w:val="center"/>
                      <w:textAlignment w:val="baseline"/>
                      <w:rPr>
                        <w:szCs w:val="24"/>
                        <w:lang w:eastAsia="lt-LT"/>
                      </w:rPr>
                    </w:pPr>
                    <w:r>
                      <w:rPr>
                        <w:szCs w:val="24"/>
                        <w:lang w:eastAsia="lt-LT"/>
                      </w:rPr>
                      <w:t>2025-11-17</w:t>
                    </w:r>
                  </w:p>
                </w:tc>
              </w:tr>
              <w:tr w14:paraId="10886C5E"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9231011"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12C12A6" w14:textId="77777777">
                    <w:pPr>
                      <w:suppressAutoHyphens/>
                      <w:ind w:left="-11" w:firstLine="11"/>
                      <w:textAlignment w:val="baseline"/>
                      <w:rPr>
                        <w:szCs w:val="24"/>
                        <w:lang w:eastAsia="lt-LT"/>
                      </w:rPr>
                    </w:pPr>
                    <w:r>
                      <w:rPr>
                        <w:szCs w:val="24"/>
                        <w:lang w:eastAsia="lt-LT"/>
                      </w:rPr>
                      <w:t xml:space="preserve">(parašas)                                      (data)</w:t>
                    </w:r>
                  </w:p>
                  <w:p w14:paraId="52D4462A" w14:textId="77777777">
                    <w:pPr>
                      <w:suppressAutoHyphens/>
                      <w:ind w:left="-11" w:firstLine="11"/>
                      <w:textAlignment w:val="baseline"/>
                      <w:rPr>
                        <w:szCs w:val="24"/>
                        <w:lang w:eastAsia="lt-LT"/>
                      </w:rPr>
                    </w:pPr>
                  </w:p>
                  <w:p w14:paraId="3494AD9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6D589F9"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18550408" w14:textId="31D728A4">
                    <w:pPr>
                      <w:suppressAutoHyphens/>
                      <w:ind w:left="-11" w:firstLine="64"/>
                      <w:textAlignment w:val="baseline"/>
                      <w:rPr>
                        <w:szCs w:val="24"/>
                        <w:lang w:eastAsia="lt-LT"/>
                      </w:rPr>
                    </w:pPr>
                    <w:r>
                      <w:rPr>
                        <w:szCs w:val="24"/>
                        <w:lang w:eastAsia="lt-LT"/>
                      </w:rPr>
                      <w:t xml:space="preserve">(parašas)                                                     (data)</w:t>
                    </w:r>
                  </w:p>
                </w:tc>
              </w:tr>
            </w:tbl>
            <w:p w14:paraId="5A416EF2" w14:textId="77777777"/>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1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BFF07"/>
  <w15:chartTrackingRefBased/>
  <w15:docId w15:val="{48D89B9E-FF0C-4CC0-BA8D-9F9D075B7B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0980281">
      <w:bodyDiv w:val="1"/>
      <w:marLeft w:val="0"/>
      <w:marRight w:val="0"/>
      <w:marTop w:val="0"/>
      <w:marBottom w:val="0"/>
      <w:divBdr>
        <w:top w:val="none" w:sz="0" w:space="0" w:color="auto"/>
        <w:left w:val="none" w:sz="0" w:space="0" w:color="auto"/>
        <w:bottom w:val="none" w:sz="0" w:space="0" w:color="auto"/>
        <w:right w:val="none" w:sz="0" w:space="0" w:color="auto"/>
      </w:divBdr>
    </w:div>
    <w:div w:id="206577165">
      <w:bodyDiv w:val="1"/>
      <w:marLeft w:val="0"/>
      <w:marRight w:val="0"/>
      <w:marTop w:val="0"/>
      <w:marBottom w:val="0"/>
      <w:divBdr>
        <w:top w:val="none" w:sz="0" w:space="0" w:color="auto"/>
        <w:left w:val="none" w:sz="0" w:space="0" w:color="auto"/>
        <w:bottom w:val="none" w:sz="0" w:space="0" w:color="auto"/>
        <w:right w:val="none" w:sz="0" w:space="0" w:color="auto"/>
      </w:divBdr>
    </w:div>
    <w:div w:id="209221445">
      <w:bodyDiv w:val="1"/>
      <w:marLeft w:val="0"/>
      <w:marRight w:val="0"/>
      <w:marTop w:val="0"/>
      <w:marBottom w:val="0"/>
      <w:divBdr>
        <w:top w:val="none" w:sz="0" w:space="0" w:color="auto"/>
        <w:left w:val="none" w:sz="0" w:space="0" w:color="auto"/>
        <w:bottom w:val="none" w:sz="0" w:space="0" w:color="auto"/>
        <w:right w:val="none" w:sz="0" w:space="0" w:color="auto"/>
      </w:divBdr>
    </w:div>
    <w:div w:id="323626956">
      <w:bodyDiv w:val="1"/>
      <w:marLeft w:val="0"/>
      <w:marRight w:val="0"/>
      <w:marTop w:val="0"/>
      <w:marBottom w:val="0"/>
      <w:divBdr>
        <w:top w:val="none" w:sz="0" w:space="0" w:color="auto"/>
        <w:left w:val="none" w:sz="0" w:space="0" w:color="auto"/>
        <w:bottom w:val="none" w:sz="0" w:space="0" w:color="auto"/>
        <w:right w:val="none" w:sz="0" w:space="0" w:color="auto"/>
      </w:divBdr>
    </w:div>
    <w:div w:id="351539531">
      <w:bodyDiv w:val="1"/>
      <w:marLeft w:val="0"/>
      <w:marRight w:val="0"/>
      <w:marTop w:val="0"/>
      <w:marBottom w:val="0"/>
      <w:divBdr>
        <w:top w:val="none" w:sz="0" w:space="0" w:color="auto"/>
        <w:left w:val="none" w:sz="0" w:space="0" w:color="auto"/>
        <w:bottom w:val="none" w:sz="0" w:space="0" w:color="auto"/>
        <w:right w:val="none" w:sz="0" w:space="0" w:color="auto"/>
      </w:divBdr>
    </w:div>
    <w:div w:id="480735560">
      <w:bodyDiv w:val="1"/>
      <w:marLeft w:val="0"/>
      <w:marRight w:val="0"/>
      <w:marTop w:val="0"/>
      <w:marBottom w:val="0"/>
      <w:divBdr>
        <w:top w:val="none" w:sz="0" w:space="0" w:color="auto"/>
        <w:left w:val="none" w:sz="0" w:space="0" w:color="auto"/>
        <w:bottom w:val="none" w:sz="0" w:space="0" w:color="auto"/>
        <w:right w:val="none" w:sz="0" w:space="0" w:color="auto"/>
      </w:divBdr>
    </w:div>
    <w:div w:id="1008365225">
      <w:bodyDiv w:val="1"/>
      <w:marLeft w:val="0"/>
      <w:marRight w:val="0"/>
      <w:marTop w:val="0"/>
      <w:marBottom w:val="0"/>
      <w:divBdr>
        <w:top w:val="none" w:sz="0" w:space="0" w:color="auto"/>
        <w:left w:val="none" w:sz="0" w:space="0" w:color="auto"/>
        <w:bottom w:val="none" w:sz="0" w:space="0" w:color="auto"/>
        <w:right w:val="none" w:sz="0" w:space="0" w:color="auto"/>
      </w:divBdr>
    </w:div>
    <w:div w:id="1244148285">
      <w:bodyDiv w:val="1"/>
      <w:marLeft w:val="0"/>
      <w:marRight w:val="0"/>
      <w:marTop w:val="0"/>
      <w:marBottom w:val="0"/>
      <w:divBdr>
        <w:top w:val="none" w:sz="0" w:space="0" w:color="auto"/>
        <w:left w:val="none" w:sz="0" w:space="0" w:color="auto"/>
        <w:bottom w:val="none" w:sz="0" w:space="0" w:color="auto"/>
        <w:right w:val="none" w:sz="0" w:space="0" w:color="auto"/>
      </w:divBdr>
    </w:div>
    <w:div w:id="1342664931">
      <w:bodyDiv w:val="1"/>
      <w:marLeft w:val="0"/>
      <w:marRight w:val="0"/>
      <w:marTop w:val="0"/>
      <w:marBottom w:val="0"/>
      <w:divBdr>
        <w:top w:val="none" w:sz="0" w:space="0" w:color="auto"/>
        <w:left w:val="none" w:sz="0" w:space="0" w:color="auto"/>
        <w:bottom w:val="none" w:sz="0" w:space="0" w:color="auto"/>
        <w:right w:val="none" w:sz="0" w:space="0" w:color="auto"/>
      </w:divBdr>
    </w:div>
    <w:div w:id="1552644341">
      <w:bodyDiv w:val="1"/>
      <w:marLeft w:val="0"/>
      <w:marRight w:val="0"/>
      <w:marTop w:val="0"/>
      <w:marBottom w:val="0"/>
      <w:divBdr>
        <w:top w:val="none" w:sz="0" w:space="0" w:color="auto"/>
        <w:left w:val="none" w:sz="0" w:space="0" w:color="auto"/>
        <w:bottom w:val="none" w:sz="0" w:space="0" w:color="auto"/>
        <w:right w:val="none" w:sz="0" w:space="0" w:color="auto"/>
      </w:divBdr>
    </w:div>
    <w:div w:id="209246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b2dc23ead014486bc310a9ddb2de145" PartId="965e9f40acfe4c1cbb8aaebf63546bfb">
    <Part Type="preambule" DocPartId="97a10242eb904acfba33017b668e4439" PartId="2ff13dfbc50e4f23961ec39f96b6c096"/>
    <Part Type="pastraipa" DocPartId="0ae163aecdd64571bbcc158d97587331" PartId="2253c20c8f8b4662a596dc03d33ff712"/>
    <Part Type="signatura" DocPartId="fe267c34932047f29b7d99c0fe2c4bd7" PartId="462e11300be64652bf945519369fce31"/>
  </Part>
</Parts>
</file>

<file path=customXml/itemProps1.xml><?xml version="1.0" encoding="utf-8"?>
<ds:datastoreItem xmlns:ds="http://schemas.openxmlformats.org/officeDocument/2006/customXml" ds:itemID="{FE168510-3B1C-4FB9-8C13-290A22BAAC9A}">
  <ds:schemaRefs>
    <ds:schemaRef ds:uri="http://schemas.openxmlformats.org/officeDocument/2006/bibliography"/>
  </ds:schemaRefs>
</ds:datastoreItem>
</file>

<file path=customXml/itemProps2.xml><?xml version="1.0" encoding="utf-8"?>
<ds:datastoreItem xmlns:ds="http://schemas.openxmlformats.org/officeDocument/2006/customXml" ds:itemID="{7B111DD4-41E2-4611-9A4E-75397B9DEB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901</Words>
  <Characters>6623</Characters>
  <Application>Microsoft Office Word</Application>
  <DocSecurity>4</DocSecurity>
  <Lines>315</Lines>
  <Paragraphs>150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2025-11-17T13:55:00Z</dcterms:created>
  <dc:creator>Oksana Mejerė</dc:creator>
  <lastModifiedBy>adlibuser</lastModifiedBy>
  <dcterms:modified xsi:type="dcterms:W3CDTF">2025-11-17T13:55:00Z</dcterms:modified>
  <revision>2</revision>
</coreProperties>
</file>