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f42492d717942e5968c487693e56746"/>
        <w:lock w:val="sdtLocked"/>
        <w:richText/>
      </w:sdtPr>
      <w:sdtContent>
        <w:p w14:paraId="05BB8766" w14:textId="77777777">
          <w:pPr>
            <w:suppressAutoHyphens/>
            <w:jc w:val="center"/>
            <w:rPr>
              <w:b/>
              <w:bCs/>
              <w:color w:val="000000"/>
              <w:szCs w:val="24"/>
              <w:lang w:val="en-US" w:eastAsia="ar-SA"/>
            </w:rPr>
          </w:pPr>
        </w:p>
        <w:p w14:paraId="65ED2DCD" w14:textId="107C259C">
          <w:pPr>
            <w:suppressAutoHyphens/>
            <w:jc w:val="center"/>
            <w:rPr>
              <w:b/>
              <w:bCs/>
              <w:color w:val="000000"/>
              <w:szCs w:val="24"/>
              <w:lang w:eastAsia="ar-SA"/>
            </w:rPr>
          </w:pPr>
          <w:r>
            <w:rPr>
              <w:b/>
              <w:bCs/>
              <w:color w:val="000000"/>
              <w:szCs w:val="24"/>
              <w:lang w:eastAsia="ar-SA"/>
            </w:rPr>
            <w:t>ŠIAULIŲ MIESTO SAVIVALDYBĖS ADMINISTRACIJOS</w:t>
          </w:r>
        </w:p>
        <w:sdt>
          <w:sdtPr>
            <w:alias w:val="skyrius"/>
            <w:tag w:val="part_4d556dd536dc478d9e669d44ecda3bf0"/>
            <w:lock w:val="sdtLocked"/>
            <w:richText/>
          </w:sdtPr>
          <w:sdtContent>
            <w:p w14:paraId="2A9EF8F9" w14:textId="70AFB932">
              <w:pPr>
                <w:suppressAutoHyphens/>
                <w:jc w:val="center"/>
                <w:rPr>
                  <w:b/>
                  <w:bCs/>
                  <w:szCs w:val="24"/>
                  <w:lang w:eastAsia="ar-SA"/>
                </w:rPr>
              </w:pPr>
              <w:r>
                <w:rPr>
                  <w:b/>
                  <w:bCs/>
                  <w:szCs w:val="24"/>
                  <w:lang w:eastAsia="ar-SA"/>
                </w:rPr>
                <w:t>STRATEGINIO PLANAVIMO IR FINANSŲ SKYRIUS</w:t>
              </w:r>
            </w:p>
            <w:p w14:paraId="2FC22214" w14:textId="77777777">
              <w:pPr>
                <w:suppressAutoHyphens/>
                <w:jc w:val="center"/>
                <w:rPr>
                  <w:b/>
                  <w:bCs/>
                  <w:szCs w:val="24"/>
                  <w:lang w:eastAsia="ar-SA"/>
                </w:rPr>
              </w:pPr>
            </w:p>
            <w:p w14:paraId="5BDAC236" w14:textId="7259750B">
              <w:pPr>
                <w:suppressAutoHyphens/>
                <w:jc w:val="center"/>
                <w:rPr>
                  <w:b/>
                  <w:bCs/>
                  <w:szCs w:val="24"/>
                  <w:lang w:eastAsia="ar-SA"/>
                </w:rPr>
              </w:pPr>
              <w:r>
                <w:rPr>
                  <w:b/>
                  <w:bCs/>
                  <w:szCs w:val="24"/>
                  <w:lang w:eastAsia="ar-SA"/>
                </w:rPr>
                <w:t>SPRENDIMO</w:t>
              </w:r>
              <w:r>
                <w:rPr>
                  <w:bCs/>
                  <w:szCs w:val="24"/>
                  <w:lang w:eastAsia="ar-SA"/>
                </w:rPr>
                <w:t xml:space="preserve"> </w:t>
              </w:r>
              <w:r>
                <w:rPr>
                  <w:b/>
                  <w:bCs/>
                  <w:szCs w:val="24"/>
                  <w:lang w:eastAsia="ar-SA"/>
                </w:rPr>
                <w:t xml:space="preserve">DĖL ŠIAULIŲ MIESTO SAVIVALDYBĖS TARYBOS 2021 M. LIEPOS 1 D. SPRENDIMO NR. T-301 </w:t>
              </w:r>
              <w:r>
                <w:rPr>
                  <w:bCs/>
                  <w:szCs w:val="24"/>
                  <w:lang w:eastAsia="ar-SA"/>
                </w:rPr>
                <w:t>„</w:t>
              </w:r>
              <w:r>
                <w:rPr>
                  <w:b/>
                  <w:bCs/>
                  <w:color w:val="000000"/>
                  <w:szCs w:val="24"/>
                  <w:lang w:eastAsia="ar-SA"/>
                </w:rPr>
                <w:t xml:space="preserve">DĖL STRATEGINIO PLANAVIMO ORGANIZAVIMO  ŠIAULIŲ MIESTO SAVIVALDYBĖJE TVARKOS APRAŠO PATVIRTINIMO</w:t>
              </w:r>
              <w:r>
                <w:rPr>
                  <w:bCs/>
                  <w:szCs w:val="24"/>
                  <w:lang w:eastAsia="ar-SA"/>
                </w:rPr>
                <w:t xml:space="preserve">“ </w:t>
              </w:r>
              <w:r>
                <w:rPr>
                  <w:b/>
                  <w:bCs/>
                  <w:szCs w:val="24"/>
                  <w:lang w:eastAsia="ar-SA"/>
                </w:rPr>
                <w:t>PAKEITIMO</w:t>
              </w:r>
            </w:p>
            <w:p w14:paraId="78BAD98F" w14:textId="77777777">
              <w:pPr>
                <w:widowControl w:val="0"/>
                <w:suppressAutoHyphens/>
                <w:jc w:val="center"/>
                <w:rPr>
                  <w:b/>
                  <w:bCs/>
                  <w:sz w:val="20"/>
                  <w:shd w:val="clear" w:color="auto" w:fill="FFFFFF"/>
                  <w:lang w:eastAsia="ar-SA"/>
                </w:rPr>
              </w:pPr>
            </w:p>
            <w:sdt>
              <w:sdtPr>
                <w:alias w:val="poskyris"/>
                <w:tag w:val="part_5218ed171a314826ba2324162c0de35e"/>
                <w:lock w:val="sdtLocked"/>
                <w:richText/>
              </w:sdtPr>
              <w:sdtContent>
                <w:p w14:paraId="33392FE5" w14:textId="77777777">
                  <w:pPr>
                    <w:suppressAutoHyphens/>
                    <w:jc w:val="center"/>
                    <w:rPr>
                      <w:b/>
                      <w:bCs/>
                      <w:szCs w:val="24"/>
                      <w:lang w:eastAsia="ar-SA"/>
                    </w:rPr>
                  </w:pPr>
                  <w:sdt>
                    <w:sdtPr>
                      <w:alias w:val="Pavadinimas"/>
                      <w:tag w:val="title_5218ed171a314826ba2324162c0de35e"/>
                      <w:lock w:val="sdtLocked"/>
                      <w:richText/>
                    </w:sdtPr>
                    <w:sdtContent>
                      <w:r>
                        <w:rPr>
                          <w:b/>
                          <w:bCs/>
                          <w:szCs w:val="24"/>
                          <w:lang w:eastAsia="ar-SA"/>
                        </w:rPr>
                        <w:t>AIŠKINAMASIS RAŠTAS</w:t>
                      </w:r>
                    </w:sdtContent>
                  </w:sdt>
                </w:p>
                <w:p w14:paraId="33EF423A" w14:textId="77777777">
                  <w:pPr>
                    <w:suppressAutoHyphens/>
                    <w:jc w:val="center"/>
                    <w:rPr>
                      <w:b/>
                      <w:bCs/>
                      <w:sz w:val="12"/>
                      <w:szCs w:val="12"/>
                      <w:lang w:eastAsia="ar-SA"/>
                    </w:rPr>
                  </w:pPr>
                </w:p>
                <w:p w14:paraId="7CCC8355" w14:textId="0A13D01C">
                  <w:pPr>
                    <w:suppressAutoHyphens/>
                    <w:jc w:val="center"/>
                    <w:rPr>
                      <w:color w:val="FF0000"/>
                      <w:szCs w:val="24"/>
                      <w:lang w:eastAsia="ar-SA"/>
                    </w:rPr>
                  </w:pPr>
                  <w:r>
                    <w:rPr>
                      <w:szCs w:val="24"/>
                      <w:lang w:eastAsia="ar-SA"/>
                    </w:rPr>
                    <w:t>2024 m. lapkričio 7 d.</w:t>
                  </w:r>
                  <w:r>
                    <w:rPr>
                      <w:color w:val="FF0000"/>
                      <w:szCs w:val="24"/>
                      <w:lang w:eastAsia="ar-SA"/>
                    </w:rPr>
                    <w:t xml:space="preserve"> </w:t>
                  </w:r>
                </w:p>
                <w:p w14:paraId="4CD75308" w14:textId="77777777">
                  <w:pPr>
                    <w:suppressAutoHyphens/>
                    <w:jc w:val="center"/>
                    <w:rPr>
                      <w:szCs w:val="24"/>
                      <w:lang w:eastAsia="ar-SA"/>
                    </w:rPr>
                  </w:pPr>
                  <w:r>
                    <w:rPr>
                      <w:szCs w:val="24"/>
                      <w:lang w:eastAsia="ar-SA"/>
                    </w:rPr>
                    <w:t>Šiauliai</w:t>
                  </w:r>
                </w:p>
                <w:p w14:paraId="7B993D2F" w14:textId="77777777">
                  <w:pPr>
                    <w:suppressAutoHyphens/>
                    <w:ind w:firstLine="720"/>
                    <w:rPr>
                      <w:b/>
                      <w:bCs/>
                      <w:sz w:val="20"/>
                      <w:lang w:eastAsia="ar-SA"/>
                    </w:rPr>
                  </w:pPr>
                </w:p>
              </w:sdtContent>
            </w:sdt>
            <w:sdt>
              <w:sdtPr>
                <w:alias w:val="poskyris"/>
                <w:tag w:val="part_105afa676fd64d79b38522dcce93b183"/>
                <w:lock w:val="sdtLocked"/>
                <w:richText/>
              </w:sdtPr>
              <w:sdtContent>
                <w:p w14:paraId="40CD27C4" w14:textId="77777777">
                  <w:pPr>
                    <w:suppressAutoHyphens/>
                    <w:ind w:firstLine="567"/>
                    <w:rPr>
                      <w:b/>
                      <w:bCs/>
                      <w:szCs w:val="24"/>
                      <w:lang w:eastAsia="ar-SA"/>
                    </w:rPr>
                  </w:pPr>
                  <w:sdt>
                    <w:sdtPr>
                      <w:alias w:val="Pavadinimas"/>
                      <w:tag w:val="title_105afa676fd64d79b38522dcce93b183"/>
                      <w:lock w:val="sdtLocked"/>
                      <w:richText/>
                    </w:sdtPr>
                    <w:sdtContent>
                      <w:r>
                        <w:rPr>
                          <w:b/>
                          <w:bCs/>
                          <w:szCs w:val="24"/>
                          <w:lang w:eastAsia="ar-SA"/>
                        </w:rPr>
                        <w:t>Parengto sprendimo projekto tikslai ir uždaviniai.</w:t>
                      </w:r>
                    </w:sdtContent>
                  </w:sdt>
                </w:p>
                <w:p w14:paraId="478D28D8" w14:textId="13B7D920">
                  <w:pPr>
                    <w:suppressAutoHyphens/>
                    <w:ind w:firstLine="567"/>
                    <w:jc w:val="both"/>
                    <w:rPr>
                      <w:szCs w:val="24"/>
                      <w:lang w:eastAsia="ar-SA"/>
                    </w:rPr>
                  </w:pPr>
                  <w:r>
                    <w:rPr>
                      <w:szCs w:val="24"/>
                      <w:lang w:eastAsia="ar-SA"/>
                    </w:rPr>
                    <w:t xml:space="preserve">Parengto sprendimo projekto tikslas – </w:t>
                  </w:r>
                  <w:r>
                    <w:rPr>
                      <w:bCs/>
                      <w:szCs w:val="24"/>
                      <w:lang w:eastAsia="ar-SA"/>
                    </w:rPr>
                    <w:t xml:space="preserve">pakeisti </w:t>
                  </w:r>
                  <w:r>
                    <w:rPr>
                      <w:szCs w:val="24"/>
                      <w:lang w:eastAsia="ar-SA"/>
                    </w:rPr>
                    <w:t>2021 m. liepos 1 d. Šiaulių miesto savivaldybės tarybos sprendimo Nr. T-301 „Dėl strateginio planavimo organizavimo Šiaulių miesto savivaldybėje tvarkos aprašo patvirtinimo“ 1 punktu patvirtintą Strateginio planavimo organizavimo Šiaulių miesto savivaldybėje tvarkos aprašą (toliau-Aprašas). Aprašo keitimas parengtas atsižvelgiant į teisės aktų pakeitimus ir Šiaulių miesto 2025</w:t>
                  </w:r>
                  <w:r>
                    <w:rPr>
                      <w:szCs w:val="24"/>
                      <w:lang w:val="en-GB" w:eastAsia="ar-SA"/>
                    </w:rPr>
                    <w:t xml:space="preserve">–2027 </w:t>
                  </w:r>
                  <w:r>
                    <w:rPr>
                      <w:szCs w:val="24"/>
                      <w:lang w:eastAsia="ar-SA"/>
                    </w:rPr>
                    <w:t>metų strateginį plėtros planą</w:t>
                  </w:r>
                  <w:r>
                    <w:rPr>
                      <w:szCs w:val="24"/>
                      <w:lang w:val="en-GB" w:eastAsia="ar-SA"/>
                    </w:rPr>
                    <w:t xml:space="preserve"> </w:t>
                  </w:r>
                  <w:r>
                    <w:rPr>
                      <w:szCs w:val="24"/>
                      <w:lang w:eastAsia="ar-SA"/>
                    </w:rPr>
                    <w:t xml:space="preserve">siekiant plėtoti į rezultatus orientuotą strateginio planavimo procesą. Parengto sprendimo projekto tikslas - patvirtinti pakeistą Aprašo 22 punktą ir 29.3. papunktį. </w:t>
                  </w:r>
                </w:p>
              </w:sdtContent>
            </w:sdt>
            <w:sdt>
              <w:sdtPr>
                <w:alias w:val="poskyris"/>
                <w:tag w:val="part_d2d7c27bf5284c929d97b2aafb6237bf"/>
                <w:lock w:val="sdtLocked"/>
                <w:richText/>
              </w:sdtPr>
              <w:sdtContent>
                <w:p w14:paraId="19580F0B" w14:textId="77777777">
                  <w:pPr>
                    <w:suppressAutoHyphens/>
                    <w:ind w:firstLine="567"/>
                    <w:rPr>
                      <w:b/>
                      <w:bCs/>
                      <w:szCs w:val="24"/>
                      <w:lang w:eastAsia="ar-SA"/>
                    </w:rPr>
                  </w:pPr>
                  <w:sdt>
                    <w:sdtPr>
                      <w:alias w:val="Pavadinimas"/>
                      <w:tag w:val="title_d2d7c27bf5284c929d97b2aafb6237bf"/>
                      <w:lock w:val="sdtLocked"/>
                      <w:richText/>
                    </w:sdtPr>
                    <w:sdtContent>
                      <w:r>
                        <w:rPr>
                          <w:b/>
                          <w:bCs/>
                          <w:szCs w:val="24"/>
                          <w:lang w:eastAsia="ar-SA"/>
                        </w:rPr>
                        <w:t xml:space="preserve">Dabartinis sprendimo projekte aptariamų klausimų reguliavimas. </w:t>
                      </w:r>
                    </w:sdtContent>
                  </w:sdt>
                </w:p>
                <w:p w14:paraId="5E496D31" w14:textId="3985FA3D">
                  <w:pPr>
                    <w:suppressAutoHyphens/>
                    <w:ind w:firstLine="567"/>
                    <w:jc w:val="both"/>
                    <w:rPr>
                      <w:bCs/>
                      <w:szCs w:val="24"/>
                      <w:lang w:eastAsia="ar-SA"/>
                    </w:rPr>
                  </w:pPr>
                  <w:r>
                    <w:rPr>
                      <w:bCs/>
                      <w:szCs w:val="24"/>
                      <w:lang w:eastAsia="ar-SA"/>
                    </w:rPr>
                    <w:t>Lietuvos Respublikos vietos savivaldos įstatymo 15 straipsnio 2 dalies 33 punktas nustato, kad išimtinė Savivaldybės tarybos kompetencija yra s</w:t>
                  </w:r>
                  <w:r>
                    <w:rPr>
                      <w:szCs w:val="24"/>
                      <w:lang w:eastAsia="ar-SA"/>
                    </w:rPr>
                    <w:t>trateginio planavimo Savivaldybėje organizavimo tvarkos aprašo tvirtinimas</w:t>
                  </w:r>
                  <w:r>
                    <w:rPr>
                      <w:bCs/>
                      <w:szCs w:val="24"/>
                      <w:lang w:eastAsia="ar-SA"/>
                    </w:rPr>
                    <w:t xml:space="preserve">, 27 straipsnio 2 dalies 10 punktas reglamentuoja, kad meras </w:t>
                  </w:r>
                  <w:r>
                    <w:rPr>
                      <w:szCs w:val="24"/>
                      <w:lang w:eastAsia="ar-SA"/>
                    </w:rPr>
                    <w:t>organizuoja Savivaldybės strateginio planavimo procesą, atsako už patvirtintų Savivaldybės planavimo dokumentų ir jų įgyvendinimo ataskaitų viešinimą.</w:t>
                  </w:r>
                </w:p>
                <w:p w14:paraId="3AD214DB" w14:textId="6DCF84C7">
                  <w:pPr>
                    <w:tabs>
                      <w:tab w:val="left" w:pos="1276"/>
                    </w:tabs>
                    <w:suppressAutoHyphens/>
                    <w:ind w:firstLine="567"/>
                    <w:jc w:val="both"/>
                    <w:rPr>
                      <w:szCs w:val="24"/>
                      <w:lang w:val="en-GB" w:eastAsia="ar-SA"/>
                    </w:rPr>
                  </w:pPr>
                  <w:r>
                    <w:rPr>
                      <w:bCs/>
                      <w:szCs w:val="24"/>
                      <w:lang w:eastAsia="ar-SA"/>
                    </w:rPr>
                    <w:t xml:space="preserve">Lietuvos Respublikos strateginio valdymo įstatymas nustato strateginio valdymo sistemos valdysenos teisinį reglamentavimą, Lietuvos Respublikos vyriausybės 2021 m. balandžio 28 d. nutarimu Nr. 292 patvirtintoje Strateginio valdymo metodikoje (toliau – Metodika) </w:t>
                  </w:r>
                  <w:r>
                    <w:rPr>
                      <w:rFonts w:eastAsia="Calibri"/>
                      <w:szCs w:val="24"/>
                      <w:lang w:eastAsia="ar-SA"/>
                    </w:rPr>
                    <w:t>detalizuojama sprendimų dėl planavimo dokumentų rengimo priėmimo, aplinkos analizės, tų planavimo dokumentų rengimo, tvirtinimo, keitimo, įgyvendinimo, stebėsenos, vertinimo ir atsiskaitymo už pasiektus rezultatus procesų organizavimo tvarka, nustatomi tų planavimo dokumentų struktūros ir turinio reikalavimai, reglamentuojamos strateginio valdymo sistemos dalyvių, dalyvaujančių s</w:t>
                  </w:r>
                  <w:r>
                    <w:rPr>
                      <w:color w:val="000000"/>
                      <w:szCs w:val="24"/>
                      <w:lang w:eastAsia="ar-SA"/>
                    </w:rPr>
                    <w:t xml:space="preserve">prendimų dėl tų planavimo dokumentų rengimo priėmimo, aplinkos analizės, tų </w:t>
                  </w:r>
                  <w:r>
                    <w:rPr>
                      <w:rFonts w:eastAsia="Calibri"/>
                      <w:szCs w:val="24"/>
                      <w:lang w:eastAsia="ar-SA"/>
                    </w:rPr>
                    <w:t>planavimo dokumentų rengimo, tvirtinimo, keitimo, įgyvendinimo, stebėsenos, vertinimo ir atsiskaitymo už pasiektus rezultatus procesų valdymo veikloje, funkcijos, teisės ir pareigos</w:t>
                  </w:r>
                  <w:r>
                    <w:rPr>
                      <w:rFonts w:eastAsia="Calibri"/>
                      <w:szCs w:val="24"/>
                      <w:lang w:eastAsia="lt-LT"/>
                    </w:rPr>
                    <w:t>.</w:t>
                  </w:r>
                </w:p>
                <w:p w14:paraId="4F41C396" w14:textId="700F8A1D">
                  <w:pPr>
                    <w:suppressAutoHyphens/>
                    <w:ind w:firstLine="567"/>
                    <w:jc w:val="both"/>
                    <w:rPr>
                      <w:bCs/>
                      <w:szCs w:val="24"/>
                      <w:lang w:eastAsia="ar-SA"/>
                    </w:rPr>
                  </w:pPr>
                  <w:r>
                    <w:rPr>
                      <w:szCs w:val="24"/>
                      <w:lang w:eastAsia="ar-SA"/>
                    </w:rPr>
                    <w:t xml:space="preserve">Šiaulių miesto savivaldybės tarybos sprendimo Nr. T-301 „Dėl strateginio planavimo organizavimo Šiaulių miesto savivaldybėje tvarkos aprašo patvirtinimo“ 1 punktu patvirtintas Aprašas reglamentuoja </w:t>
                  </w:r>
                  <w:r>
                    <w:rPr>
                      <w:szCs w:val="24"/>
                      <w:shd w:val="clear" w:color="auto" w:fill="FFFFFF"/>
                      <w:lang w:eastAsia="ar-SA"/>
                    </w:rPr>
                    <w:t>Šiaulių miesto savivaldybės strateginio planavimo dokumentų rengimą, svarstymą, vykdymo stebėseną ir keitimą.</w:t>
                  </w:r>
                </w:p>
              </w:sdtContent>
            </w:sdt>
            <w:sdt>
              <w:sdtPr>
                <w:alias w:val="poskyris"/>
                <w:tag w:val="part_f4796ffe4fc048bc91a27501fe99592b"/>
                <w:lock w:val="sdtLocked"/>
                <w:richText/>
              </w:sdtPr>
              <w:sdtContent>
                <w:p w14:paraId="2CB07963" w14:textId="77777777">
                  <w:pPr>
                    <w:suppressAutoHyphens/>
                    <w:ind w:firstLine="567"/>
                    <w:rPr>
                      <w:b/>
                      <w:bCs/>
                      <w:szCs w:val="24"/>
                      <w:lang w:eastAsia="ar-SA"/>
                    </w:rPr>
                  </w:pPr>
                  <w:sdt>
                    <w:sdtPr>
                      <w:alias w:val="Pavadinimas"/>
                      <w:tag w:val="title_f4796ffe4fc048bc91a27501fe99592b"/>
                      <w:lock w:val="sdtLocked"/>
                      <w:richText/>
                    </w:sdtPr>
                    <w:sdtContent>
                      <w:r>
                        <w:rPr>
                          <w:b/>
                          <w:bCs/>
                          <w:szCs w:val="24"/>
                          <w:lang w:eastAsia="ar-SA"/>
                        </w:rPr>
                        <w:t>Sprendimo projekte numatytos naujos teisinio reglamentavimo nuostatos.</w:t>
                      </w:r>
                    </w:sdtContent>
                  </w:sdt>
                </w:p>
                <w:p w14:paraId="2E69F39B" w14:textId="2AF8F782">
                  <w:pPr>
                    <w:tabs>
                      <w:tab w:val="left" w:pos="426"/>
                    </w:tabs>
                    <w:suppressAutoHyphens/>
                    <w:ind w:firstLine="567"/>
                    <w:jc w:val="both"/>
                    <w:rPr>
                      <w:szCs w:val="24"/>
                      <w:lang w:eastAsia="ar-SA"/>
                    </w:rPr>
                  </w:pPr>
                  <w:r>
                    <w:rPr>
                      <w:szCs w:val="24"/>
                      <w:lang w:eastAsia="ar-SA"/>
                    </w:rPr>
                    <w:t>Apraše keičiama:</w:t>
                  </w:r>
                </w:p>
                <w:sdt>
                  <w:sdtPr>
                    <w:alias w:val="1 p."/>
                    <w:tag w:val="part_b0eeced049294e009c9cbf113a8e24a1"/>
                    <w:lock w:val="sdtLocked"/>
                    <w:richText/>
                  </w:sdtPr>
                  <w:sdtContent>
                    <w:p w14:paraId="7EB6D434" w14:textId="6D9F00E2">
                      <w:pPr>
                        <w:tabs>
                          <w:tab w:val="left" w:pos="426"/>
                        </w:tabs>
                        <w:suppressAutoHyphens/>
                        <w:ind w:firstLine="567"/>
                        <w:jc w:val="both"/>
                        <w:rPr>
                          <w:szCs w:val="24"/>
                          <w:lang w:eastAsia="ar-SA"/>
                        </w:rPr>
                      </w:pPr>
                      <w:sdt>
                        <w:sdtPr>
                          <w:alias w:val="Numeris"/>
                          <w:tag w:val="nr_b0eeced049294e009c9cbf113a8e24a1"/>
                          <w:lock w:val="sdtLocked"/>
                          <w:richText/>
                        </w:sdtPr>
                        <w:sdtContent>
                          <w:r>
                            <w:rPr>
                              <w:szCs w:val="24"/>
                              <w:lang w:eastAsia="ar-SA"/>
                            </w:rPr>
                            <w:t>1</w:t>
                          </w:r>
                        </w:sdtContent>
                      </w:sdt>
                      <w:r>
                        <w:rPr>
                          <w:szCs w:val="24"/>
                          <w:lang w:eastAsia="ar-SA"/>
                        </w:rPr>
                        <w:t xml:space="preserve">. keičiamas 22 punktas reglamentuojantis Šiaulių miesto strateginio plėtros plano (toliau – ŠSPP) įgyvendinimo ataskaitų rengimo nuostatas, vietoje žodžių </w:t>
                      </w:r>
                      <w:r>
                        <w:rPr>
                          <w:b/>
                          <w:bCs/>
                          <w:szCs w:val="24"/>
                          <w:lang w:eastAsia="ar-SA"/>
                        </w:rPr>
                        <w:t>„ŠSPP įgyvendinimo ataskaitos struktūra nustatyta Savivaldybės tarybos sprendimu patvirtintame ŠSPP įgyvendinimo priežiūros tvarkos apraše.”</w:t>
                      </w:r>
                      <w:r>
                        <w:rPr>
                          <w:szCs w:val="24"/>
                          <w:lang w:eastAsia="ar-SA"/>
                        </w:rPr>
                        <w:t xml:space="preserve"> įrašomi žodžiai </w:t>
                      </w:r>
                      <w:r>
                        <w:rPr>
                          <w:b/>
                          <w:bCs/>
                          <w:szCs w:val="24"/>
                          <w:lang w:eastAsia="ar-SA"/>
                        </w:rPr>
                        <w:t>„ŠSPP įgyvendinimo, koregavimo ir įgyvendinimo stebėsenos nuostatos nustatytos Savivaldybės tarybos sprendimu patvirtintame ŠSPP.“</w:t>
                      </w:r>
                      <w:r>
                        <w:rPr>
                          <w:szCs w:val="24"/>
                          <w:lang w:eastAsia="ar-SA"/>
                        </w:rPr>
                        <w:t xml:space="preserve">. Nustatoma, kad šis punktas </w:t>
                      </w:r>
                      <w:r>
                        <w:rPr>
                          <w:color w:val="000000"/>
                          <w:szCs w:val="24"/>
                          <w:lang w:eastAsia="ar-SA"/>
                        </w:rPr>
                        <w:t>įsigalioja 2026 m. sausio 1 d.</w:t>
                      </w:r>
                    </w:p>
                  </w:sdtContent>
                </w:sdt>
                <w:sdt>
                  <w:sdtPr>
                    <w:alias w:val="2 p."/>
                    <w:tag w:val="part_bed6c1ba8b084e8ca316d416c16c2607"/>
                    <w:lock w:val="sdtLocked"/>
                    <w:richText/>
                  </w:sdtPr>
                  <w:sdtContent>
                    <w:p w14:paraId="1980C0B3" w14:textId="3DBB34F6">
                      <w:pPr>
                        <w:tabs>
                          <w:tab w:val="left" w:pos="426"/>
                        </w:tabs>
                        <w:suppressAutoHyphens/>
                        <w:ind w:firstLine="567"/>
                        <w:jc w:val="both"/>
                        <w:rPr>
                          <w:rFonts w:eastAsia="HG Mincho Light J"/>
                          <w:bCs/>
                          <w:color w:val="000000"/>
                          <w:kern w:val="2"/>
                          <w:szCs w:val="24"/>
                          <w:lang w:eastAsia="ar-SA"/>
                        </w:rPr>
                      </w:pPr>
                      <w:sdt>
                        <w:sdtPr>
                          <w:alias w:val="Numeris"/>
                          <w:tag w:val="nr_bed6c1ba8b084e8ca316d416c16c2607"/>
                          <w:lock w:val="sdtLocked"/>
                          <w:richText/>
                        </w:sdtPr>
                        <w:sdtContent>
                          <w:r>
                            <w:rPr>
                              <w:szCs w:val="24"/>
                              <w:lang w:eastAsia="ar-SA"/>
                            </w:rPr>
                            <w:t>2</w:t>
                          </w:r>
                        </w:sdtContent>
                      </w:sdt>
                      <w:r>
                        <w:rPr>
                          <w:szCs w:val="24"/>
                          <w:lang w:eastAsia="ar-SA"/>
                        </w:rPr>
                        <w:t xml:space="preserve">. Keičiamas 29.3. papunktis, braukiami žodžiai </w:t>
                      </w:r>
                      <w:r>
                        <w:rPr>
                          <w:b/>
                          <w:bCs/>
                          <w:szCs w:val="24"/>
                          <w:lang w:eastAsia="ar-SA"/>
                        </w:rPr>
                        <w:t xml:space="preserve">„...plėtros tikslų ir..“. </w:t>
                      </w:r>
                      <w:r>
                        <w:rPr>
                          <w:szCs w:val="24"/>
                          <w:lang w:eastAsia="ar-SA"/>
                        </w:rPr>
                        <w:t>Vadovaujantis Metodika rengiant Savivaldybės strateginius veiklos planus (toliau – SVP), asignavimai yra skiriami Savivaldybės SVP uždavinių įgyvendinimo priemonėms ir (ar) projektams įgyvendinti.</w:t>
                      </w:r>
                    </w:p>
                  </w:sdtContent>
                </w:sdt>
              </w:sdtContent>
            </w:sdt>
            <w:sdt>
              <w:sdtPr>
                <w:alias w:val="poskyris"/>
                <w:tag w:val="part_0c9b58c549cb4d4d879c5466c46cf45c"/>
                <w:lock w:val="sdtLocked"/>
                <w:richText/>
              </w:sdtPr>
              <w:sdtContent>
                <w:p w14:paraId="44E7E75A" w14:textId="393C0F9E">
                  <w:pPr>
                    <w:tabs>
                      <w:tab w:val="left" w:pos="4253"/>
                      <w:tab w:val="right" w:pos="9570"/>
                    </w:tabs>
                    <w:suppressAutoHyphens/>
                    <w:ind w:firstLine="567"/>
                    <w:jc w:val="both"/>
                    <w:rPr>
                      <w:b/>
                      <w:bCs/>
                      <w:szCs w:val="24"/>
                      <w:lang w:eastAsia="lt-LT"/>
                    </w:rPr>
                  </w:pPr>
                  <w:sdt>
                    <w:sdtPr>
                      <w:alias w:val="Pavadinimas"/>
                      <w:tag w:val="title_0c9b58c549cb4d4d879c5466c46cf45c"/>
                      <w:lock w:val="sdtLocked"/>
                      <w:richText/>
                    </w:sdtPr>
                    <w:sdtContent>
                      <w:r>
                        <w:rPr>
                          <w:b/>
                          <w:bCs/>
                          <w:szCs w:val="24"/>
                          <w:shd w:val="clear" w:color="auto" w:fill="FFFFFF"/>
                          <w:lang w:eastAsia="ar-SA"/>
                        </w:rPr>
                        <w:t>Priėmus sprendimą, galimos pasekmės.</w:t>
                      </w:r>
                      <w:r>
                        <w:rPr>
                          <w:szCs w:val="24"/>
                          <w:shd w:val="clear" w:color="auto" w:fill="FFFFFF"/>
                          <w:lang w:eastAsia="ar-SA"/>
                        </w:rPr>
                        <w:t xml:space="preserve"> </w:t>
                      </w:r>
                    </w:sdtContent>
                  </w:sdt>
                </w:p>
                <w:p w14:paraId="611D3182" w14:textId="0369A9B7">
                  <w:pPr>
                    <w:tabs>
                      <w:tab w:val="left" w:pos="4253"/>
                      <w:tab w:val="right" w:pos="9570"/>
                    </w:tabs>
                    <w:suppressAutoHyphens/>
                    <w:ind w:firstLine="567"/>
                    <w:jc w:val="both"/>
                    <w:rPr>
                      <w:b/>
                      <w:bCs/>
                      <w:szCs w:val="24"/>
                      <w:lang w:eastAsia="lt-LT"/>
                    </w:rPr>
                  </w:pPr>
                  <w:r>
                    <w:rPr>
                      <w:szCs w:val="24"/>
                      <w:shd w:val="clear" w:color="auto" w:fill="FFFFFF"/>
                      <w:lang w:eastAsia="ar-SA"/>
                    </w:rPr>
                    <w:t xml:space="preserve">Priėmus sprendimą, galimos teigiamos pasekmės, nes strateginio planavimo organizavimo procesas Šiaulių miesto savivaldybėje atitiks Strateginio valdymo metodikoje nustatytus reikalavimus. </w:t>
                  </w:r>
                  <w:r>
                    <w:rPr>
                      <w:color w:val="000000"/>
                      <w:szCs w:val="24"/>
                      <w:lang w:eastAsia="ar-SA"/>
                    </w:rPr>
                    <w:t>Neigiamų pasekmių nenumatoma.</w:t>
                  </w:r>
                </w:p>
              </w:sdtContent>
            </w:sdt>
            <w:sdt>
              <w:sdtPr>
                <w:alias w:val="poskyris"/>
                <w:tag w:val="part_bd63ee6883dd47d3b4429e6d960257f3"/>
                <w:lock w:val="sdtLocked"/>
                <w:richText/>
              </w:sdtPr>
              <w:sdtContent>
                <w:p w14:paraId="38013AF1" w14:textId="77777777">
                  <w:pPr>
                    <w:suppressAutoHyphens/>
                    <w:ind w:firstLine="567"/>
                    <w:rPr>
                      <w:b/>
                      <w:bCs/>
                      <w:szCs w:val="24"/>
                      <w:shd w:val="clear" w:color="auto" w:fill="FFFFFF"/>
                      <w:lang w:eastAsia="ar-SA"/>
                    </w:rPr>
                  </w:pPr>
                  <w:sdt>
                    <w:sdtPr>
                      <w:alias w:val="Pavadinimas"/>
                      <w:tag w:val="title_bd63ee6883dd47d3b4429e6d960257f3"/>
                      <w:lock w:val="sdtLocked"/>
                      <w:richText/>
                    </w:sdtPr>
                    <w:sdtContent>
                      <w:r>
                        <w:rPr>
                          <w:b/>
                          <w:bCs/>
                          <w:szCs w:val="24"/>
                          <w:shd w:val="clear" w:color="auto" w:fill="FFFFFF"/>
                          <w:lang w:eastAsia="ar-SA"/>
                        </w:rPr>
                        <w:t>Priėmus sprendimą keičiami ar pripažįstami negaliojančiais teisės aktai.</w:t>
                      </w:r>
                    </w:sdtContent>
                  </w:sdt>
                </w:p>
                <w:p w14:paraId="2437A54B" w14:textId="4035AD88">
                  <w:pPr>
                    <w:suppressAutoHyphens/>
                    <w:ind w:firstLine="567"/>
                    <w:rPr>
                      <w:szCs w:val="24"/>
                      <w:shd w:val="clear" w:color="auto" w:fill="FFFFFF"/>
                      <w:lang w:eastAsia="ar-SA"/>
                    </w:rPr>
                  </w:pPr>
                  <w:r>
                    <w:rPr>
                      <w:szCs w:val="24"/>
                      <w:shd w:val="clear" w:color="auto" w:fill="FFFFFF"/>
                      <w:lang w:eastAsia="ar-SA"/>
                    </w:rPr>
                    <w:t>Nekeičiami.</w:t>
                  </w:r>
                </w:p>
              </w:sdtContent>
            </w:sdt>
            <w:sdt>
              <w:sdtPr>
                <w:alias w:val="poskyris"/>
                <w:tag w:val="part_4c55292abeb84f74a2b641c121622b59"/>
                <w:lock w:val="sdtLocked"/>
                <w:richText/>
              </w:sdtPr>
              <w:sdtContent>
                <w:p w14:paraId="67DF2CEB" w14:textId="2464ABAE">
                  <w:pPr>
                    <w:suppressAutoHyphens/>
                    <w:ind w:firstLine="567"/>
                    <w:rPr>
                      <w:b/>
                      <w:bCs/>
                      <w:szCs w:val="24"/>
                      <w:shd w:val="clear" w:color="auto" w:fill="FFFFFF"/>
                      <w:lang w:eastAsia="ar-SA"/>
                    </w:rPr>
                  </w:pPr>
                  <w:sdt>
                    <w:sdtPr>
                      <w:alias w:val="Pavadinimas"/>
                      <w:tag w:val="title_4c55292abeb84f74a2b641c121622b59"/>
                      <w:lock w:val="sdtLocked"/>
                      <w:richText/>
                    </w:sdtPr>
                    <w:sdtContent>
                      <w:r>
                        <w:rPr>
                          <w:b/>
                          <w:bCs/>
                          <w:szCs w:val="24"/>
                          <w:shd w:val="clear" w:color="auto" w:fill="FFFFFF"/>
                          <w:lang w:eastAsia="ar-SA"/>
                        </w:rPr>
                        <w:t>Sprendimui įgyvendinti reikalingi priimti papildomi teisės aktai.</w:t>
                      </w:r>
                    </w:sdtContent>
                  </w:sdt>
                </w:p>
                <w:p w14:paraId="763D8417" w14:textId="2FB69A19">
                  <w:pPr>
                    <w:suppressAutoHyphens/>
                    <w:ind w:firstLine="567"/>
                    <w:rPr>
                      <w:szCs w:val="24"/>
                      <w:shd w:val="clear" w:color="auto" w:fill="FFFFFF"/>
                      <w:lang w:eastAsia="ar-SA"/>
                    </w:rPr>
                  </w:pPr>
                  <w:r>
                    <w:rPr>
                      <w:szCs w:val="24"/>
                      <w:shd w:val="clear" w:color="auto" w:fill="FFFFFF"/>
                      <w:lang w:eastAsia="ar-SA"/>
                    </w:rPr>
                    <w:t>Nėra.</w:t>
                  </w:r>
                </w:p>
              </w:sdtContent>
            </w:sdt>
            <w:sdt>
              <w:sdtPr>
                <w:alias w:val="poskyris"/>
                <w:tag w:val="part_b9d433e31f3a492294275ce466fe6b75"/>
                <w:lock w:val="sdtLocked"/>
                <w:richText/>
              </w:sdtPr>
              <w:sdtContent>
                <w:p w14:paraId="4B8D8EE4" w14:textId="77777777">
                  <w:pPr>
                    <w:suppressAutoHyphens/>
                    <w:ind w:firstLine="567"/>
                    <w:jc w:val="both"/>
                    <w:rPr>
                      <w:i/>
                      <w:szCs w:val="24"/>
                      <w:shd w:val="clear" w:color="auto" w:fill="FFFFFF"/>
                      <w:lang w:eastAsia="lt-LT"/>
                    </w:rPr>
                  </w:pPr>
                  <w:sdt>
                    <w:sdtPr>
                      <w:alias w:val="Pavadinimas"/>
                      <w:tag w:val="title_b9d433e31f3a492294275ce466fe6b75"/>
                      <w:lock w:val="sdtLocked"/>
                      <w:richText/>
                    </w:sdtPr>
                    <w:sdtContent>
                      <w:r>
                        <w:rPr>
                          <w:b/>
                          <w:bCs/>
                          <w:szCs w:val="24"/>
                          <w:shd w:val="clear" w:color="auto" w:fill="FFFFFF"/>
                          <w:lang w:eastAsia="ar-SA"/>
                        </w:rPr>
                        <w:t>Sprendimui įgyvendinti reikalingos lėšos</w:t>
                      </w:r>
                    </w:sdtContent>
                  </w:sdt>
                </w:p>
                <w:p w14:paraId="58926F06" w14:textId="2FCC117A">
                  <w:pPr>
                    <w:suppressAutoHyphens/>
                    <w:ind w:firstLine="567"/>
                    <w:jc w:val="both"/>
                    <w:rPr>
                      <w:szCs w:val="24"/>
                      <w:shd w:val="clear" w:color="auto" w:fill="FFFFFF"/>
                      <w:lang w:eastAsia="lt-LT"/>
                    </w:rPr>
                  </w:pPr>
                  <w:r>
                    <w:rPr>
                      <w:szCs w:val="24"/>
                      <w:shd w:val="clear" w:color="auto" w:fill="FFFFFF"/>
                      <w:lang w:eastAsia="lt-LT"/>
                    </w:rPr>
                    <w:t xml:space="preserve">Lėšos nereikalingos. </w:t>
                  </w:r>
                </w:p>
              </w:sdtContent>
            </w:sdt>
            <w:sdt>
              <w:sdtPr>
                <w:alias w:val="poskyris"/>
                <w:tag w:val="part_da5ce38016a74f75accb56557dc0b871"/>
                <w:lock w:val="sdtLocked"/>
                <w:richText/>
              </w:sdtPr>
              <w:sdtContent>
                <w:p w14:paraId="6D5E3F0E" w14:textId="6034DD6F">
                  <w:pPr>
                    <w:suppressAutoHyphens/>
                    <w:ind w:firstLine="567"/>
                    <w:jc w:val="both"/>
                    <w:rPr>
                      <w:rFonts w:eastAsia="HG Mincho Light J"/>
                      <w:i/>
                      <w:color w:val="000000"/>
                      <w:szCs w:val="24"/>
                      <w:shd w:val="clear" w:color="auto" w:fill="FFFFFF"/>
                      <w:lang w:eastAsia="ar-SA"/>
                    </w:rPr>
                  </w:pPr>
                  <w:sdt>
                    <w:sdtPr>
                      <w:alias w:val="Pavadinimas"/>
                      <w:tag w:val="title_da5ce38016a74f75accb56557dc0b871"/>
                      <w:lock w:val="sdtLocked"/>
                      <w:richText/>
                    </w:sdtPr>
                    <w:sdtContent>
                      <w:r>
                        <w:rPr>
                          <w:b/>
                          <w:color w:val="000000"/>
                          <w:szCs w:val="24"/>
                          <w:shd w:val="clear" w:color="auto" w:fill="FFFFFF"/>
                          <w:lang w:eastAsia="ar-SA"/>
                        </w:rPr>
                        <w:t>Sprendimo projekto antikorupcinis vertinimas.</w:t>
                      </w:r>
                      <w:r>
                        <w:rPr>
                          <w:rFonts w:eastAsia="HG Mincho Light J"/>
                          <w:i/>
                          <w:color w:val="000000"/>
                          <w:szCs w:val="24"/>
                          <w:shd w:val="clear" w:color="auto" w:fill="FFFFFF"/>
                          <w:lang w:eastAsia="ar-SA"/>
                        </w:rPr>
                        <w:t xml:space="preserve"> </w:t>
                      </w:r>
                    </w:sdtContent>
                  </w:sdt>
                </w:p>
                <w:p w14:paraId="5EFBCB64" w14:textId="41BC0544">
                  <w:pPr>
                    <w:suppressAutoHyphens/>
                    <w:ind w:firstLine="567"/>
                    <w:jc w:val="both"/>
                    <w:rPr>
                      <w:szCs w:val="24"/>
                      <w:shd w:val="clear" w:color="auto" w:fill="FFFFFF"/>
                      <w:lang w:eastAsia="ar-SA"/>
                    </w:rPr>
                  </w:pPr>
                  <w:r>
                    <w:rPr>
                      <w:szCs w:val="24"/>
                      <w:lang w:eastAsia="ar-SA"/>
                    </w:rPr>
                    <w:t>Antikorupcinis vertinimas sprendimo projektui neatliekamas.</w:t>
                  </w:r>
                </w:p>
              </w:sdtContent>
            </w:sdt>
            <w:sdt>
              <w:sdtPr>
                <w:alias w:val="poskyris"/>
                <w:tag w:val="part_ef1809bb01f745448b14a9e7ed4a59a5"/>
                <w:lock w:val="sdtLocked"/>
                <w:richText/>
              </w:sdtPr>
              <w:sdtContent>
                <w:p w14:paraId="1E2EDE46" w14:textId="77777777">
                  <w:pPr>
                    <w:suppressAutoHyphens/>
                    <w:ind w:firstLine="567"/>
                    <w:jc w:val="both"/>
                    <w:rPr>
                      <w:b/>
                      <w:bCs/>
                      <w:szCs w:val="24"/>
                      <w:shd w:val="clear" w:color="auto" w:fill="FFFFFF"/>
                      <w:lang w:eastAsia="ar-SA"/>
                    </w:rPr>
                  </w:pPr>
                  <w:sdt>
                    <w:sdtPr>
                      <w:alias w:val="Pavadinimas"/>
                      <w:tag w:val="title_ef1809bb01f745448b14a9e7ed4a59a5"/>
                      <w:lock w:val="sdtLocked"/>
                      <w:richText/>
                    </w:sdtPr>
                    <w:sdtContent>
                      <w:r>
                        <w:rPr>
                          <w:b/>
                          <w:bCs/>
                          <w:szCs w:val="24"/>
                          <w:shd w:val="clear" w:color="auto" w:fill="FFFFFF"/>
                          <w:lang w:eastAsia="ar-SA"/>
                        </w:rPr>
                        <w:t>Sprendimo projektą parengė.</w:t>
                      </w:r>
                    </w:sdtContent>
                  </w:sdt>
                </w:p>
                <w:p w14:paraId="0711F40E" w14:textId="5AD4CBD0">
                  <w:pPr>
                    <w:suppressAutoHyphens/>
                    <w:ind w:firstLine="567"/>
                    <w:jc w:val="both"/>
                    <w:rPr>
                      <w:szCs w:val="24"/>
                      <w:shd w:val="clear" w:color="auto" w:fill="FFFFFF"/>
                      <w:lang w:eastAsia="ar-SA"/>
                    </w:rPr>
                  </w:pPr>
                  <w:r>
                    <w:rPr>
                      <w:szCs w:val="24"/>
                      <w:shd w:val="clear" w:color="auto" w:fill="FFFFFF"/>
                      <w:lang w:eastAsia="ar-SA"/>
                    </w:rPr>
                    <w:t>Šiaulių miesto savivaldybės Strateginio planavimo ir finansų skyrius. Tiesioginis rengėjas: Strateginio planavimo ir finansų skyriaus vyr. specialistė R. Macienė, tel. 383 436.</w:t>
                  </w:r>
                </w:p>
                <w:p w14:paraId="56CC81A5" w14:textId="05418DDE">
                  <w:pPr>
                    <w:suppressAutoHyphens/>
                    <w:ind w:firstLine="720"/>
                    <w:jc w:val="both"/>
                    <w:rPr>
                      <w:szCs w:val="24"/>
                      <w:lang w:eastAsia="ar-SA"/>
                    </w:rPr>
                  </w:pPr>
                </w:p>
                <w:p w14:paraId="36C35CB8" w14:textId="6F9254AC">
                  <w:pPr>
                    <w:suppressAutoHyphens/>
                    <w:jc w:val="both"/>
                    <w:rPr>
                      <w:szCs w:val="24"/>
                      <w:lang w:eastAsia="ar-SA"/>
                    </w:rPr>
                  </w:pPr>
                </w:p>
                <w:p w14:paraId="69DA3E63" w14:textId="77777777">
                  <w:pPr>
                    <w:suppressAutoHyphens/>
                    <w:rPr>
                      <w:szCs w:val="24"/>
                      <w:shd w:val="clear" w:color="auto" w:fill="FFFFFF"/>
                      <w:lang w:eastAsia="ar-SA"/>
                    </w:rPr>
                  </w:pPr>
                </w:p>
                <w:p w14:paraId="7498520D" w14:textId="77777777">
                  <w:pPr>
                    <w:suppressAutoHyphens/>
                    <w:rPr>
                      <w:szCs w:val="24"/>
                      <w:shd w:val="clear" w:color="auto" w:fill="FFFFFF"/>
                      <w:lang w:eastAsia="ar-SA"/>
                    </w:rPr>
                  </w:pPr>
                </w:p>
              </w:sdtContent>
            </w:sdt>
          </w:sdtContent>
        </w:sdt>
        <w:sdt>
          <w:sdtPr>
            <w:alias w:val="signatura"/>
            <w:tag w:val="part_e2df6ecdd82d49bcb23bde7776f820c8"/>
            <w:lock w:val="sdtLocked"/>
            <w:richText/>
          </w:sdtPr>
          <w:sdtContent>
            <w:p w14:paraId="52599748" w14:textId="11817F6C">
              <w:pPr>
                <w:suppressAutoHyphens/>
                <w:rPr>
                  <w:szCs w:val="24"/>
                  <w:shd w:val="clear" w:color="auto" w:fill="FFFFFF"/>
                  <w:lang w:eastAsia="ar-SA"/>
                </w:rPr>
              </w:pPr>
              <w:r>
                <w:rPr>
                  <w:szCs w:val="24"/>
                  <w:shd w:val="clear" w:color="auto" w:fill="FFFFFF"/>
                  <w:lang w:eastAsia="ar-SA"/>
                </w:rPr>
                <w:t xml:space="preserve">Strateginio planavimo ir finansų skyriaus vedėja                                                       Vaida Kalasevičienė</w:t>
              </w:r>
            </w:p>
            <w:p w14:paraId="0C1CE39F" w14:textId="678EB365">
              <w:pPr>
                <w:suppressAutoHyphens/>
                <w:ind w:firstLine="2880"/>
                <w:rPr>
                  <w:szCs w:val="24"/>
                  <w:shd w:val="clear" w:color="auto" w:fill="FFFFFF"/>
                  <w:lang w:eastAsia="ar-SA"/>
                </w:rPr>
              </w:pPr>
            </w:p>
          </w:sdtContent>
        </w:sdt>
      </w:sdtContent>
    </w:sdt>
    <w:sectPr>
      <w:headerReference w:type="default" r:id="rId7"/>
      <w:pgSz w:w="12240" w:h="15840"/>
      <w:pgMar w:top="737" w:right="567" w:bottom="964" w:left="1701" w:header="567" w:footer="720"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C19FC2" w14:textId="77777777">
      <w:pPr>
        <w:suppressAutoHyphens/>
        <w:rPr>
          <w:szCs w:val="24"/>
          <w:lang w:val="en-GB" w:eastAsia="ar-SA"/>
        </w:rPr>
      </w:pPr>
      <w:r>
        <w:rPr>
          <w:szCs w:val="24"/>
          <w:lang w:val="en-GB" w:eastAsia="ar-SA"/>
        </w:rPr>
        <w:separator/>
      </w:r>
    </w:p>
  </w:endnote>
  <w:endnote w:type="continuationSeparator" w:id="0">
    <w:p w14:paraId="07DEBDF5" w14:textId="77777777">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HG Mincho Light J">
    <w:charset w:val="00"/>
    <w:family w:val="auto"/>
    <w:pitch w:val="variable"/>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C75D68" w14:textId="77777777">
      <w:pPr>
        <w:suppressAutoHyphens/>
        <w:rPr>
          <w:szCs w:val="24"/>
          <w:lang w:val="en-GB" w:eastAsia="ar-SA"/>
        </w:rPr>
      </w:pPr>
      <w:r>
        <w:rPr>
          <w:szCs w:val="24"/>
          <w:lang w:val="en-GB" w:eastAsia="ar-SA"/>
        </w:rPr>
        <w:separator/>
      </w:r>
    </w:p>
  </w:footnote>
  <w:footnote w:type="continuationSeparator" w:id="0">
    <w:p w14:paraId="06F8885B" w14:textId="77777777">
      <w:pPr>
        <w:suppressAutoHyphens/>
        <w:rPr>
          <w:szCs w:val="24"/>
          <w:lang w:val="en-GB" w:eastAsia="ar-SA"/>
        </w:rPr>
      </w:pPr>
      <w:r>
        <w:rPr>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904DF5" w14:textId="0D50FFD8">
    <w:pPr>
      <w:tabs>
        <w:tab w:val="center" w:pos="4819"/>
        <w:tab w:val="right" w:pos="9638"/>
      </w:tabs>
      <w:suppressAutoHyphens/>
      <w:jc w:val="right"/>
      <w:rPr>
        <w:b/>
        <w:bCs/>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6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733D3137"/>
  <w15:docId w15:val="{A8C2E900-5615-47FF-A22B-F91AB187F38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21697">
      <w:bodyDiv w:val="1"/>
      <w:marLeft w:val="0"/>
      <w:marRight w:val="0"/>
      <w:marTop w:val="0"/>
      <w:marBottom w:val="0"/>
      <w:divBdr>
        <w:top w:val="none" w:sz="0" w:space="0" w:color="auto"/>
        <w:left w:val="none" w:sz="0" w:space="0" w:color="auto"/>
        <w:bottom w:val="none" w:sz="0" w:space="0" w:color="auto"/>
        <w:right w:val="none" w:sz="0" w:space="0" w:color="auto"/>
      </w:divBdr>
    </w:div>
    <w:div w:id="10110966">
      <w:bodyDiv w:val="1"/>
      <w:marLeft w:val="0"/>
      <w:marRight w:val="0"/>
      <w:marTop w:val="0"/>
      <w:marBottom w:val="0"/>
      <w:divBdr>
        <w:top w:val="none" w:sz="0" w:space="0" w:color="auto"/>
        <w:left w:val="none" w:sz="0" w:space="0" w:color="auto"/>
        <w:bottom w:val="none" w:sz="0" w:space="0" w:color="auto"/>
        <w:right w:val="none" w:sz="0" w:space="0" w:color="auto"/>
      </w:divBdr>
    </w:div>
    <w:div w:id="142162146">
      <w:bodyDiv w:val="1"/>
      <w:marLeft w:val="0"/>
      <w:marRight w:val="0"/>
      <w:marTop w:val="0"/>
      <w:marBottom w:val="0"/>
      <w:divBdr>
        <w:top w:val="none" w:sz="0" w:space="0" w:color="auto"/>
        <w:left w:val="none" w:sz="0" w:space="0" w:color="auto"/>
        <w:bottom w:val="none" w:sz="0" w:space="0" w:color="auto"/>
        <w:right w:val="none" w:sz="0" w:space="0" w:color="auto"/>
      </w:divBdr>
    </w:div>
    <w:div w:id="277491788">
      <w:bodyDiv w:val="1"/>
      <w:marLeft w:val="0"/>
      <w:marRight w:val="0"/>
      <w:marTop w:val="0"/>
      <w:marBottom w:val="0"/>
      <w:divBdr>
        <w:top w:val="none" w:sz="0" w:space="0" w:color="auto"/>
        <w:left w:val="none" w:sz="0" w:space="0" w:color="auto"/>
        <w:bottom w:val="none" w:sz="0" w:space="0" w:color="auto"/>
        <w:right w:val="none" w:sz="0" w:space="0" w:color="auto"/>
      </w:divBdr>
    </w:div>
    <w:div w:id="480584914">
      <w:bodyDiv w:val="1"/>
      <w:marLeft w:val="0"/>
      <w:marRight w:val="0"/>
      <w:marTop w:val="0"/>
      <w:marBottom w:val="0"/>
      <w:divBdr>
        <w:top w:val="none" w:sz="0" w:space="0" w:color="auto"/>
        <w:left w:val="none" w:sz="0" w:space="0" w:color="auto"/>
        <w:bottom w:val="none" w:sz="0" w:space="0" w:color="auto"/>
        <w:right w:val="none" w:sz="0" w:space="0" w:color="auto"/>
      </w:divBdr>
    </w:div>
    <w:div w:id="699739863">
      <w:bodyDiv w:val="1"/>
      <w:marLeft w:val="0"/>
      <w:marRight w:val="0"/>
      <w:marTop w:val="0"/>
      <w:marBottom w:val="0"/>
      <w:divBdr>
        <w:top w:val="none" w:sz="0" w:space="0" w:color="auto"/>
        <w:left w:val="none" w:sz="0" w:space="0" w:color="auto"/>
        <w:bottom w:val="none" w:sz="0" w:space="0" w:color="auto"/>
        <w:right w:val="none" w:sz="0" w:space="0" w:color="auto"/>
      </w:divBdr>
    </w:div>
    <w:div w:id="813714874">
      <w:bodyDiv w:val="1"/>
      <w:marLeft w:val="0"/>
      <w:marRight w:val="0"/>
      <w:marTop w:val="0"/>
      <w:marBottom w:val="0"/>
      <w:divBdr>
        <w:top w:val="none" w:sz="0" w:space="0" w:color="auto"/>
        <w:left w:val="none" w:sz="0" w:space="0" w:color="auto"/>
        <w:bottom w:val="none" w:sz="0" w:space="0" w:color="auto"/>
        <w:right w:val="none" w:sz="0" w:space="0" w:color="auto"/>
      </w:divBdr>
    </w:div>
    <w:div w:id="924724887">
      <w:bodyDiv w:val="1"/>
      <w:marLeft w:val="0"/>
      <w:marRight w:val="0"/>
      <w:marTop w:val="0"/>
      <w:marBottom w:val="0"/>
      <w:divBdr>
        <w:top w:val="none" w:sz="0" w:space="0" w:color="auto"/>
        <w:left w:val="none" w:sz="0" w:space="0" w:color="auto"/>
        <w:bottom w:val="none" w:sz="0" w:space="0" w:color="auto"/>
        <w:right w:val="none" w:sz="0" w:space="0" w:color="auto"/>
      </w:divBdr>
    </w:div>
    <w:div w:id="937559991">
      <w:bodyDiv w:val="1"/>
      <w:marLeft w:val="0"/>
      <w:marRight w:val="0"/>
      <w:marTop w:val="0"/>
      <w:marBottom w:val="0"/>
      <w:divBdr>
        <w:top w:val="none" w:sz="0" w:space="0" w:color="auto"/>
        <w:left w:val="none" w:sz="0" w:space="0" w:color="auto"/>
        <w:bottom w:val="none" w:sz="0" w:space="0" w:color="auto"/>
        <w:right w:val="none" w:sz="0" w:space="0" w:color="auto"/>
      </w:divBdr>
    </w:div>
    <w:div w:id="1038311803">
      <w:bodyDiv w:val="1"/>
      <w:marLeft w:val="0"/>
      <w:marRight w:val="0"/>
      <w:marTop w:val="0"/>
      <w:marBottom w:val="0"/>
      <w:divBdr>
        <w:top w:val="none" w:sz="0" w:space="0" w:color="auto"/>
        <w:left w:val="none" w:sz="0" w:space="0" w:color="auto"/>
        <w:bottom w:val="none" w:sz="0" w:space="0" w:color="auto"/>
        <w:right w:val="none" w:sz="0" w:space="0" w:color="auto"/>
      </w:divBdr>
    </w:div>
    <w:div w:id="1173573720">
      <w:bodyDiv w:val="1"/>
      <w:marLeft w:val="0"/>
      <w:marRight w:val="0"/>
      <w:marTop w:val="0"/>
      <w:marBottom w:val="0"/>
      <w:divBdr>
        <w:top w:val="none" w:sz="0" w:space="0" w:color="auto"/>
        <w:left w:val="none" w:sz="0" w:space="0" w:color="auto"/>
        <w:bottom w:val="none" w:sz="0" w:space="0" w:color="auto"/>
        <w:right w:val="none" w:sz="0" w:space="0" w:color="auto"/>
      </w:divBdr>
    </w:div>
    <w:div w:id="1427462559">
      <w:bodyDiv w:val="1"/>
      <w:marLeft w:val="0"/>
      <w:marRight w:val="0"/>
      <w:marTop w:val="0"/>
      <w:marBottom w:val="0"/>
      <w:divBdr>
        <w:top w:val="none" w:sz="0" w:space="0" w:color="auto"/>
        <w:left w:val="none" w:sz="0" w:space="0" w:color="auto"/>
        <w:bottom w:val="none" w:sz="0" w:space="0" w:color="auto"/>
        <w:right w:val="none" w:sz="0" w:space="0" w:color="auto"/>
      </w:divBdr>
    </w:div>
    <w:div w:id="1838688774">
      <w:bodyDiv w:val="1"/>
      <w:marLeft w:val="0"/>
      <w:marRight w:val="0"/>
      <w:marTop w:val="0"/>
      <w:marBottom w:val="0"/>
      <w:divBdr>
        <w:top w:val="none" w:sz="0" w:space="0" w:color="auto"/>
        <w:left w:val="none" w:sz="0" w:space="0" w:color="auto"/>
        <w:bottom w:val="none" w:sz="0" w:space="0" w:color="auto"/>
        <w:right w:val="none" w:sz="0" w:space="0" w:color="auto"/>
      </w:divBdr>
    </w:div>
    <w:div w:id="1838880815">
      <w:bodyDiv w:val="1"/>
      <w:marLeft w:val="0"/>
      <w:marRight w:val="0"/>
      <w:marTop w:val="0"/>
      <w:marBottom w:val="0"/>
      <w:divBdr>
        <w:top w:val="none" w:sz="0" w:space="0" w:color="auto"/>
        <w:left w:val="none" w:sz="0" w:space="0" w:color="auto"/>
        <w:bottom w:val="none" w:sz="0" w:space="0" w:color="auto"/>
        <w:right w:val="none" w:sz="0" w:space="0" w:color="auto"/>
      </w:divBdr>
    </w:div>
    <w:div w:id="2099904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cca5e0d7d32942bda76df34434974d01" PartId="5f42492d717942e5968c487693e56746">
    <Part Type="skyrius" Nr="999" DocPartId="30640d5b23f8494d8eb49a9794137928" PartId="4d556dd536dc478d9e669d44ecda3bf0">
      <Part Type="poskyris" Title="AIŠKINAMASIS RAŠTAS" DocPartId="083ec0aba9af4351af9f6717e0479b44" PartId="5218ed171a314826ba2324162c0de35e"/>
      <Part Type="poskyris" Title="Parengto sprendimo projekto tikslai ir uždaviniai." DocPartId="56adc0cdde6a4a4987ab8c8962c7ed9c" PartId="105afa676fd64d79b38522dcce93b183"/>
      <Part Type="poskyris" Title="Dabartinis sprendimo projekte aptariamų klausimų reguliavimas." DocPartId="13ddb704e90f4fffaf9f019a636cf33b" PartId="d2d7c27bf5284c929d97b2aafb6237bf"/>
      <Part Type="poskyris" Title="Sprendimo projekte numatytos naujos teisinio reglamentavimo nuostatos." DocPartId="ecfddec215134401bc8964afb1b306a0" PartId="f4796ffe4fc048bc91a27501fe99592b">
        <Part Type="punktas" Nr="1" Abbr="1 p." DocPartId="433f61b7266c453c8503a7bbe1a7aee4" PartId="b0eeced049294e009c9cbf113a8e24a1"/>
        <Part Type="punktas" Nr="2" Abbr="2 p." DocPartId="e21fefcfa9794a70bd6b1b7d9e935fdc" PartId="bed6c1ba8b084e8ca316d416c16c2607"/>
      </Part>
      <Part Type="poskyris" Title="Priėmus sprendimą, galimos pasekmės." DocPartId="39da1256b0784be5bd932e60443fca5c" PartId="0c9b58c549cb4d4d879c5466c46cf45c"/>
      <Part Type="poskyris" Title="Priėmus sprendimą keičiami ar pripažįstami negaliojančiais teisės aktai." DocPartId="381de17818ab40d49055f29f8f4e2751" PartId="bd63ee6883dd47d3b4429e6d960257f3"/>
      <Part Type="poskyris" Title="Sprendimui įgyvendinti reikalingi priimti papildomi teisės aktai." DocPartId="784f8ab9f18c4659b24a4e6d7b6c2b2c" PartId="4c55292abeb84f74a2b641c121622b59"/>
      <Part Type="poskyris" Title="Sprendimui įgyvendinti reikalingos lėšos" DocPartId="296bd35f2ff4412ab4eeb6932cc6307a" PartId="b9d433e31f3a492294275ce466fe6b75"/>
      <Part Type="poskyris" Title="Sprendimo projekto antikorupcinis vertinimas." DocPartId="6a0aa0cc3b974b12aa81c8285c519e7c" PartId="da5ce38016a74f75accb56557dc0b871"/>
      <Part Type="poskyris" Title="Sprendimo projektą parengė." DocPartId="34e940c9d7d8466d94cd1f2fab4da92c" PartId="ef1809bb01f745448b14a9e7ed4a59a5"/>
    </Part>
    <Part Type="signatura" DocPartId="6fffc352d09b40cab45bf4d8bdccfc32" PartId="e2df6ecdd82d49bcb23bde7776f820c8"/>
  </Part>
</Parts>
</file>

<file path=customXml/itemProps1.xml><?xml version="1.0" encoding="utf-8"?>
<ds:datastoreItem xmlns:ds="http://schemas.openxmlformats.org/officeDocument/2006/customXml" ds:itemID="{62D0203F-48A5-441C-89C3-09FEA70CFB44}">
  <ds:schemaRefs>
    <ds:schemaRef ds:uri="http://schemas.openxmlformats.org/officeDocument/2006/bibliography"/>
  </ds:schemaRefs>
</ds:datastoreItem>
</file>

<file path=customXml/itemProps2.xml><?xml version="1.0" encoding="utf-8"?>
<ds:datastoreItem xmlns:ds="http://schemas.openxmlformats.org/officeDocument/2006/customXml" ds:itemID="{59FB8AFB-65BA-49FA-9888-251B6020E58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509</Words>
  <Characters>3996</Characters>
  <Application>Microsoft Office Word</Application>
  <DocSecurity>4</DocSecurity>
  <Lines>75</Lines>
  <Paragraphs>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
  <LinksUpToDate>false</LinksUpToDate>
  <CharactersWithSpaces>4472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2024-11-13T11:40:00Z</dcterms:created>
  <dc:creator>d.antanaviciene</dc:creator>
  <lastModifiedBy>adlibuser</lastModifiedBy>
  <lastPrinted>2020-09-10T10:29:00Z</lastPrinted>
  <dcterms:modified xsi:type="dcterms:W3CDTF">2024-11-13T11:40:00Z</dcterms:modified>
  <revision>2</revision>
  <dc:title>Projektas</dc:title>
</coreProperties>
</file>