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7ff54364cb4bd0abc1120e253f6b39"/>
        <w:lock w:val="sdtLocked"/>
        <w:richText/>
      </w:sdtPr>
      <w:sdtContent>
        <w:p>
          <w:pPr>
            <w:tabs>
              <w:tab w:val="center" w:pos="4680"/>
              <w:tab w:val="right" w:pos="9360"/>
            </w:tabs>
            <w:rPr>
              <w:sz w:val="22"/>
              <w:szCs w:val="22"/>
              <w:lang w:val="en-US"/>
            </w:rPr>
          </w:pPr>
        </w:p>
        <w:p>
          <w:pPr>
            <w:tabs>
              <w:tab w:val="center" w:pos="4819"/>
              <w:tab w:val="right" w:pos="9638"/>
            </w:tabs>
            <w:rPr>
              <w:rFonts w:ascii="Calibri" w:eastAsia="Calibri" w:hAnsi="Calibri"/>
              <w:sz w:val="22"/>
              <w:szCs w:val="22"/>
            </w:rPr>
          </w:pPr>
        </w:p>
        <w:p>
          <w:pPr>
            <w:ind w:left="7230"/>
            <w:rPr>
              <w:b/>
              <w:bCs/>
              <w:spacing w:val="4"/>
              <w:szCs w:val="24"/>
            </w:rPr>
          </w:pPr>
          <w:r>
            <w:rPr>
              <w:b/>
              <w:bCs/>
              <w:spacing w:val="4"/>
              <w:szCs w:val="24"/>
            </w:rPr>
            <w:t>Projekto</w:t>
          </w:r>
        </w:p>
        <w:p>
          <w:pPr>
            <w:ind w:left="7230"/>
            <w:rPr>
              <w:b/>
              <w:bCs/>
              <w:spacing w:val="4"/>
              <w:szCs w:val="24"/>
            </w:rPr>
          </w:pPr>
          <w:r>
            <w:rPr>
              <w:b/>
              <w:bCs/>
              <w:spacing w:val="4"/>
              <w:szCs w:val="24"/>
            </w:rPr>
            <w:t xml:space="preserve">lyginamasis variantas </w:t>
          </w:r>
        </w:p>
        <w:p>
          <w:pPr>
            <w:rPr>
              <w:rFonts w:eastAsia="Calibri"/>
              <w:b/>
              <w:szCs w:val="24"/>
            </w:rPr>
          </w:pPr>
        </w:p>
        <w:p>
          <w:pPr>
            <w:jc w:val="center"/>
            <w:rPr>
              <w:rFonts w:eastAsia="Calibri"/>
              <w:b/>
              <w:szCs w:val="24"/>
            </w:rPr>
          </w:pPr>
          <w:r>
            <w:rPr>
              <w:rFonts w:eastAsia="Calibri"/>
              <w:b/>
              <w:szCs w:val="24"/>
            </w:rPr>
            <w:t>LIETUVOS RESPUBLIKOS APLINKOS MINISTRAS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r>
            <w:rPr>
              <w:rFonts w:eastAsia="Calibri"/>
              <w:b/>
              <w:szCs w:val="24"/>
              <w:lang w:eastAsia="lt-LT"/>
            </w:rPr>
            <w:t>ĮSAKYMAS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r>
            <w:rPr>
              <w:b/>
              <w:caps/>
            </w:rPr>
            <w:t>DĖL LIETUVOS RESPUBLIKOS APLINKOS MINISTRO 2013 M. BALANDŽIO 10 D. ĮSAKYMO NR. D1-244 „DĖL IŠMETAMŲ TERŠALŲ IŠ KURĄ DEGINANČIŲ ĮRENGINIŲ NORMŲ LAND 43-2013 PATVIRTINIMO“ PAKEITIMO</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960"/>
            <w:jc w:val="center"/>
            <w:rPr>
              <w:rFonts w:eastAsia="Calibri"/>
              <w:szCs w:val="24"/>
              <w:lang w:eastAsia="lt-LT"/>
            </w:rPr>
          </w:pPr>
          <w:r>
            <w:rPr>
              <w:rFonts w:eastAsia="Calibri"/>
              <w:szCs w:val="24"/>
              <w:lang w:eastAsia="lt-LT"/>
            </w:rPr>
            <w:t xml:space="preserve">2025 m.                  d. Nr.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960"/>
            <w:jc w:val="center"/>
            <w:rPr>
              <w:rFonts w:eastAsia="Calibri"/>
              <w:szCs w:val="24"/>
              <w:lang w:eastAsia="lt-LT"/>
            </w:rPr>
          </w:pPr>
          <w:r>
            <w:rPr>
              <w:rFonts w:eastAsia="Calibri"/>
              <w:szCs w:val="24"/>
              <w:lang w:eastAsia="lt-LT"/>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jc w:val="both"/>
            <w:rPr>
              <w:szCs w:val="24"/>
            </w:rPr>
          </w:pPr>
        </w:p>
        <w:sdt>
          <w:sdtPr>
            <w:alias w:val="1 p."/>
            <w:tag w:val="part_65199807af384450889a2855e7f5c364"/>
            <w:lock w:val="sdtLocked"/>
            <w:richText/>
          </w:sdtPr>
          <w:sdtContent>
            <w:p>
              <w:pPr>
                <w:ind w:firstLine="709"/>
                <w:jc w:val="both"/>
                <w:rPr>
                  <w:szCs w:val="24"/>
                </w:rPr>
              </w:pPr>
              <w:sdt>
                <w:sdtPr>
                  <w:alias w:val="Numeris"/>
                  <w:tag w:val="nr_65199807af384450889a2855e7f5c364"/>
                  <w:lock w:val="sdtLocked"/>
                  <w:richText/>
                </w:sdtPr>
                <w:sdtContent>
                  <w:r>
                    <w:rPr>
                      <w:szCs w:val="24"/>
                    </w:rPr>
                    <w:t>1</w:t>
                  </w:r>
                </w:sdtContent>
              </w:sdt>
              <w:r>
                <w:rPr>
                  <w:szCs w:val="24"/>
                </w:rPr>
                <w:t>. P a k e i č i u Lietuvos Respublikos aplinkos ministro 2013 m. balandžio 10 d. įsakymą Nr. D1-244 „Dėl Išmetamų teršalų iš kurą deginančių įrenginių normų LAND 43-2013 patvirtinimo“:</w:t>
              </w:r>
            </w:p>
            <w:sdt>
              <w:sdtPr>
                <w:alias w:val="1.1 pp."/>
                <w:tag w:val="part_8bbbbd21520f4d73bc3eeacb332dfab4"/>
                <w:lock w:val="sdtLocked"/>
                <w:richText/>
              </w:sdtPr>
              <w:sdtContent>
                <w:p>
                  <w:pPr>
                    <w:ind w:firstLine="709"/>
                    <w:jc w:val="both"/>
                    <w:rPr>
                      <w:szCs w:val="24"/>
                    </w:rPr>
                  </w:pPr>
                  <w:sdt>
                    <w:sdtPr>
                      <w:alias w:val="Numeris"/>
                      <w:tag w:val="nr_8bbbbd21520f4d73bc3eeacb332dfab4"/>
                      <w:lock w:val="sdtLocked"/>
                      <w:richText/>
                    </w:sdtPr>
                    <w:sdtContent>
                      <w:r>
                        <w:rPr>
                          <w:szCs w:val="24"/>
                        </w:rPr>
                        <w:t>1.1</w:t>
                      </w:r>
                    </w:sdtContent>
                  </w:sdt>
                  <w:r>
                    <w:rPr>
                      <w:szCs w:val="24"/>
                    </w:rPr>
                    <w:t>. Pakeičiu pavadinimą ir jį išdėstau taip:</w:t>
                  </w:r>
                </w:p>
                <w:sdt>
                  <w:sdtPr>
                    <w:alias w:val="citata"/>
                    <w:tag w:val="part_d92ae90e073d454f959ce2607fff10bf"/>
                    <w:lock w:val="sdtLocked"/>
                    <w:richText/>
                  </w:sdtPr>
                  <w:sdtContent>
                    <w:sdt>
                      <w:sdtPr>
                        <w:alias w:val="pastraipa"/>
                        <w:tag w:val="part_13fff49d620d4666a214610cfb79cd6d"/>
                        <w:lock w:val="sdtLocked"/>
                        <w:richText/>
                      </w:sdtPr>
                      <w:sdtContent>
                        <w:p>
                          <w:pPr>
                            <w:ind w:firstLine="709"/>
                            <w:jc w:val="both"/>
                            <w:rPr>
                              <w:szCs w:val="24"/>
                            </w:rPr>
                          </w:pPr>
                          <w:r>
                            <w:rPr>
                              <w:szCs w:val="24"/>
                            </w:rPr>
                            <w:t>„</w:t>
                          </w:r>
                          <w:r>
                            <w:rPr>
                              <w:b/>
                              <w:bCs/>
                              <w:szCs w:val="24"/>
                            </w:rPr>
                            <w:t xml:space="preserve">DĖL </w:t>
                          </w:r>
                          <w:r>
                            <w:rPr>
                              <w:b/>
                              <w:caps/>
                            </w:rPr>
                            <w:t>IŠ KURĄ DEGINANČIŲ ĮRENGINIŲ IŠMETAMŲ TERŠALŲ NORMŲ LAND 43-2013 PATVIRTINIMO</w:t>
                          </w:r>
                          <w:r>
                            <w:rPr>
                              <w:szCs w:val="24"/>
                            </w:rPr>
                            <w:t>“.</w:t>
                          </w:r>
                        </w:p>
                      </w:sdtContent>
                    </w:sdt>
                  </w:sdtContent>
                </w:sdt>
              </w:sdtContent>
            </w:sdt>
            <w:sdt>
              <w:sdtPr>
                <w:alias w:val="1.2 pp."/>
                <w:tag w:val="part_9a3dd159c1a74d43852e1744338f8f6d"/>
                <w:lock w:val="sdtLocked"/>
                <w:richText/>
              </w:sdtPr>
              <w:sdtContent>
                <w:p>
                  <w:pPr>
                    <w:ind w:firstLine="709"/>
                    <w:rPr>
                      <w:color w:val="000000"/>
                    </w:rPr>
                  </w:pPr>
                  <w:sdt>
                    <w:sdtPr>
                      <w:alias w:val="Numeris"/>
                      <w:tag w:val="nr_9a3dd159c1a74d43852e1744338f8f6d"/>
                      <w:lock w:val="sdtLocked"/>
                      <w:richText/>
                    </w:sdtPr>
                    <w:sdtContent>
                      <w:r>
                        <w:rPr>
                          <w:color w:val="000000"/>
                        </w:rPr>
                        <w:t>1.2</w:t>
                      </w:r>
                    </w:sdtContent>
                  </w:sdt>
                  <w:r>
                    <w:rPr>
                      <w:color w:val="000000"/>
                    </w:rPr>
                    <w:t xml:space="preserve">. </w:t>
                  </w:r>
                  <w:r>
                    <w:rPr>
                      <w:szCs w:val="24"/>
                    </w:rPr>
                    <w:t>Pakeičiu 1 punktą ir jį išdėstau taip:</w:t>
                  </w:r>
                </w:p>
                <w:sdt>
                  <w:sdtPr>
                    <w:alias w:val="citata"/>
                    <w:tag w:val="part_1e2e9790785d45489fc34f41b7cee6d7"/>
                    <w:lock w:val="sdtLocked"/>
                    <w:richText/>
                  </w:sdtPr>
                  <w:sdtContent>
                    <w:sdt>
                      <w:sdtPr>
                        <w:alias w:val="1 p."/>
                        <w:tag w:val="part_062e02d683964547931ec4770ac54641"/>
                        <w:lock w:val="sdtLocked"/>
                        <w:richText/>
                      </w:sdtPr>
                      <w:sdtContent>
                        <w:p>
                          <w:pPr>
                            <w:ind w:firstLine="709"/>
                            <w:jc w:val="both"/>
                          </w:pPr>
                          <w:r>
                            <w:t>„</w:t>
                          </w:r>
                          <w:sdt>
                            <w:sdtPr>
                              <w:alias w:val="Numeris"/>
                              <w:tag w:val="nr_062e02d683964547931ec4770ac54641"/>
                              <w:lock w:val="sdtLocked"/>
                              <w:richText/>
                            </w:sdtPr>
                            <w:sdtContent>
                              <w:r>
                                <w:t>1</w:t>
                              </w:r>
                            </w:sdtContent>
                          </w:sdt>
                          <w:r>
                            <w:t xml:space="preserve">. </w:t>
                          </w:r>
                          <w:r>
                            <w:rPr>
                              <w:color w:val="000000"/>
                              <w:spacing w:val="60"/>
                              <w:szCs w:val="24"/>
                              <w:lang w:eastAsia="en-GB"/>
                            </w:rPr>
                            <w:t>Tvirtinu</w:t>
                          </w:r>
                          <w:r>
                            <w:t xml:space="preserve"> </w:t>
                          </w:r>
                          <w:r>
                            <w:rPr>
                              <w:strike/>
                            </w:rPr>
                            <w:t>Išmetamų teršalų iš kurą deginančių įrenginių normas</w:t>
                          </w:r>
                          <w:r>
                            <w:t xml:space="preserve"> </w:t>
                          </w:r>
                          <w:r>
                            <w:rPr>
                              <w:b/>
                              <w:bCs/>
                            </w:rPr>
                            <w:t>Iš kurą deginančių įrenginių išmetamų teršalų normas LAND 43-2013</w:t>
                          </w:r>
                          <w:r>
                            <w:t xml:space="preserve"> </w:t>
                          </w:r>
                          <w:r>
                            <w:rPr>
                              <w:b/>
                              <w:bCs/>
                            </w:rPr>
                            <w:t>(toliau – Normos)</w:t>
                          </w:r>
                          <w:r>
                            <w:t xml:space="preserve"> (pridedama).“</w:t>
                          </w:r>
                        </w:p>
                      </w:sdtContent>
                    </w:sdt>
                  </w:sdtContent>
                </w:sdt>
              </w:sdtContent>
            </w:sdt>
            <w:sdt>
              <w:sdtPr>
                <w:alias w:val="1.3 pp."/>
                <w:tag w:val="part_7ed6c9a2681a461f966c6a93f382e610"/>
                <w:lock w:val="sdtLocked"/>
                <w:richText/>
              </w:sdtPr>
              <w:sdtContent>
                <w:p>
                  <w:pPr>
                    <w:ind w:firstLine="709"/>
                    <w:rPr>
                      <w:color w:val="000000"/>
                    </w:rPr>
                  </w:pPr>
                  <w:sdt>
                    <w:sdtPr>
                      <w:alias w:val="Numeris"/>
                      <w:tag w:val="nr_7ed6c9a2681a461f966c6a93f382e610"/>
                      <w:lock w:val="sdtLocked"/>
                      <w:richText/>
                    </w:sdtPr>
                    <w:sdtContent>
                      <w:r>
                        <w:rPr>
                          <w:color w:val="000000"/>
                        </w:rPr>
                        <w:t>1.3</w:t>
                      </w:r>
                    </w:sdtContent>
                  </w:sdt>
                  <w:r>
                    <w:rPr>
                      <w:color w:val="000000"/>
                    </w:rPr>
                    <w:t xml:space="preserve">. </w:t>
                  </w:r>
                  <w:r>
                    <w:rPr>
                      <w:szCs w:val="24"/>
                    </w:rPr>
                    <w:t>Pakeičiu 2 punktą ir jį išdėstau taip:</w:t>
                  </w:r>
                </w:p>
                <w:sdt>
                  <w:sdtPr>
                    <w:alias w:val="citata"/>
                    <w:tag w:val="part_6fb9b7ce5e1342d69a5cab9581f3e77c"/>
                    <w:lock w:val="sdtLocked"/>
                    <w:richText/>
                  </w:sdtPr>
                  <w:sdtContent>
                    <w:sdt>
                      <w:sdtPr>
                        <w:alias w:val="2 p."/>
                        <w:tag w:val="part_aba9c59f03834c9897f6e317bce164a6"/>
                        <w:lock w:val="sdtLocked"/>
                        <w:richText/>
                      </w:sdtPr>
                      <w:sdtContent>
                        <w:p>
                          <w:pPr>
                            <w:ind w:firstLine="709"/>
                            <w:jc w:val="both"/>
                          </w:pPr>
                          <w:r>
                            <w:rPr>
                              <w:color w:val="000000"/>
                            </w:rPr>
                            <w:t>„</w:t>
                          </w:r>
                          <w:sdt>
                            <w:sdtPr>
                              <w:alias w:val="Numeris"/>
                              <w:tag w:val="nr_aba9c59f03834c9897f6e317bce164a6"/>
                              <w:lock w:val="sdtLocked"/>
                              <w:richText/>
                            </w:sdtPr>
                            <w:sdtContent>
                              <w:r>
                                <w:rPr>
                                  <w:color w:val="000000"/>
                                </w:rPr>
                                <w:t>2</w:t>
                              </w:r>
                            </w:sdtContent>
                          </w:sdt>
                          <w:r>
                            <w:rPr>
                              <w:color w:val="000000"/>
                            </w:rPr>
                            <w:t xml:space="preserve">. </w:t>
                          </w:r>
                          <w:r>
                            <w:rPr>
                              <w:color w:val="000000"/>
                              <w:spacing w:val="60"/>
                              <w:szCs w:val="24"/>
                              <w:lang w:eastAsia="en-GB"/>
                            </w:rPr>
                            <w:t>Pavedu</w:t>
                          </w:r>
                          <w:r>
                            <w:rPr>
                              <w:color w:val="000000"/>
                            </w:rPr>
                            <w:t xml:space="preserve"> A</w:t>
                          </w:r>
                          <w:r>
                            <w:t xml:space="preserve">plinkos apsaugos agentūrai </w:t>
                          </w:r>
                          <w:r>
                            <w:rPr>
                              <w:strike/>
                            </w:rPr>
                            <w:t>registruoti į Įsakymo taikymo sritį patenkančius kurą deginančius įrenginius, kurių vardinė (nominali) šiluminė galia lygi arba didesnė kaip 1 MW, bet nesiekia 50 MW,</w:t>
                          </w:r>
                          <w:r>
                            <w:t xml:space="preserve"> rinkti, kaupti, sisteminti ir viešinti pagal </w:t>
                          </w:r>
                          <w:r>
                            <w:rPr>
                              <w:strike/>
                            </w:rPr>
                            <w:t>Išmetamų teršalų iš kurą deginančių įrenginių normų LAND 43-2013</w:t>
                          </w:r>
                          <w:r>
                            <w:t xml:space="preserve"> </w:t>
                          </w:r>
                          <w:r>
                            <w:rPr>
                              <w:b/>
                              <w:bCs/>
                            </w:rPr>
                            <w:t>Normų</w:t>
                          </w:r>
                          <w:r>
                            <w:t xml:space="preserve"> 30 punktą vykdomos </w:t>
                          </w:r>
                          <w:r>
                            <w:rPr>
                              <w:strike/>
                            </w:rPr>
                            <w:t>šiuose</w:t>
                          </w:r>
                          <w:r>
                            <w:t xml:space="preserve"> </w:t>
                          </w:r>
                          <w:r>
                            <w:rPr>
                              <w:b/>
                              <w:bCs/>
                            </w:rPr>
                            <w:t xml:space="preserve">kurą deginančiuose </w:t>
                          </w:r>
                          <w:r>
                            <w:t>įrenginiuose sunaudoto kuro ir iš jų į aplinkos orą išmesto teršalų kiekio apskaitos duomenis</w:t>
                          </w:r>
                          <w:r>
                            <w:rPr>
                              <w:b/>
                              <w:bCs/>
                            </w:rPr>
                            <w:t>.</w:t>
                          </w:r>
                          <w:r>
                            <w:t>“</w:t>
                          </w:r>
                        </w:p>
                      </w:sdtContent>
                    </w:sdt>
                  </w:sdtContent>
                </w:sdt>
              </w:sdtContent>
            </w:sdt>
            <w:sdt>
              <w:sdtPr>
                <w:alias w:val="1.4 pp."/>
                <w:tag w:val="part_aabbd240c4aa4344a0c2b423241d9bdc"/>
                <w:lock w:val="sdtLocked"/>
                <w:richText/>
              </w:sdtPr>
              <w:sdtContent>
                <w:p>
                  <w:pPr>
                    <w:ind w:firstLine="709"/>
                  </w:pPr>
                  <w:sdt>
                    <w:sdtPr>
                      <w:alias w:val="Numeris"/>
                      <w:tag w:val="nr_aabbd240c4aa4344a0c2b423241d9bdc"/>
                      <w:lock w:val="sdtLocked"/>
                      <w:richText/>
                    </w:sdtPr>
                    <w:sdtContent>
                      <w:r>
                        <w:t>1.4</w:t>
                      </w:r>
                    </w:sdtContent>
                  </w:sdt>
                  <w:r>
                    <w:t xml:space="preserve">. </w:t>
                  </w:r>
                  <w:r>
                    <w:rPr>
                      <w:szCs w:val="24"/>
                    </w:rPr>
                    <w:t>Pakeičiu 2 punktą ir jį išdėstau taip:</w:t>
                  </w:r>
                </w:p>
                <w:sdt>
                  <w:sdtPr>
                    <w:alias w:val="citata"/>
                    <w:tag w:val="part_428febd90a4547c39a48da10aa1a8f43"/>
                    <w:lock w:val="sdtLocked"/>
                    <w:richText/>
                  </w:sdtPr>
                  <w:sdtContent>
                    <w:sdt>
                      <w:sdtPr>
                        <w:alias w:val="2 p."/>
                        <w:tag w:val="part_50245fda822d4408a7e39f72f955979a"/>
                        <w:lock w:val="sdtLocked"/>
                        <w:richText/>
                      </w:sdtPr>
                      <w:sdtContent>
                        <w:p>
                          <w:pPr>
                            <w:ind w:firstLine="709"/>
                            <w:jc w:val="both"/>
                          </w:pPr>
                          <w:r>
                            <w:t>„</w:t>
                          </w:r>
                          <w:sdt>
                            <w:sdtPr>
                              <w:alias w:val="Numeris"/>
                              <w:tag w:val="nr_50245fda822d4408a7e39f72f955979a"/>
                              <w:lock w:val="sdtLocked"/>
                              <w:richText/>
                            </w:sdtPr>
                            <w:sdtContent>
                              <w:r>
                                <w:t>2</w:t>
                              </w:r>
                            </w:sdtContent>
                          </w:sdt>
                          <w:r>
                            <w:t xml:space="preserve">. </w:t>
                          </w:r>
                          <w:r>
                            <w:rPr>
                              <w:spacing w:val="60"/>
                              <w:szCs w:val="24"/>
                              <w:lang w:eastAsia="en-GB"/>
                            </w:rPr>
                            <w:t>Pavedu</w:t>
                          </w:r>
                          <w:r>
                            <w:t xml:space="preserve"> Aplinkos apsaugos agentūrai rinkti, kaupti, sisteminti ir viešinti pagal Normų 30 </w:t>
                          </w:r>
                          <w:r>
                            <w:rPr>
                              <w:b/>
                              <w:bCs/>
                            </w:rPr>
                            <w:t>ir 30</w:t>
                          </w:r>
                          <w:r>
                            <w:rPr>
                              <w:b/>
                              <w:bCs/>
                              <w:vertAlign w:val="superscript"/>
                            </w:rPr>
                            <w:t>1</w:t>
                          </w:r>
                          <w:r>
                            <w:t xml:space="preserve"> </w:t>
                          </w:r>
                          <w:r>
                            <w:rPr>
                              <w:strike/>
                            </w:rPr>
                            <w:t>punktą</w:t>
                          </w:r>
                          <w:r>
                            <w:t xml:space="preserve"> </w:t>
                          </w:r>
                          <w:r>
                            <w:rPr>
                              <w:b/>
                              <w:bCs/>
                            </w:rPr>
                            <w:t>punktus</w:t>
                          </w:r>
                          <w:r>
                            <w:t xml:space="preserve"> vykdomos kurą deginančiuose</w:t>
                          </w:r>
                          <w:r>
                            <w:rPr>
                              <w:b/>
                              <w:bCs/>
                            </w:rPr>
                            <w:t xml:space="preserve"> </w:t>
                          </w:r>
                          <w:r>
                            <w:t>įrenginiuose sunaudoto kuro ir iš jų į aplinkos orą išmesto teršalų kiekio apskaitos duomenis</w:t>
                          </w:r>
                          <w:r>
                            <w:rPr>
                              <w:b/>
                              <w:bCs/>
                            </w:rPr>
                            <w:t>.</w:t>
                          </w:r>
                          <w:r>
                            <w:t>“</w:t>
                          </w:r>
                        </w:p>
                      </w:sdtContent>
                    </w:sdt>
                  </w:sdtContent>
                </w:sdt>
              </w:sdtContent>
            </w:sdt>
            <w:sdt>
              <w:sdtPr>
                <w:alias w:val="1.5 pp."/>
                <w:tag w:val="part_d725dc7661bf44ca8abaa9d376b7d83c"/>
                <w:lock w:val="sdtLocked"/>
                <w:richText/>
              </w:sdtPr>
              <w:sdtContent>
                <w:p>
                  <w:pPr>
                    <w:ind w:firstLine="709"/>
                    <w:jc w:val="both"/>
                    <w:rPr>
                      <w:szCs w:val="24"/>
                    </w:rPr>
                  </w:pPr>
                  <w:sdt>
                    <w:sdtPr>
                      <w:alias w:val="Numeris"/>
                      <w:tag w:val="nr_d725dc7661bf44ca8abaa9d376b7d83c"/>
                      <w:lock w:val="sdtLocked"/>
                      <w:richText/>
                    </w:sdtPr>
                    <w:sdtContent>
                      <w:r>
                        <w:rPr>
                          <w:szCs w:val="24"/>
                        </w:rPr>
                        <w:t>1.5</w:t>
                      </w:r>
                    </w:sdtContent>
                  </w:sdt>
                  <w:r>
                    <w:rPr>
                      <w:szCs w:val="24"/>
                    </w:rPr>
                    <w:t>. Pakeičiu 2</w:t>
                  </w:r>
                  <w:r>
                    <w:rPr>
                      <w:szCs w:val="24"/>
                      <w:vertAlign w:val="superscript"/>
                    </w:rPr>
                    <w:t>1</w:t>
                  </w:r>
                  <w:r>
                    <w:rPr>
                      <w:szCs w:val="24"/>
                    </w:rPr>
                    <w:t xml:space="preserve"> punktą ir jį išdėstau taip:</w:t>
                  </w:r>
                </w:p>
                <w:sdt>
                  <w:sdtPr>
                    <w:alias w:val="citata"/>
                    <w:tag w:val="part_7be94cc8b30a45059fac57b79403a059"/>
                    <w:lock w:val="sdtLocked"/>
                    <w:richText/>
                  </w:sdtPr>
                  <w:sdtContent>
                    <w:sdt>
                      <w:sdtPr>
                        <w:alias w:val="2-1 p."/>
                        <w:tag w:val="part_035b9536a03e484b898857382cd4eb66"/>
                        <w:lock w:val="sdtLocked"/>
                        <w:richText/>
                      </w:sdtPr>
                      <w:sdtContent>
                        <w:p>
                          <w:pPr>
                            <w:ind w:firstLine="709"/>
                            <w:jc w:val="both"/>
                            <w:rPr>
                              <w:szCs w:val="24"/>
                              <w:lang w:eastAsia="en-GB"/>
                            </w:rPr>
                          </w:pPr>
                          <w:r>
                            <w:rPr>
                              <w:szCs w:val="24"/>
                              <w:lang w:eastAsia="en-GB"/>
                            </w:rPr>
                            <w:t>„</w:t>
                          </w:r>
                          <w:sdt>
                            <w:sdtPr>
                              <w:alias w:val="Numeris"/>
                              <w:tag w:val="nr_035b9536a03e484b898857382cd4eb66"/>
                              <w:lock w:val="sdtLocked"/>
                              <w:richText/>
                            </w:sdtPr>
                            <w:sdtContent>
                              <w:r>
                                <w:rPr>
                                  <w:szCs w:val="24"/>
                                  <w:lang w:eastAsia="en-GB"/>
                                </w:rPr>
                                <w:t>2</w:t>
                              </w:r>
                              <w:r>
                                <w:rPr>
                                  <w:szCs w:val="24"/>
                                  <w:vertAlign w:val="superscript"/>
                                  <w:lang w:eastAsia="en-GB"/>
                                </w:rPr>
                                <w:t>1</w:t>
                              </w:r>
                            </w:sdtContent>
                          </w:sdt>
                          <w:r>
                            <w:rPr>
                              <w:szCs w:val="24"/>
                              <w:lang w:eastAsia="en-GB"/>
                            </w:rPr>
                            <w:t>. </w:t>
                          </w:r>
                          <w:r>
                            <w:rPr>
                              <w:spacing w:val="60"/>
                              <w:szCs w:val="24"/>
                              <w:lang w:eastAsia="en-GB"/>
                            </w:rPr>
                            <w:t>Nustata</w:t>
                          </w:r>
                          <w:r>
                            <w:rPr>
                              <w:szCs w:val="24"/>
                              <w:lang w:eastAsia="en-GB"/>
                            </w:rPr>
                            <w:t>u, kad šio įsakymo 1 punktu patvirtintos Normos netaikomos nuo:</w:t>
                          </w:r>
                        </w:p>
                        <w:sdt>
                          <w:sdtPr>
                            <w:alias w:val="2-1.1 pp."/>
                            <w:tag w:val="part_f3b1f8c8e3c74914bc09a03c3b27955e"/>
                            <w:lock w:val="sdtLocked"/>
                            <w:richText/>
                          </w:sdtPr>
                          <w:sdtContent>
                            <w:p>
                              <w:pPr>
                                <w:ind w:firstLine="709"/>
                                <w:jc w:val="both"/>
                                <w:rPr>
                                  <w:szCs w:val="24"/>
                                  <w:lang w:eastAsia="en-GB"/>
                                </w:rPr>
                              </w:pPr>
                              <w:sdt>
                                <w:sdtPr>
                                  <w:alias w:val="Numeris"/>
                                  <w:tag w:val="nr_f3b1f8c8e3c74914bc09a03c3b27955e"/>
                                  <w:lock w:val="sdtLocked"/>
                                  <w:richText/>
                                </w:sdtPr>
                                <w:sdtContent>
                                  <w:r>
                                    <w:rPr>
                                      <w:szCs w:val="24"/>
                                      <w:lang w:eastAsia="en-GB"/>
                                    </w:rPr>
                                    <w:t>2</w:t>
                                  </w:r>
                                  <w:r>
                                    <w:rPr>
                                      <w:szCs w:val="24"/>
                                      <w:vertAlign w:val="superscript"/>
                                      <w:lang w:eastAsia="en-GB"/>
                                    </w:rPr>
                                    <w:t>1</w:t>
                                  </w:r>
                                  <w:r>
                                    <w:rPr>
                                      <w:szCs w:val="24"/>
                                      <w:lang w:eastAsia="en-GB"/>
                                    </w:rPr>
                                    <w:t>.1</w:t>
                                  </w:r>
                                </w:sdtContent>
                              </w:sdt>
                              <w:r>
                                <w:rPr>
                                  <w:szCs w:val="24"/>
                                  <w:lang w:eastAsia="en-GB"/>
                                </w:rPr>
                                <w:t xml:space="preserve">. 2018 m. gruodžio 20 d. pradedamiems naujai eksploatuoti kurą deginantiems įrenginiams </w:t>
                              </w:r>
                              <w:r>
                                <w:rPr>
                                  <w:b/>
                                  <w:bCs/>
                                  <w:szCs w:val="24"/>
                                  <w:lang w:eastAsia="en-GB"/>
                                </w:rPr>
                                <w:t>(katilui) (toliau – naujas kurą deginantis įrenginys)</w:t>
                              </w:r>
                              <w:r>
                                <w:rPr>
                                  <w:szCs w:val="24"/>
                                  <w:lang w:eastAsia="en-GB"/>
                                </w:rPr>
                                <w:t xml:space="preserve"> </w:t>
                              </w:r>
                              <w:r>
                                <w:rPr>
                                  <w:strike/>
                                  <w:szCs w:val="24"/>
                                  <w:lang w:eastAsia="en-GB"/>
                                </w:rPr>
                                <w:t>arba įrenginiams, kurių eksploatavimui taršos leidimas pagal Taršos leidimų išdavimo, pakeitimo ir galiojimo panaikinimo taisykles, patvirtintas Lietuvos Respublikos aplinkos ministro 2014 m. kovo 6 d. įsakymu D1-259 „Dėl Taršos leidimų išdavimo, pakeitimo ir galiojimo panaikinimo taisyklių patvirtinimo“, išduotas ne anksčiau nei 2017 m. gruodžio 19 d.</w:t>
                              </w:r>
                              <w:r>
                                <w:rPr>
                                  <w:szCs w:val="24"/>
                                  <w:lang w:eastAsia="en-GB"/>
                                </w:rPr>
                                <w:t xml:space="preserve">, išskyrus kurą deginančius įrenginius </w:t>
                              </w:r>
                              <w:r>
                                <w:rPr>
                                  <w:b/>
                                  <w:bCs/>
                                  <w:szCs w:val="24"/>
                                  <w:lang w:eastAsia="en-GB"/>
                                </w:rPr>
                                <w:t>(katilą)</w:t>
                              </w:r>
                              <w:r>
                                <w:rPr>
                                  <w:szCs w:val="24"/>
                                  <w:lang w:eastAsia="en-GB"/>
                                </w:rPr>
                                <w:t>, kurių vardinė (nominali) šiluminė galia lygi ar didesnė kaip 0,12 MW, bet mažesnė kaip 1 MW</w:t>
                              </w:r>
                              <w:r>
                                <w:rPr>
                                  <w:b/>
                                  <w:bCs/>
                                  <w:szCs w:val="24"/>
                                  <w:lang w:eastAsia="en-GB"/>
                                </w:rPr>
                                <w:t xml:space="preserve">, ir </w:t>
                              </w:r>
                              <w:r>
                                <w:rPr>
                                  <w:b/>
                                  <w:bCs/>
                                </w:rPr>
                                <w:t>kurių išmetamosios dujos šalinamos per bendrą kaminą su kitomis naujų kurą deginančių įrenginių išmetamosiomis dujomis, kai visų per bendrą kaminą išmetamąsias dujas šalinančių kurą deginančių įrenginių vardinės (nominalios) šiluminės galios suma yra mažesnė kaip 1 MW</w:t>
                              </w:r>
                              <w:r>
                                <w:rPr>
                                  <w:szCs w:val="24"/>
                                  <w:lang w:eastAsia="en-GB"/>
                                </w:rPr>
                                <w:t>;</w:t>
                              </w:r>
                            </w:p>
                          </w:sdtContent>
                        </w:sdt>
                        <w:sdt>
                          <w:sdtPr>
                            <w:alias w:val="2-1.2 pp."/>
                            <w:tag w:val="part_6fc1188994e243f88f6f9a69f6a81b12"/>
                            <w:lock w:val="sdtLocked"/>
                            <w:richText/>
                          </w:sdtPr>
                          <w:sdtContent>
                            <w:p>
                              <w:pPr>
                                <w:ind w:firstLine="709"/>
                                <w:jc w:val="both"/>
                                <w:rPr>
                                  <w:szCs w:val="24"/>
                                  <w:lang w:eastAsia="en-GB"/>
                                </w:rPr>
                              </w:pPr>
                              <w:sdt>
                                <w:sdtPr>
                                  <w:alias w:val="Numeris"/>
                                  <w:tag w:val="nr_6fc1188994e243f88f6f9a69f6a81b12"/>
                                  <w:lock w:val="sdtLocked"/>
                                  <w:richText/>
                                </w:sdtPr>
                                <w:sdtContent>
                                  <w:r>
                                    <w:rPr>
                                      <w:szCs w:val="24"/>
                                      <w:lang w:eastAsia="en-GB"/>
                                    </w:rPr>
                                    <w:t>2</w:t>
                                  </w:r>
                                  <w:r>
                                    <w:rPr>
                                      <w:szCs w:val="24"/>
                                      <w:vertAlign w:val="superscript"/>
                                      <w:lang w:eastAsia="en-GB"/>
                                    </w:rPr>
                                    <w:t>1</w:t>
                                  </w:r>
                                  <w:r>
                                    <w:rPr>
                                      <w:szCs w:val="24"/>
                                      <w:lang w:eastAsia="en-GB"/>
                                    </w:rPr>
                                    <w:t>.2</w:t>
                                  </w:r>
                                </w:sdtContent>
                              </w:sdt>
                              <w:r>
                                <w:rPr>
                                  <w:szCs w:val="24"/>
                                  <w:lang w:eastAsia="en-GB"/>
                                </w:rPr>
                                <w:t xml:space="preserve">. 2025 m. sausio 1 d. kurą deginantiems įrenginiams </w:t>
                              </w:r>
                              <w:r>
                                <w:rPr>
                                  <w:b/>
                                  <w:bCs/>
                                  <w:szCs w:val="24"/>
                                  <w:lang w:eastAsia="en-GB"/>
                                </w:rPr>
                                <w:t>(katilui)</w:t>
                              </w:r>
                              <w:r>
                                <w:rPr>
                                  <w:szCs w:val="24"/>
                                  <w:lang w:eastAsia="en-GB"/>
                                </w:rPr>
                                <w:t xml:space="preserve">, </w:t>
                              </w:r>
                              <w:r>
                                <w:rPr>
                                  <w:b/>
                                  <w:bCs/>
                                  <w:szCs w:val="24"/>
                                  <w:lang w:eastAsia="en-GB"/>
                                </w:rPr>
                                <w:t>pradėtiems eksploatuoti anksčiau kaip 2018 m. gruodžio 20 d. (toliau – esamas kurą deginantis įrenginys) ir</w:t>
                              </w:r>
                              <w:r>
                                <w:rPr>
                                  <w:szCs w:val="24"/>
                                  <w:lang w:eastAsia="en-GB"/>
                                </w:rPr>
                                <w:t xml:space="preserve"> kurių vardinė (nominali) šiluminė galia yra didesnė kaip 5 MW </w:t>
                              </w:r>
                              <w:r>
                                <w:rPr>
                                  <w:b/>
                                  <w:bCs/>
                                  <w:szCs w:val="24"/>
                                  <w:lang w:eastAsia="en-GB"/>
                                </w:rPr>
                                <w:t xml:space="preserve">arba mažesnė, </w:t>
                              </w:r>
                              <w:r>
                                <w:rPr>
                                  <w:b/>
                                  <w:bCs/>
                                </w:rPr>
                                <w:t>kai išmetamosios dujos šalinamos per bendrą kaminą su kitomis esamų kurą deginančių įrenginių dujomis ir visų per bendrą kaminą išmetamąsias dujas šalinančių esamų kurą deginančių įrenginių vardinės (nominalios) šiluminės galios suma yra didesnė kaip 5 MW</w:t>
                              </w:r>
                              <w:r>
                                <w:rPr>
                                  <w:szCs w:val="24"/>
                                  <w:lang w:eastAsia="en-GB"/>
                                </w:rPr>
                                <w:t xml:space="preserve">; </w:t>
                              </w:r>
                            </w:p>
                          </w:sdtContent>
                        </w:sdt>
                        <w:sdt>
                          <w:sdtPr>
                            <w:alias w:val="2-1.3 pp."/>
                            <w:tag w:val="part_7cd4dc2fb1234875808499b06875a37b"/>
                            <w:lock w:val="sdtLocked"/>
                            <w:richText/>
                          </w:sdtPr>
                          <w:sdtContent>
                            <w:p>
                              <w:pPr>
                                <w:ind w:firstLine="709"/>
                                <w:jc w:val="both"/>
                                <w:rPr>
                                  <w:szCs w:val="24"/>
                                  <w:lang w:eastAsia="en-GB"/>
                                </w:rPr>
                              </w:pPr>
                              <w:sdt>
                                <w:sdtPr>
                                  <w:alias w:val="Numeris"/>
                                  <w:tag w:val="nr_7cd4dc2fb1234875808499b06875a37b"/>
                                  <w:lock w:val="sdtLocked"/>
                                  <w:richText/>
                                </w:sdtPr>
                                <w:sdtContent>
                                  <w:r>
                                    <w:rPr>
                                      <w:szCs w:val="24"/>
                                      <w:lang w:eastAsia="en-GB"/>
                                    </w:rPr>
                                    <w:t>2</w:t>
                                  </w:r>
                                  <w:r>
                                    <w:rPr>
                                      <w:szCs w:val="24"/>
                                      <w:vertAlign w:val="superscript"/>
                                      <w:lang w:eastAsia="en-GB"/>
                                    </w:rPr>
                                    <w:t>1</w:t>
                                  </w:r>
                                  <w:r>
                                    <w:rPr>
                                      <w:szCs w:val="24"/>
                                      <w:lang w:eastAsia="en-GB"/>
                                    </w:rPr>
                                    <w:t>.3</w:t>
                                  </w:r>
                                </w:sdtContent>
                              </w:sdt>
                              <w:r>
                                <w:rPr>
                                  <w:szCs w:val="24"/>
                                  <w:lang w:eastAsia="en-GB"/>
                                </w:rPr>
                                <w:t xml:space="preserve">. 2030 m. sausio 1 d. </w:t>
                              </w:r>
                              <w:r>
                                <w:rPr>
                                  <w:b/>
                                  <w:bCs/>
                                  <w:szCs w:val="24"/>
                                  <w:lang w:eastAsia="en-GB"/>
                                </w:rPr>
                                <w:t>esamiems</w:t>
                              </w:r>
                              <w:r>
                                <w:rPr>
                                  <w:szCs w:val="24"/>
                                  <w:lang w:eastAsia="en-GB"/>
                                </w:rPr>
                                <w:t xml:space="preserve"> kurą deginantiems įrenginiams </w:t>
                              </w:r>
                              <w:r>
                                <w:rPr>
                                  <w:b/>
                                  <w:bCs/>
                                  <w:szCs w:val="24"/>
                                  <w:lang w:eastAsia="en-GB"/>
                                </w:rPr>
                                <w:t>(katilui)</w:t>
                              </w:r>
                              <w:r>
                                <w:rPr>
                                  <w:szCs w:val="24"/>
                                  <w:lang w:eastAsia="en-GB"/>
                                </w:rPr>
                                <w:t>, kurių vardinė (nominali) šiluminė galia yra 5 MW ar mažesnė, bet lygi ar didesnė kaip 1 MW</w:t>
                              </w:r>
                              <w:r>
                                <w:rPr>
                                  <w:b/>
                                  <w:bCs/>
                                  <w:szCs w:val="24"/>
                                  <w:lang w:eastAsia="en-GB"/>
                                </w:rPr>
                                <w:t xml:space="preserve">, arba mažesnė, </w:t>
                              </w:r>
                              <w:r>
                                <w:rPr>
                                  <w:b/>
                                  <w:bCs/>
                                </w:rPr>
                                <w:t>kai išmetamosios dujos šalinamos per bendrą kaminą su kitomis esamų kurą deginančių įrenginių dujomis ir visų per bendrą kaminą išmetamąsias dujas šalinančių esamų kurą deginančių įrenginių vardinės (nominalios) šiluminės galios suma yra didesnė kaip 1 MW</w:t>
                              </w:r>
                              <w:r>
                                <w:rPr>
                                  <w:szCs w:val="24"/>
                                  <w:lang w:eastAsia="en-GB"/>
                                </w:rPr>
                                <w:t>.“</w:t>
                              </w:r>
                            </w:p>
                          </w:sdtContent>
                        </w:sdt>
                      </w:sdtContent>
                    </w:sdt>
                  </w:sdtContent>
                </w:sdt>
              </w:sdtContent>
            </w:sdt>
            <w:sdt>
              <w:sdtPr>
                <w:alias w:val="1.6 pp."/>
                <w:tag w:val="part_80ea9c32a5434da7a203e86f39390002"/>
                <w:lock w:val="sdtLocked"/>
                <w:richText/>
              </w:sdtPr>
              <w:sdtContent>
                <w:p>
                  <w:pPr>
                    <w:ind w:firstLine="709"/>
                    <w:jc w:val="both"/>
                    <w:rPr>
                      <w:szCs w:val="24"/>
                    </w:rPr>
                  </w:pPr>
                  <w:sdt>
                    <w:sdtPr>
                      <w:alias w:val="Numeris"/>
                      <w:tag w:val="nr_80ea9c32a5434da7a203e86f39390002"/>
                      <w:lock w:val="sdtLocked"/>
                      <w:richText/>
                    </w:sdtPr>
                    <w:sdtContent>
                      <w:r>
                        <w:rPr>
                          <w:szCs w:val="24"/>
                        </w:rPr>
                        <w:t>1.6</w:t>
                      </w:r>
                    </w:sdtContent>
                  </w:sdt>
                  <w:r>
                    <w:rPr>
                      <w:szCs w:val="24"/>
                    </w:rPr>
                    <w:t>. Pakeičiu nurodytu įsakymu patvirtintas Išmetamų teršalų iš kurą deginančių įrenginių normas LAND 43-2013:</w:t>
                  </w:r>
                </w:p>
                <w:sdt>
                  <w:sdtPr>
                    <w:alias w:val="1.6.1 pp."/>
                    <w:tag w:val="part_c92c920f71dd4afebb7cad3548499509"/>
                    <w:lock w:val="sdtLocked"/>
                    <w:richText/>
                  </w:sdtPr>
                  <w:sdtContent>
                    <w:p>
                      <w:pPr>
                        <w:ind w:firstLine="709"/>
                        <w:jc w:val="both"/>
                        <w:rPr>
                          <w:szCs w:val="24"/>
                        </w:rPr>
                      </w:pPr>
                      <w:sdt>
                        <w:sdtPr>
                          <w:alias w:val="Numeris"/>
                          <w:tag w:val="nr_c92c920f71dd4afebb7cad3548499509"/>
                          <w:lock w:val="sdtLocked"/>
                          <w:richText/>
                        </w:sdtPr>
                        <w:sdtContent>
                          <w:r>
                            <w:rPr>
                              <w:szCs w:val="24"/>
                            </w:rPr>
                            <w:t>1.6.1</w:t>
                          </w:r>
                        </w:sdtContent>
                      </w:sdt>
                      <w:r>
                        <w:rPr>
                          <w:szCs w:val="24"/>
                        </w:rPr>
                        <w:t>. Pakeičiu pavadinimą ir jį išdėstau taip:</w:t>
                      </w:r>
                    </w:p>
                    <w:sdt>
                      <w:sdtPr>
                        <w:alias w:val="citata"/>
                        <w:tag w:val="part_9b224ebfd7a849b4be166afc23163ed4"/>
                        <w:lock w:val="sdtLocked"/>
                        <w:richText/>
                      </w:sdtPr>
                      <w:sdtContent>
                        <w:sdt>
                          <w:sdtPr>
                            <w:alias w:val="pastraipa"/>
                            <w:tag w:val="part_4f8785dc4aad4d5b98267b57f4ac3c07"/>
                            <w:lock w:val="sdtLocked"/>
                            <w:richText/>
                          </w:sdtPr>
                          <w:sdtContent>
                            <w:p>
                              <w:pPr>
                                <w:ind w:firstLine="709"/>
                                <w:jc w:val="both"/>
                                <w:rPr>
                                  <w:szCs w:val="24"/>
                                </w:rPr>
                              </w:pPr>
                              <w:r>
                                <w:rPr>
                                  <w:szCs w:val="24"/>
                                </w:rPr>
                                <w:t>„</w:t>
                              </w:r>
                              <w:r>
                                <w:rPr>
                                  <w:b/>
                                  <w:caps/>
                                </w:rPr>
                                <w:t>IŠ KURĄ DEGINANČIŲ ĮRENGINIŲ IŠMETAMŲ TERŠALŲ NORMos LAND 43-2013</w:t>
                              </w:r>
                              <w:r>
                                <w:rPr>
                                  <w:szCs w:val="24"/>
                                </w:rPr>
                                <w:t>“.</w:t>
                              </w:r>
                            </w:p>
                          </w:sdtContent>
                        </w:sdt>
                      </w:sdtContent>
                    </w:sdt>
                  </w:sdtContent>
                </w:sdt>
                <w:sdt>
                  <w:sdtPr>
                    <w:alias w:val="1.6.2 pp."/>
                    <w:tag w:val="part_c2789a41b9d84f28ad632cd16163588e"/>
                    <w:lock w:val="sdtLocked"/>
                    <w:richText/>
                  </w:sdtPr>
                  <w:sdtContent>
                    <w:p>
                      <w:pPr>
                        <w:ind w:firstLine="709"/>
                        <w:jc w:val="both"/>
                        <w:rPr>
                          <w:szCs w:val="24"/>
                        </w:rPr>
                      </w:pPr>
                      <w:sdt>
                        <w:sdtPr>
                          <w:alias w:val="Numeris"/>
                          <w:tag w:val="nr_c2789a41b9d84f28ad632cd16163588e"/>
                          <w:lock w:val="sdtLocked"/>
                          <w:richText/>
                        </w:sdtPr>
                        <w:sdtContent>
                          <w:r>
                            <w:rPr>
                              <w:szCs w:val="24"/>
                            </w:rPr>
                            <w:t>1.6.2</w:t>
                          </w:r>
                        </w:sdtContent>
                      </w:sdt>
                      <w:r>
                        <w:rPr>
                          <w:szCs w:val="24"/>
                        </w:rPr>
                        <w:t>. Pakeičiu I skyriaus pavadinimą ir jį išdėstau taip:</w:t>
                      </w:r>
                    </w:p>
                    <w:sdt>
                      <w:sdtPr>
                        <w:alias w:val="citata"/>
                        <w:tag w:val="part_bac0233946354197803aa1c23501e359"/>
                        <w:lock w:val="sdtLocked"/>
                        <w:richText/>
                      </w:sdtPr>
                      <w:sdtContent>
                        <w:sdt>
                          <w:sdtPr>
                            <w:alias w:val="skyrius"/>
                            <w:tag w:val="part_8b7aabfb1fff42ac9a09644ac257b78f"/>
                            <w:lock w:val="sdtLocked"/>
                            <w:richText/>
                          </w:sdtPr>
                          <w:sdtContent>
                            <w:p>
                              <w:pPr>
                                <w:ind w:firstLine="709"/>
                                <w:jc w:val="center"/>
                                <w:rPr>
                                  <w:strike/>
                                  <w:szCs w:val="24"/>
                                </w:rPr>
                              </w:pPr>
                              <w:r>
                                <w:rPr>
                                  <w:szCs w:val="24"/>
                                </w:rPr>
                                <w:t>„</w:t>
                              </w:r>
                              <w:sdt>
                                <w:sdtPr>
                                  <w:alias w:val="Numeris"/>
                                  <w:tag w:val="nr_8b7aabfb1fff42ac9a09644ac257b78f"/>
                                  <w:lock w:val="sdtLocked"/>
                                  <w:richText/>
                                </w:sdtPr>
                                <w:sdtContent>
                                  <w:r>
                                    <w:rPr>
                                      <w:strike/>
                                      <w:szCs w:val="24"/>
                                    </w:rPr>
                                    <w:t>I</w:t>
                                  </w:r>
                                </w:sdtContent>
                              </w:sdt>
                              <w:r>
                                <w:rPr>
                                  <w:strike/>
                                  <w:szCs w:val="24"/>
                                </w:rPr>
                                <w:t xml:space="preserve">. </w:t>
                              </w:r>
                              <w:sdt>
                                <w:sdtPr>
                                  <w:alias w:val="Pavadinimas"/>
                                  <w:tag w:val="title_8b7aabfb1fff42ac9a09644ac257b78f"/>
                                  <w:lock w:val="sdtLocked"/>
                                  <w:richText/>
                                </w:sdtPr>
                                <w:sdtContent>
                                  <w:r>
                                    <w:rPr>
                                      <w:strike/>
                                      <w:szCs w:val="24"/>
                                    </w:rPr>
                                    <w:t>BENDROSIOS NUOSTATOS</w:t>
                                  </w:r>
                                </w:sdtContent>
                              </w:sdt>
                            </w:p>
                          </w:sdtContent>
                        </w:sdt>
                        <w:sdt>
                          <w:sdtPr>
                            <w:alias w:val="skyrius"/>
                            <w:tag w:val="part_021b8091d98d442799fad4dc6c0d5ad9"/>
                            <w:lock w:val="sdtLocked"/>
                            <w:richText/>
                          </w:sdtPr>
                          <w:sdtContent>
                            <w:p>
                              <w:pPr>
                                <w:ind w:firstLine="709"/>
                                <w:jc w:val="center"/>
                                <w:rPr>
                                  <w:b/>
                                  <w:bCs/>
                                  <w:szCs w:val="24"/>
                                </w:rPr>
                              </w:pPr>
                              <w:sdt>
                                <w:sdtPr>
                                  <w:alias w:val="Numeris"/>
                                  <w:tag w:val="nr_021b8091d98d442799fad4dc6c0d5ad9"/>
                                  <w:lock w:val="sdtLocked"/>
                                  <w:richText/>
                                </w:sdtPr>
                                <w:sdtContent>
                                  <w:r>
                                    <w:rPr>
                                      <w:b/>
                                      <w:bCs/>
                                      <w:szCs w:val="24"/>
                                    </w:rPr>
                                    <w:t>I</w:t>
                                  </w:r>
                                </w:sdtContent>
                              </w:sdt>
                              <w:r>
                                <w:rPr>
                                  <w:b/>
                                  <w:bCs/>
                                  <w:szCs w:val="24"/>
                                </w:rPr>
                                <w:t xml:space="preserve"> SKYRIUS</w:t>
                              </w:r>
                            </w:p>
                            <w:p>
                              <w:pPr>
                                <w:ind w:firstLine="709"/>
                                <w:jc w:val="center"/>
                                <w:rPr>
                                  <w:szCs w:val="24"/>
                                </w:rPr>
                              </w:pPr>
                              <w:r>
                                <w:rPr>
                                  <w:b/>
                                  <w:bCs/>
                                  <w:szCs w:val="24"/>
                                </w:rPr>
                                <w:t>BENDROSIOS NUOSTATOS</w:t>
                              </w:r>
                              <w:r>
                                <w:rPr>
                                  <w:szCs w:val="24"/>
                                </w:rPr>
                                <w:t>“.</w:t>
                              </w:r>
                            </w:p>
                          </w:sdtContent>
                        </w:sdt>
                      </w:sdtContent>
                    </w:sdt>
                  </w:sdtContent>
                </w:sdt>
                <w:sdt>
                  <w:sdtPr>
                    <w:alias w:val="1.6.3 pp."/>
                    <w:tag w:val="part_96d6c8b553874f7baa3e9d8fbc3f08a2"/>
                    <w:lock w:val="sdtLocked"/>
                    <w:richText/>
                  </w:sdtPr>
                  <w:sdtContent>
                    <w:p>
                      <w:pPr>
                        <w:ind w:firstLine="709"/>
                        <w:rPr>
                          <w:szCs w:val="24"/>
                        </w:rPr>
                      </w:pPr>
                      <w:sdt>
                        <w:sdtPr>
                          <w:alias w:val="Numeris"/>
                          <w:tag w:val="nr_96d6c8b553874f7baa3e9d8fbc3f08a2"/>
                          <w:lock w:val="sdtLocked"/>
                          <w:richText/>
                        </w:sdtPr>
                        <w:sdtContent>
                          <w:r>
                            <w:rPr>
                              <w:szCs w:val="24"/>
                            </w:rPr>
                            <w:t>1.6.3</w:t>
                          </w:r>
                        </w:sdtContent>
                      </w:sdt>
                      <w:r>
                        <w:rPr>
                          <w:szCs w:val="24"/>
                        </w:rPr>
                        <w:t>. Pakeičiu 1 punktą ir jį išdėstau taip:</w:t>
                      </w:r>
                    </w:p>
                    <w:sdt>
                      <w:sdtPr>
                        <w:alias w:val="citata"/>
                        <w:tag w:val="part_a6eb6bf8a9c648e398eb7ef471a049c2"/>
                        <w:lock w:val="sdtLocked"/>
                        <w:richText/>
                      </w:sdtPr>
                      <w:sdtContent>
                        <w:sdt>
                          <w:sdtPr>
                            <w:alias w:val="1 p."/>
                            <w:tag w:val="part_daa981e98615474684030c6446cc0fb8"/>
                            <w:lock w:val="sdtLocked"/>
                            <w:richText/>
                          </w:sdtPr>
                          <w:sdtContent>
                            <w:p>
                              <w:pPr>
                                <w:ind w:firstLine="709"/>
                                <w:jc w:val="both"/>
                                <w:rPr>
                                  <w:b/>
                                  <w:bCs/>
                                </w:rPr>
                              </w:pPr>
                              <w:r>
                                <w:t>„</w:t>
                              </w:r>
                              <w:sdt>
                                <w:sdtPr>
                                  <w:alias w:val="Numeris"/>
                                  <w:tag w:val="nr_daa981e98615474684030c6446cc0fb8"/>
                                  <w:lock w:val="sdtLocked"/>
                                  <w:richText/>
                                </w:sdtPr>
                                <w:sdtContent>
                                  <w:r>
                                    <w:t>1</w:t>
                                  </w:r>
                                </w:sdtContent>
                              </w:sdt>
                              <w:r>
                                <w:t xml:space="preserve">. </w:t>
                              </w:r>
                              <w:r>
                                <w:rPr>
                                  <w:strike/>
                                </w:rPr>
                                <w:t>Išmetamų teršalų iš kurą deginančių įrenginių normos LAND 43-2013</w:t>
                              </w:r>
                              <w:r>
                                <w:t xml:space="preserve"> </w:t>
                              </w:r>
                              <w:r>
                                <w:rPr>
                                  <w:b/>
                                  <w:bCs/>
                                </w:rPr>
                                <w:t>Iš kurą deginančių įrenginių išmetamų teršalų normos LAND 43-2013</w:t>
                              </w:r>
                              <w:r>
                                <w:t xml:space="preserve"> (toliau – Normos) nustato kurą deginančių įrenginių išmetamųjų dujų šalinimo per kaminą reikalavimus, į aplinkos orą išmetamo sieros dioksido (</w:t>
                              </w:r>
                              <w:r>
                                <w:rPr>
                                  <w:b/>
                                  <w:bCs/>
                                </w:rPr>
                                <w:t xml:space="preserve">toliau – </w:t>
                              </w:r>
                              <w:r>
                                <w:t>SO</w:t>
                              </w:r>
                              <w:r>
                                <w:rPr>
                                  <w:vertAlign w:val="subscript"/>
                                </w:rPr>
                                <w:t>2</w:t>
                              </w:r>
                              <w:r>
                                <w:t>), azoto oksidų (</w:t>
                              </w:r>
                              <w:r>
                                <w:rPr>
                                  <w:b/>
                                  <w:bCs/>
                                </w:rPr>
                                <w:t xml:space="preserve">toliau – </w:t>
                              </w:r>
                              <w:r>
                                <w:t>NO</w:t>
                              </w:r>
                              <w:r>
                                <w:rPr>
                                  <w:vertAlign w:val="subscript"/>
                                </w:rPr>
                                <w:t>x</w:t>
                              </w:r>
                              <w:r>
                                <w:t>), anglies monoksido (</w:t>
                              </w:r>
                              <w:r>
                                <w:rPr>
                                  <w:b/>
                                  <w:bCs/>
                                </w:rPr>
                                <w:t xml:space="preserve">toliau – </w:t>
                              </w:r>
                              <w:r>
                                <w:t>CO) ir kietųjų dalelių (</w:t>
                              </w:r>
                              <w:r>
                                <w:rPr>
                                  <w:b/>
                                  <w:bCs/>
                                </w:rPr>
                                <w:t>toliau –</w:t>
                              </w:r>
                              <w:r>
                                <w:t xml:space="preserve"> KD) ribines vertes, jų laikymosi ir kontrolės reikalavimus.“</w:t>
                              </w:r>
                            </w:p>
                          </w:sdtContent>
                        </w:sdt>
                      </w:sdtContent>
                    </w:sdt>
                  </w:sdtContent>
                </w:sdt>
                <w:sdt>
                  <w:sdtPr>
                    <w:alias w:val="1.6.4 pp."/>
                    <w:tag w:val="part_39507bd704f749fa853b17ae6a4ae7bd"/>
                    <w:lock w:val="sdtLocked"/>
                    <w:richText/>
                  </w:sdtPr>
                  <w:sdtContent>
                    <w:p>
                      <w:pPr>
                        <w:ind w:firstLine="709"/>
                        <w:rPr>
                          <w:szCs w:val="24"/>
                        </w:rPr>
                      </w:pPr>
                      <w:sdt>
                        <w:sdtPr>
                          <w:alias w:val="Numeris"/>
                          <w:tag w:val="nr_39507bd704f749fa853b17ae6a4ae7bd"/>
                          <w:lock w:val="sdtLocked"/>
                          <w:richText/>
                        </w:sdtPr>
                        <w:sdtContent>
                          <w:r>
                            <w:rPr>
                              <w:szCs w:val="24"/>
                            </w:rPr>
                            <w:t>1.6.4</w:t>
                          </w:r>
                        </w:sdtContent>
                      </w:sdt>
                      <w:r>
                        <w:rPr>
                          <w:szCs w:val="24"/>
                        </w:rPr>
                        <w:t>. Pakeičiu 3.11 papunktį ir jį išdėstau taip:</w:t>
                      </w:r>
                    </w:p>
                    <w:sdt>
                      <w:sdtPr>
                        <w:alias w:val="citata"/>
                        <w:tag w:val="part_38c8728217d9474eab8cd0c00fa916a4"/>
                        <w:lock w:val="sdtLocked"/>
                        <w:richText/>
                      </w:sdtPr>
                      <w:sdtContent>
                        <w:sdt>
                          <w:sdtPr>
                            <w:alias w:val="3.11 pp."/>
                            <w:tag w:val="part_249edc8290d8482ca25a31e1ef1ea294"/>
                            <w:lock w:val="sdtLocked"/>
                            <w:richText/>
                          </w:sdtPr>
                          <w:sdtContent>
                            <w:p>
                              <w:pPr>
                                <w:ind w:firstLine="709"/>
                                <w:jc w:val="both"/>
                                <w:rPr>
                                  <w:szCs w:val="24"/>
                                </w:rPr>
                              </w:pPr>
                              <w:r>
                                <w:rPr>
                                  <w:szCs w:val="24"/>
                                </w:rPr>
                                <w:t>„</w:t>
                              </w:r>
                              <w:sdt>
                                <w:sdtPr>
                                  <w:alias w:val="Numeris"/>
                                  <w:tag w:val="nr_249edc8290d8482ca25a31e1ef1ea294"/>
                                  <w:lock w:val="sdtLocked"/>
                                  <w:richText/>
                                </w:sdtPr>
                                <w:sdtContent>
                                  <w:r>
                                    <w:rPr>
                                      <w:szCs w:val="24"/>
                                    </w:rPr>
                                    <w:t>3.11</w:t>
                                  </w:r>
                                </w:sdtContent>
                              </w:sdt>
                              <w:r>
                                <w:rPr>
                                  <w:szCs w:val="24"/>
                                </w:rPr>
                                <w:t xml:space="preserve">. atliekų deginimo įrenginiams, kuriems taikomi Atliekų deginimo aplinkosauginiai reikalavimai, patvirtinti Lietuvos Respublikos aplinkos ministro 2002 m. gruodžio 31 d. įsakymu Nr. 699 </w:t>
                              </w:r>
                              <w:r>
                                <w:rPr>
                                  <w:b/>
                                  <w:bCs/>
                                  <w:szCs w:val="24"/>
                                </w:rPr>
                                <w:t>„Dėl Atliekų deginimo aplinkosauginių reikalavimų patvirtinimo“</w:t>
                              </w:r>
                              <w:r>
                                <w:rPr>
                                  <w:szCs w:val="24"/>
                                </w:rPr>
                                <w:t xml:space="preserve"> </w:t>
                              </w:r>
                              <w:r>
                                <w:rPr>
                                  <w:strike/>
                                  <w:szCs w:val="24"/>
                                </w:rPr>
                                <w:t xml:space="preserve">(Žin., 2003, Nr. </w:t>
                              </w:r>
                              <w:fldSimple w:instr="HYPERLINK https://www.e-tar.lt/portal/legalAct.html?documentId=TAIS.207966 \t _blank">
                                <w:r>
                                  <w:rPr>
                                    <w:strike/>
                                    <w:szCs w:val="24"/>
                                    <w:u w:val="single"/>
                                    <w:color w:val="0000FF" w:themeColor="hyperlink"/>
                                  </w:rPr>
                                  <w:t>31-1290</w:t>
                                </w:r>
                              </w:fldSimple>
                              <w:r>
                                <w:rPr>
                                  <w:strike/>
                                  <w:szCs w:val="24"/>
                                </w:rPr>
                                <w:t>)</w:t>
                              </w:r>
                              <w:r>
                                <w:rPr>
                                  <w:szCs w:val="24"/>
                                </w:rPr>
                                <w:t>.“</w:t>
                              </w:r>
                            </w:p>
                          </w:sdtContent>
                        </w:sdt>
                      </w:sdtContent>
                    </w:sdt>
                  </w:sdtContent>
                </w:sdt>
                <w:sdt>
                  <w:sdtPr>
                    <w:alias w:val="1.6.5 pp."/>
                    <w:tag w:val="part_5a87e76ac1814aa1840396a38d041689"/>
                    <w:lock w:val="sdtLocked"/>
                    <w:richText/>
                  </w:sdtPr>
                  <w:sdtContent>
                    <w:p>
                      <w:pPr>
                        <w:ind w:firstLine="709"/>
                        <w:jc w:val="both"/>
                        <w:rPr>
                          <w:szCs w:val="24"/>
                        </w:rPr>
                      </w:pPr>
                      <w:sdt>
                        <w:sdtPr>
                          <w:alias w:val="Numeris"/>
                          <w:tag w:val="nr_5a87e76ac1814aa1840396a38d041689"/>
                          <w:lock w:val="sdtLocked"/>
                          <w:richText/>
                        </w:sdtPr>
                        <w:sdtContent>
                          <w:r>
                            <w:rPr>
                              <w:szCs w:val="24"/>
                            </w:rPr>
                            <w:t>1.6.5</w:t>
                          </w:r>
                        </w:sdtContent>
                      </w:sdt>
                      <w:r>
                        <w:rPr>
                          <w:szCs w:val="24"/>
                        </w:rPr>
                        <w:t>. Pakeičiu II skyriaus pavadinimą ir jį išdėstau taip:</w:t>
                      </w:r>
                    </w:p>
                    <w:sdt>
                      <w:sdtPr>
                        <w:alias w:val="citata"/>
                        <w:tag w:val="part_6be90eef0b1945fb9f97715a5c1b5b30"/>
                        <w:lock w:val="sdtLocked"/>
                        <w:richText/>
                      </w:sdtPr>
                      <w:sdtContent>
                        <w:sdt>
                          <w:sdtPr>
                            <w:alias w:val="skyrius"/>
                            <w:tag w:val="part_eedee87bd2c8484d9932366385780091"/>
                            <w:lock w:val="sdtLocked"/>
                            <w:richText/>
                          </w:sdtPr>
                          <w:sdtContent>
                            <w:p>
                              <w:pPr>
                                <w:ind w:firstLine="709"/>
                                <w:jc w:val="center"/>
                                <w:rPr>
                                  <w:strike/>
                                  <w:szCs w:val="24"/>
                                </w:rPr>
                              </w:pPr>
                              <w:r>
                                <w:rPr>
                                  <w:szCs w:val="24"/>
                                </w:rPr>
                                <w:t>„</w:t>
                              </w:r>
                              <w:sdt>
                                <w:sdtPr>
                                  <w:alias w:val="Numeris"/>
                                  <w:tag w:val="nr_eedee87bd2c8484d9932366385780091"/>
                                  <w:lock w:val="sdtLocked"/>
                                  <w:richText/>
                                </w:sdtPr>
                                <w:sdtContent>
                                  <w:r>
                                    <w:rPr>
                                      <w:strike/>
                                      <w:szCs w:val="24"/>
                                    </w:rPr>
                                    <w:t>II</w:t>
                                  </w:r>
                                </w:sdtContent>
                              </w:sdt>
                              <w:r>
                                <w:rPr>
                                  <w:strike/>
                                  <w:szCs w:val="24"/>
                                </w:rPr>
                                <w:t xml:space="preserve">. </w:t>
                              </w:r>
                              <w:sdt>
                                <w:sdtPr>
                                  <w:alias w:val="Pavadinimas"/>
                                  <w:tag w:val="title_eedee87bd2c8484d9932366385780091"/>
                                  <w:lock w:val="sdtLocked"/>
                                  <w:richText/>
                                </w:sdtPr>
                                <w:sdtContent>
                                  <w:r>
                                    <w:rPr>
                                      <w:strike/>
                                      <w:szCs w:val="24"/>
                                    </w:rPr>
                                    <w:t>SĄVOKOS</w:t>
                                  </w:r>
                                </w:sdtContent>
                              </w:sdt>
                            </w:p>
                          </w:sdtContent>
                        </w:sdt>
                        <w:sdt>
                          <w:sdtPr>
                            <w:alias w:val="skyrius"/>
                            <w:tag w:val="part_0e32919ed1514ea9b73ada4ba10e3fe8"/>
                            <w:lock w:val="sdtLocked"/>
                            <w:richText/>
                          </w:sdtPr>
                          <w:sdtContent>
                            <w:p>
                              <w:pPr>
                                <w:ind w:firstLine="709"/>
                                <w:jc w:val="center"/>
                                <w:rPr>
                                  <w:b/>
                                  <w:bCs/>
                                  <w:szCs w:val="24"/>
                                </w:rPr>
                              </w:pPr>
                              <w:sdt>
                                <w:sdtPr>
                                  <w:alias w:val="Numeris"/>
                                  <w:tag w:val="nr_0e32919ed1514ea9b73ada4ba10e3fe8"/>
                                  <w:lock w:val="sdtLocked"/>
                                  <w:richText/>
                                </w:sdtPr>
                                <w:sdtContent>
                                  <w:r>
                                    <w:rPr>
                                      <w:b/>
                                      <w:bCs/>
                                      <w:szCs w:val="24"/>
                                    </w:rPr>
                                    <w:t>II</w:t>
                                  </w:r>
                                </w:sdtContent>
                              </w:sdt>
                              <w:r>
                                <w:rPr>
                                  <w:b/>
                                  <w:bCs/>
                                  <w:szCs w:val="24"/>
                                </w:rPr>
                                <w:t xml:space="preserve"> SKYRIUS</w:t>
                              </w:r>
                            </w:p>
                            <w:p>
                              <w:pPr>
                                <w:ind w:firstLine="709"/>
                                <w:jc w:val="center"/>
                                <w:rPr>
                                  <w:szCs w:val="24"/>
                                </w:rPr>
                              </w:pPr>
                              <w:r>
                                <w:rPr>
                                  <w:b/>
                                  <w:bCs/>
                                  <w:szCs w:val="24"/>
                                </w:rPr>
                                <w:t>SĄVOKOS</w:t>
                              </w:r>
                              <w:r>
                                <w:rPr>
                                  <w:szCs w:val="24"/>
                                </w:rPr>
                                <w:t>“.</w:t>
                              </w:r>
                            </w:p>
                          </w:sdtContent>
                        </w:sdt>
                      </w:sdtContent>
                    </w:sdt>
                  </w:sdtContent>
                </w:sdt>
                <w:sdt>
                  <w:sdtPr>
                    <w:alias w:val="1.6.6 pp."/>
                    <w:tag w:val="part_07dad672bb5b4f27ba58a42676f4c2b4"/>
                    <w:lock w:val="sdtLocked"/>
                    <w:richText/>
                  </w:sdtPr>
                  <w:sdtContent>
                    <w:p>
                      <w:pPr>
                        <w:ind w:firstLine="709"/>
                        <w:rPr>
                          <w:szCs w:val="24"/>
                        </w:rPr>
                      </w:pPr>
                      <w:sdt>
                        <w:sdtPr>
                          <w:alias w:val="Numeris"/>
                          <w:tag w:val="nr_07dad672bb5b4f27ba58a42676f4c2b4"/>
                          <w:lock w:val="sdtLocked"/>
                          <w:richText/>
                        </w:sdtPr>
                        <w:sdtContent>
                          <w:r>
                            <w:rPr>
                              <w:szCs w:val="24"/>
                            </w:rPr>
                            <w:t>1.6.6</w:t>
                          </w:r>
                        </w:sdtContent>
                      </w:sdt>
                      <w:r>
                        <w:rPr>
                          <w:szCs w:val="24"/>
                        </w:rPr>
                        <w:t>. Pakeičiu 4 punktą ir jį išdėstau taip:</w:t>
                      </w:r>
                    </w:p>
                    <w:sdt>
                      <w:sdtPr>
                        <w:alias w:val="citata"/>
                        <w:tag w:val="part_a5e56de322a2403fb7188b1bdb4e303d"/>
                        <w:lock w:val="sdtLocked"/>
                        <w:richText/>
                      </w:sdtPr>
                      <w:sdtContent>
                        <w:sdt>
                          <w:sdtPr>
                            <w:alias w:val="4 p."/>
                            <w:tag w:val="part_fc63657b51e840feabdce5cefe59ee2e"/>
                            <w:lock w:val="sdtLocked"/>
                            <w:richText/>
                          </w:sdtPr>
                          <w:sdtContent>
                            <w:p>
                              <w:pPr>
                                <w:ind w:firstLine="709"/>
                                <w:rPr>
                                  <w:szCs w:val="24"/>
                                </w:rPr>
                              </w:pPr>
                              <w:r>
                                <w:rPr>
                                  <w:szCs w:val="24"/>
                                </w:rPr>
                                <w:t>„</w:t>
                              </w:r>
                              <w:sdt>
                                <w:sdtPr>
                                  <w:alias w:val="Numeris"/>
                                  <w:tag w:val="nr_fc63657b51e840feabdce5cefe59ee2e"/>
                                  <w:lock w:val="sdtLocked"/>
                                  <w:richText/>
                                </w:sdtPr>
                                <w:sdtContent>
                                  <w:r>
                                    <w:rPr>
                                      <w:szCs w:val="24"/>
                                    </w:rPr>
                                    <w:t>4</w:t>
                                  </w:r>
                                </w:sdtContent>
                              </w:sdt>
                              <w:r>
                                <w:rPr>
                                  <w:szCs w:val="24"/>
                                </w:rPr>
                                <w:t>. Normose vartojamos sąvokos:</w:t>
                              </w:r>
                            </w:p>
                            <w:sdt>
                              <w:sdtPr>
                                <w:alias w:val="4.1 pp."/>
                                <w:tag w:val="part_0a33b80a990d47d8af803e2ba91f8d96"/>
                                <w:lock w:val="sdtLocked"/>
                                <w:richText/>
                              </w:sdtPr>
                              <w:sdtContent>
                                <w:p>
                                  <w:pPr>
                                    <w:ind w:firstLine="709"/>
                                    <w:jc w:val="both"/>
                                    <w:rPr>
                                      <w:b/>
                                      <w:bCs/>
                                      <w:szCs w:val="24"/>
                                    </w:rPr>
                                  </w:pPr>
                                  <w:sdt>
                                    <w:sdtPr>
                                      <w:alias w:val="Numeris"/>
                                      <w:tag w:val="nr_0a33b80a990d47d8af803e2ba91f8d96"/>
                                      <w:lock w:val="sdtLocked"/>
                                      <w:richText/>
                                    </w:sdtPr>
                                    <w:sdtContent>
                                      <w:r>
                                        <w:rPr>
                                          <w:b/>
                                          <w:bCs/>
                                          <w:szCs w:val="24"/>
                                        </w:rPr>
                                        <w:t>4.1</w:t>
                                      </w:r>
                                    </w:sdtContent>
                                  </w:sdt>
                                  <w:r>
                                    <w:rPr>
                                      <w:b/>
                                      <w:bCs/>
                                      <w:szCs w:val="24"/>
                                    </w:rPr>
                                    <w:t>.</w:t>
                                  </w:r>
                                  <w:r>
                                    <w:rPr>
                                      <w:szCs w:val="24"/>
                                    </w:rPr>
                                    <w:t xml:space="preserve"> </w:t>
                                  </w:r>
                                  <w:r>
                                    <w:rPr>
                                      <w:strike/>
                                      <w:szCs w:val="24"/>
                                    </w:rPr>
                                    <w:t>dūmavamzdžių</w:t>
                                  </w:r>
                                  <w:r>
                                    <w:rPr>
                                      <w:szCs w:val="24"/>
                                    </w:rPr>
                                    <w:t xml:space="preserve"> </w:t>
                                  </w:r>
                                  <w:r>
                                    <w:rPr>
                                      <w:b/>
                                      <w:bCs/>
                                      <w:szCs w:val="24"/>
                                    </w:rPr>
                                    <w:t>Dūmavamzdžių</w:t>
                                  </w:r>
                                  <w:r>
                                    <w:rPr>
                                      <w:szCs w:val="24"/>
                                    </w:rPr>
                                    <w:t xml:space="preserve"> katilas – katilas, </w:t>
                                  </w:r>
                                  <w:r>
                                    <w:rPr>
                                      <w:strike/>
                                      <w:szCs w:val="24"/>
                                    </w:rPr>
                                    <w:t>kuris sukonstruotas taip, kad</w:t>
                                  </w:r>
                                  <w:r>
                                    <w:rPr>
                                      <w:szCs w:val="24"/>
                                    </w:rPr>
                                    <w:t xml:space="preserve"> </w:t>
                                  </w:r>
                                  <w:r>
                                    <w:rPr>
                                      <w:b/>
                                      <w:bCs/>
                                      <w:szCs w:val="24"/>
                                    </w:rPr>
                                    <w:t>kuriame</w:t>
                                  </w:r>
                                  <w:r>
                                    <w:rPr>
                                      <w:szCs w:val="24"/>
                                    </w:rPr>
                                    <w:t xml:space="preserve"> degimo produktai (dūmai) tekėtų </w:t>
                                  </w:r>
                                  <w:r>
                                    <w:rPr>
                                      <w:strike/>
                                      <w:szCs w:val="24"/>
                                    </w:rPr>
                                    <w:t>vamzdžių teka</w:t>
                                  </w:r>
                                  <w:r>
                                    <w:rPr>
                                      <w:szCs w:val="24"/>
                                    </w:rPr>
                                    <w:t xml:space="preserve"> </w:t>
                                  </w:r>
                                  <w:r>
                                    <w:rPr>
                                      <w:b/>
                                      <w:bCs/>
                                      <w:szCs w:val="24"/>
                                    </w:rPr>
                                    <w:t>vamzdžiais</w:t>
                                  </w:r>
                                  <w:r>
                                    <w:rPr>
                                      <w:szCs w:val="24"/>
                                    </w:rPr>
                                    <w:t>, kurių išorėje yra vanduo, garai arba vandens ir garų mišinys, vidumi</w:t>
                                  </w:r>
                                  <w:r>
                                    <w:rPr>
                                      <w:strike/>
                                      <w:szCs w:val="24"/>
                                    </w:rPr>
                                    <w:t>;</w:t>
                                  </w:r>
                                  <w:r>
                                    <w:rPr>
                                      <w:b/>
                                      <w:bCs/>
                                      <w:szCs w:val="24"/>
                                    </w:rPr>
                                    <w:t>.</w:t>
                                  </w:r>
                                </w:p>
                              </w:sdtContent>
                            </w:sdt>
                            <w:sdt>
                              <w:sdtPr>
                                <w:alias w:val="4.2 pp."/>
                                <w:tag w:val="part_e3fea064bba34e118235dccef2e83a6e"/>
                                <w:lock w:val="sdtLocked"/>
                                <w:richText/>
                              </w:sdtPr>
                              <w:sdtContent>
                                <w:p>
                                  <w:pPr>
                                    <w:ind w:firstLine="709"/>
                                    <w:jc w:val="both"/>
                                    <w:rPr>
                                      <w:szCs w:val="24"/>
                                    </w:rPr>
                                  </w:pPr>
                                  <w:sdt>
                                    <w:sdtPr>
                                      <w:alias w:val="Numeris"/>
                                      <w:tag w:val="nr_e3fea064bba34e118235dccef2e83a6e"/>
                                      <w:lock w:val="sdtLocked"/>
                                      <w:richText/>
                                    </w:sdtPr>
                                    <w:sdtContent>
                                      <w:r>
                                        <w:rPr>
                                          <w:b/>
                                          <w:bCs/>
                                          <w:szCs w:val="24"/>
                                        </w:rPr>
                                        <w:t>4.2</w:t>
                                      </w:r>
                                    </w:sdtContent>
                                  </w:sdt>
                                  <w:r>
                                    <w:rPr>
                                      <w:b/>
                                      <w:bCs/>
                                      <w:szCs w:val="24"/>
                                    </w:rPr>
                                    <w:t>.</w:t>
                                  </w:r>
                                  <w:r>
                                    <w:rPr>
                                      <w:szCs w:val="24"/>
                                    </w:rPr>
                                    <w:t xml:space="preserve"> </w:t>
                                  </w:r>
                                  <w:r>
                                    <w:rPr>
                                      <w:b/>
                                      <w:bCs/>
                                      <w:szCs w:val="24"/>
                                    </w:rPr>
                                    <w:t>Esamas mažas kurą deginantis įrenginys – mažas kurą deginantis įrenginys, pradėjęs veikti anksčiau nei 2025 m. lapkričio 1 d.</w:t>
                                  </w:r>
                                </w:p>
                              </w:sdtContent>
                            </w:sdt>
                            <w:sdt>
                              <w:sdtPr>
                                <w:alias w:val="4.3 pp."/>
                                <w:tag w:val="part_2e2538c8050f494699d04d2455565944"/>
                                <w:lock w:val="sdtLocked"/>
                                <w:richText/>
                              </w:sdtPr>
                              <w:sdtContent>
                                <w:p>
                                  <w:pPr>
                                    <w:ind w:firstLine="709"/>
                                    <w:jc w:val="both"/>
                                    <w:rPr>
                                      <w:szCs w:val="24"/>
                                    </w:rPr>
                                  </w:pPr>
                                  <w:sdt>
                                    <w:sdtPr>
                                      <w:alias w:val="Numeris"/>
                                      <w:tag w:val="nr_2e2538c8050f494699d04d2455565944"/>
                                      <w:lock w:val="sdtLocked"/>
                                      <w:richText/>
                                    </w:sdtPr>
                                    <w:sdtContent>
                                      <w:r>
                                        <w:rPr>
                                          <w:b/>
                                          <w:bCs/>
                                          <w:szCs w:val="24"/>
                                        </w:rPr>
                                        <w:t>4.3</w:t>
                                      </w:r>
                                    </w:sdtContent>
                                  </w:sdt>
                                  <w:r>
                                    <w:rPr>
                                      <w:b/>
                                      <w:bCs/>
                                      <w:szCs w:val="24"/>
                                    </w:rPr>
                                    <w:t>.</w:t>
                                  </w:r>
                                  <w:r>
                                    <w:rPr>
                                      <w:szCs w:val="24"/>
                                    </w:rPr>
                                    <w:t xml:space="preserve"> </w:t>
                                  </w:r>
                                  <w:r>
                                    <w:rPr>
                                      <w:strike/>
                                      <w:szCs w:val="24"/>
                                    </w:rPr>
                                    <w:t>išmetamosios</w:t>
                                  </w:r>
                                  <w:r>
                                    <w:rPr>
                                      <w:szCs w:val="24"/>
                                    </w:rPr>
                                    <w:t xml:space="preserve"> </w:t>
                                  </w:r>
                                  <w:r>
                                    <w:rPr>
                                      <w:b/>
                                      <w:bCs/>
                                      <w:szCs w:val="24"/>
                                    </w:rPr>
                                    <w:t>Išmetamosios</w:t>
                                  </w:r>
                                  <w:r>
                                    <w:rPr>
                                      <w:szCs w:val="24"/>
                                    </w:rPr>
                                    <w:t xml:space="preserve"> dujos – iš kurą deginančio įrenginio kamino išmetamos dujos, turinčios kietų, skystų ar dujinių teršalų</w:t>
                                  </w:r>
                                  <w:r>
                                    <w:rPr>
                                      <w:strike/>
                                      <w:szCs w:val="24"/>
                                    </w:rPr>
                                    <w:t>;</w:t>
                                  </w:r>
                                  <w:r>
                                    <w:rPr>
                                      <w:b/>
                                      <w:bCs/>
                                      <w:szCs w:val="24"/>
                                    </w:rPr>
                                    <w:t>.</w:t>
                                  </w:r>
                                </w:p>
                              </w:sdtContent>
                            </w:sdt>
                            <w:sdt>
                              <w:sdtPr>
                                <w:alias w:val="4.4 pp."/>
                                <w:tag w:val="part_3adac601a6c04348ab3e932e13da4671"/>
                                <w:lock w:val="sdtLocked"/>
                                <w:richText/>
                              </w:sdtPr>
                              <w:sdtContent>
                                <w:p>
                                  <w:pPr>
                                    <w:ind w:firstLine="709"/>
                                    <w:jc w:val="both"/>
                                    <w:rPr>
                                      <w:szCs w:val="24"/>
                                    </w:rPr>
                                  </w:pPr>
                                  <w:sdt>
                                    <w:sdtPr>
                                      <w:alias w:val="Numeris"/>
                                      <w:tag w:val="nr_3adac601a6c04348ab3e932e13da4671"/>
                                      <w:lock w:val="sdtLocked"/>
                                      <w:richText/>
                                    </w:sdtPr>
                                    <w:sdtContent>
                                      <w:r>
                                        <w:rPr>
                                          <w:b/>
                                          <w:bCs/>
                                          <w:szCs w:val="24"/>
                                        </w:rPr>
                                        <w:t>4.4</w:t>
                                      </w:r>
                                    </w:sdtContent>
                                  </w:sdt>
                                  <w:r>
                                    <w:rPr>
                                      <w:b/>
                                      <w:bCs/>
                                      <w:szCs w:val="24"/>
                                    </w:rPr>
                                    <w:t>.</w:t>
                                  </w:r>
                                  <w:r>
                                    <w:rPr>
                                      <w:szCs w:val="24"/>
                                    </w:rPr>
                                    <w:t xml:space="preserve"> </w:t>
                                  </w:r>
                                  <w:r>
                                    <w:rPr>
                                      <w:strike/>
                                      <w:szCs w:val="24"/>
                                    </w:rPr>
                                    <w:t>išmetamo</w:t>
                                  </w:r>
                                  <w:r>
                                    <w:rPr>
                                      <w:szCs w:val="24"/>
                                    </w:rPr>
                                    <w:t xml:space="preserve"> </w:t>
                                  </w:r>
                                  <w:r>
                                    <w:rPr>
                                      <w:b/>
                                      <w:bCs/>
                                      <w:szCs w:val="24"/>
                                    </w:rPr>
                                    <w:t>Išmetamo</w:t>
                                  </w:r>
                                  <w:r>
                                    <w:rPr>
                                      <w:szCs w:val="24"/>
                                    </w:rPr>
                                    <w:t xml:space="preserve"> teršalo ribinė vertė – iš kurą deginančio įrenginio kamino </w:t>
                                  </w:r>
                                  <w:r>
                                    <w:rPr>
                                      <w:b/>
                                      <w:bCs/>
                                      <w:szCs w:val="24"/>
                                    </w:rPr>
                                    <w:t xml:space="preserve">su išmetamosiomis dujomis </w:t>
                                  </w:r>
                                  <w:r>
                                    <w:rPr>
                                      <w:szCs w:val="24"/>
                                    </w:rPr>
                                    <w:t>į aplinkos orą išmetamo teršalo kiekis, išreikštas koncentracija, kurios negalima viršyti per vieną arba kelis laikotarpius</w:t>
                                  </w:r>
                                  <w:r>
                                    <w:rPr>
                                      <w:strike/>
                                      <w:szCs w:val="24"/>
                                    </w:rPr>
                                    <w:t>;</w:t>
                                  </w:r>
                                  <w:r>
                                    <w:rPr>
                                      <w:b/>
                                      <w:bCs/>
                                      <w:szCs w:val="24"/>
                                    </w:rPr>
                                    <w:t>.</w:t>
                                  </w:r>
                                </w:p>
                              </w:sdtContent>
                            </w:sdt>
                            <w:sdt>
                              <w:sdtPr>
                                <w:alias w:val="4.5 pp."/>
                                <w:tag w:val="part_e213d80969384de3b23e90805aba6bc1"/>
                                <w:lock w:val="sdtLocked"/>
                                <w:richText/>
                              </w:sdtPr>
                              <w:sdtContent>
                                <w:p>
                                  <w:pPr>
                                    <w:ind w:firstLine="709"/>
                                    <w:jc w:val="both"/>
                                    <w:rPr>
                                      <w:szCs w:val="24"/>
                                    </w:rPr>
                                  </w:pPr>
                                  <w:sdt>
                                    <w:sdtPr>
                                      <w:alias w:val="Numeris"/>
                                      <w:tag w:val="nr_e213d80969384de3b23e90805aba6bc1"/>
                                      <w:lock w:val="sdtLocked"/>
                                      <w:richText/>
                                    </w:sdtPr>
                                    <w:sdtContent>
                                      <w:r>
                                        <w:rPr>
                                          <w:b/>
                                          <w:bCs/>
                                          <w:szCs w:val="24"/>
                                        </w:rPr>
                                        <w:t>4.5</w:t>
                                      </w:r>
                                    </w:sdtContent>
                                  </w:sdt>
                                  <w:r>
                                    <w:rPr>
                                      <w:b/>
                                      <w:bCs/>
                                      <w:szCs w:val="24"/>
                                    </w:rPr>
                                    <w:t>.</w:t>
                                  </w:r>
                                  <w:r>
                                    <w:rPr>
                                      <w:szCs w:val="24"/>
                                    </w:rPr>
                                    <w:t xml:space="preserve"> </w:t>
                                  </w:r>
                                  <w:r>
                                    <w:rPr>
                                      <w:strike/>
                                      <w:szCs w:val="24"/>
                                    </w:rPr>
                                    <w:t>įvairų</w:t>
                                  </w:r>
                                  <w:r>
                                    <w:rPr>
                                      <w:szCs w:val="24"/>
                                    </w:rPr>
                                    <w:t xml:space="preserve"> </w:t>
                                  </w:r>
                                  <w:r>
                                    <w:rPr>
                                      <w:b/>
                                      <w:bCs/>
                                      <w:szCs w:val="24"/>
                                    </w:rPr>
                                    <w:t>Įvairų</w:t>
                                  </w:r>
                                  <w:r>
                                    <w:rPr>
                                      <w:szCs w:val="24"/>
                                    </w:rPr>
                                    <w:t xml:space="preserve"> kurą deginantis įrenginys – kurą deginantis įrenginys, kuriame vienu metu arba pakaitomis gali būti deginamas dviejų arba daugiau rūšių kuras</w:t>
                                  </w:r>
                                  <w:r>
                                    <w:rPr>
                                      <w:strike/>
                                      <w:szCs w:val="24"/>
                                    </w:rPr>
                                    <w:t>;</w:t>
                                  </w:r>
                                  <w:r>
                                    <w:rPr>
                                      <w:b/>
                                      <w:bCs/>
                                      <w:szCs w:val="24"/>
                                    </w:rPr>
                                    <w:t>.</w:t>
                                  </w:r>
                                </w:p>
                              </w:sdtContent>
                            </w:sdt>
                            <w:sdt>
                              <w:sdtPr>
                                <w:alias w:val="4.6 pp."/>
                                <w:tag w:val="part_313b8a01624f4632bc0dab971a937fdc"/>
                                <w:lock w:val="sdtLocked"/>
                                <w:richText/>
                              </w:sdtPr>
                              <w:sdtContent>
                                <w:p>
                                  <w:pPr>
                                    <w:ind w:firstLine="709"/>
                                    <w:jc w:val="both"/>
                                    <w:rPr>
                                      <w:szCs w:val="24"/>
                                    </w:rPr>
                                  </w:pPr>
                                  <w:sdt>
                                    <w:sdtPr>
                                      <w:alias w:val="Numeris"/>
                                      <w:tag w:val="nr_313b8a01624f4632bc0dab971a937fdc"/>
                                      <w:lock w:val="sdtLocked"/>
                                      <w:richText/>
                                    </w:sdtPr>
                                    <w:sdtContent>
                                      <w:r>
                                        <w:rPr>
                                          <w:b/>
                                          <w:bCs/>
                                          <w:szCs w:val="24"/>
                                        </w:rPr>
                                        <w:t>4.6</w:t>
                                      </w:r>
                                    </w:sdtContent>
                                  </w:sdt>
                                  <w:r>
                                    <w:rPr>
                                      <w:b/>
                                      <w:bCs/>
                                      <w:szCs w:val="24"/>
                                    </w:rPr>
                                    <w:t>.</w:t>
                                  </w:r>
                                  <w:r>
                                    <w:rPr>
                                      <w:szCs w:val="24"/>
                                    </w:rPr>
                                    <w:t xml:space="preserve"> </w:t>
                                  </w:r>
                                  <w:r>
                                    <w:rPr>
                                      <w:strike/>
                                      <w:szCs w:val="24"/>
                                    </w:rPr>
                                    <w:t>kaminas</w:t>
                                  </w:r>
                                  <w:r>
                                    <w:rPr>
                                      <w:szCs w:val="24"/>
                                    </w:rPr>
                                    <w:t xml:space="preserve"> </w:t>
                                  </w:r>
                                  <w:r>
                                    <w:rPr>
                                      <w:b/>
                                      <w:bCs/>
                                      <w:szCs w:val="24"/>
                                    </w:rPr>
                                    <w:t>Kaminas</w:t>
                                  </w:r>
                                  <w:r>
                                    <w:rPr>
                                      <w:szCs w:val="24"/>
                                    </w:rPr>
                                    <w:t xml:space="preserve"> – statinys (konstrukcija), kuriame yra vienas arba daugiau dūmtakių, per kuriuos išmetamosios dujos išleidžiamos į aplinkos orą</w:t>
                                  </w:r>
                                  <w:r>
                                    <w:rPr>
                                      <w:strike/>
                                      <w:szCs w:val="24"/>
                                    </w:rPr>
                                    <w:t>;</w:t>
                                  </w:r>
                                  <w:r>
                                    <w:rPr>
                                      <w:b/>
                                      <w:bCs/>
                                      <w:szCs w:val="24"/>
                                    </w:rPr>
                                    <w:t>.</w:t>
                                  </w:r>
                                </w:p>
                                <w:p>
                                  <w:pPr>
                                    <w:ind w:firstLine="709"/>
                                    <w:jc w:val="both"/>
                                    <w:rPr>
                                      <w:strike/>
                                      <w:szCs w:val="24"/>
                                    </w:rPr>
                                  </w:pPr>
                                  <w:r>
                                    <w:rPr>
                                      <w:strike/>
                                      <w:szCs w:val="24"/>
                                    </w:rPr>
                                    <w:t>kuras – dujinė, skysta arba kieta degioji medžiaga, naudojama energijai gauti degimo įrenginiuose, išskyrus pavojingąsias atliekas ir iš anksto neapdorotas komunalines atliekas, neatsižvelgiant į tai, ar jose yra degiųjų medžiagų;</w:t>
                                  </w:r>
                                </w:p>
                              </w:sdtContent>
                            </w:sdt>
                            <w:sdt>
                              <w:sdtPr>
                                <w:alias w:val="4.7 pp."/>
                                <w:tag w:val="part_4475765964f9471da80983342bfa9631"/>
                                <w:lock w:val="sdtLocked"/>
                                <w:richText/>
                              </w:sdtPr>
                              <w:sdtContent>
                                <w:p>
                                  <w:pPr>
                                    <w:ind w:firstLine="709"/>
                                    <w:jc w:val="both"/>
                                    <w:rPr>
                                      <w:b/>
                                      <w:bCs/>
                                      <w:szCs w:val="24"/>
                                    </w:rPr>
                                  </w:pPr>
                                  <w:sdt>
                                    <w:sdtPr>
                                      <w:alias w:val="Numeris"/>
                                      <w:tag w:val="nr_4475765964f9471da80983342bfa9631"/>
                                      <w:lock w:val="sdtLocked"/>
                                      <w:richText/>
                                    </w:sdtPr>
                                    <w:sdtContent>
                                      <w:r>
                                        <w:rPr>
                                          <w:b/>
                                          <w:bCs/>
                                          <w:szCs w:val="24"/>
                                        </w:rPr>
                                        <w:t>4.7</w:t>
                                      </w:r>
                                    </w:sdtContent>
                                  </w:sdt>
                                  <w:r>
                                    <w:rPr>
                                      <w:b/>
                                      <w:bCs/>
                                      <w:szCs w:val="24"/>
                                    </w:rPr>
                                    <w:t>.</w:t>
                                  </w:r>
                                  <w:r>
                                    <w:rPr>
                                      <w:szCs w:val="24"/>
                                    </w:rPr>
                                    <w:t xml:space="preserve"> </w:t>
                                  </w:r>
                                  <w:r>
                                    <w:rPr>
                                      <w:strike/>
                                      <w:szCs w:val="24"/>
                                    </w:rPr>
                                    <w:t>kurą</w:t>
                                  </w:r>
                                  <w:r>
                                    <w:rPr>
                                      <w:szCs w:val="24"/>
                                    </w:rPr>
                                    <w:t xml:space="preserve"> </w:t>
                                  </w:r>
                                  <w:r>
                                    <w:rPr>
                                      <w:b/>
                                      <w:bCs/>
                                      <w:szCs w:val="24"/>
                                    </w:rPr>
                                    <w:t>Kurą</w:t>
                                  </w:r>
                                  <w:r>
                                    <w:rPr>
                                      <w:szCs w:val="24"/>
                                    </w:rPr>
                                    <w:t xml:space="preserve"> deginantis įrenginys – katilas arba katilų grupė, kuriuose kuras oksiduojamas </w:t>
                                  </w:r>
                                  <w:r>
                                    <w:rPr>
                                      <w:strike/>
                                      <w:szCs w:val="24"/>
                                    </w:rPr>
                                    <w:t>norint</w:t>
                                  </w:r>
                                  <w:r>
                                    <w:rPr>
                                      <w:szCs w:val="24"/>
                                    </w:rPr>
                                    <w:t xml:space="preserve"> </w:t>
                                  </w:r>
                                  <w:r>
                                    <w:rPr>
                                      <w:b/>
                                      <w:bCs/>
                                      <w:szCs w:val="24"/>
                                    </w:rPr>
                                    <w:t>siekiant</w:t>
                                  </w:r>
                                  <w:r>
                                    <w:rPr>
                                      <w:szCs w:val="24"/>
                                    </w:rPr>
                                    <w:t xml:space="preserve"> panaudoti </w:t>
                                  </w:r>
                                  <w:r>
                                    <w:rPr>
                                      <w:strike/>
                                      <w:szCs w:val="24"/>
                                    </w:rPr>
                                    <w:t>deginimo</w:t>
                                  </w:r>
                                  <w:r>
                                    <w:rPr>
                                      <w:szCs w:val="24"/>
                                    </w:rPr>
                                    <w:t xml:space="preserve"> </w:t>
                                  </w:r>
                                  <w:r>
                                    <w:rPr>
                                      <w:b/>
                                      <w:bCs/>
                                      <w:szCs w:val="24"/>
                                    </w:rPr>
                                    <w:t>degimo</w:t>
                                  </w:r>
                                  <w:r>
                                    <w:rPr>
                                      <w:szCs w:val="24"/>
                                    </w:rPr>
                                    <w:t xml:space="preserve"> proceso metu gaunamą šilumos energiją, o išmetamosios dujos į aplinkos orą išmetamos pro vieną kaminą</w:t>
                                  </w:r>
                                  <w:r>
                                    <w:rPr>
                                      <w:strike/>
                                      <w:szCs w:val="24"/>
                                    </w:rPr>
                                    <w:t>;</w:t>
                                  </w:r>
                                  <w:r>
                                    <w:rPr>
                                      <w:b/>
                                      <w:bCs/>
                                      <w:szCs w:val="24"/>
                                    </w:rPr>
                                    <w:t>.</w:t>
                                  </w:r>
                                </w:p>
                              </w:sdtContent>
                            </w:sdt>
                            <w:sdt>
                              <w:sdtPr>
                                <w:alias w:val="4.8 pp."/>
                                <w:tag w:val="part_508f3cd7e7304a17942848c24e18b403"/>
                                <w:lock w:val="sdtLocked"/>
                                <w:richText/>
                              </w:sdtPr>
                              <w:sdtContent>
                                <w:p>
                                  <w:pPr>
                                    <w:ind w:firstLine="709"/>
                                    <w:jc w:val="both"/>
                                    <w:rPr>
                                      <w:b/>
                                      <w:bCs/>
                                      <w:szCs w:val="24"/>
                                    </w:rPr>
                                  </w:pPr>
                                  <w:sdt>
                                    <w:sdtPr>
                                      <w:alias w:val="Numeris"/>
                                      <w:tag w:val="nr_508f3cd7e7304a17942848c24e18b403"/>
                                      <w:lock w:val="sdtLocked"/>
                                      <w:richText/>
                                    </w:sdtPr>
                                    <w:sdtContent>
                                      <w:r>
                                        <w:rPr>
                                          <w:b/>
                                          <w:bCs/>
                                          <w:szCs w:val="24"/>
                                        </w:rPr>
                                        <w:t>4.8</w:t>
                                      </w:r>
                                    </w:sdtContent>
                                  </w:sdt>
                                  <w:r>
                                    <w:rPr>
                                      <w:b/>
                                      <w:bCs/>
                                      <w:szCs w:val="24"/>
                                    </w:rPr>
                                    <w:t>. Mažas kurą deginantis įrenginys – kurą deginantis įrenginys, kurio vardinė (nominali) šiluminė galia lygi 0,12 MW arba yra didesnė, bet nesiekia 1 MW.</w:t>
                                  </w:r>
                                </w:p>
                              </w:sdtContent>
                            </w:sdt>
                            <w:sdt>
                              <w:sdtPr>
                                <w:alias w:val="4.9 pp."/>
                                <w:tag w:val="part_270b430bd1ac4dccb8c959d417eab33d"/>
                                <w:lock w:val="sdtLocked"/>
                                <w:richText/>
                              </w:sdtPr>
                              <w:sdtContent>
                                <w:p>
                                  <w:pPr>
                                    <w:ind w:firstLine="709"/>
                                    <w:jc w:val="both"/>
                                    <w:rPr>
                                      <w:szCs w:val="24"/>
                                    </w:rPr>
                                  </w:pPr>
                                  <w:sdt>
                                    <w:sdtPr>
                                      <w:alias w:val="Numeris"/>
                                      <w:tag w:val="nr_270b430bd1ac4dccb8c959d417eab33d"/>
                                      <w:lock w:val="sdtLocked"/>
                                      <w:richText/>
                                    </w:sdtPr>
                                    <w:sdtContent>
                                      <w:r>
                                        <w:rPr>
                                          <w:b/>
                                          <w:bCs/>
                                          <w:szCs w:val="24"/>
                                        </w:rPr>
                                        <w:t>4.9</w:t>
                                      </w:r>
                                    </w:sdtContent>
                                  </w:sdt>
                                  <w:r>
                                    <w:rPr>
                                      <w:b/>
                                      <w:bCs/>
                                      <w:szCs w:val="24"/>
                                    </w:rPr>
                                    <w:t>.</w:t>
                                  </w:r>
                                  <w:r>
                                    <w:rPr>
                                      <w:szCs w:val="24"/>
                                    </w:rPr>
                                    <w:t xml:space="preserve"> </w:t>
                                  </w:r>
                                  <w:r>
                                    <w:rPr>
                                      <w:strike/>
                                      <w:szCs w:val="24"/>
                                    </w:rPr>
                                    <w:t>naujas</w:t>
                                  </w:r>
                                  <w:r>
                                    <w:rPr>
                                      <w:szCs w:val="24"/>
                                    </w:rPr>
                                    <w:t xml:space="preserve"> </w:t>
                                  </w:r>
                                  <w:r>
                                    <w:rPr>
                                      <w:b/>
                                      <w:bCs/>
                                      <w:szCs w:val="24"/>
                                    </w:rPr>
                                    <w:t>Naujas</w:t>
                                  </w:r>
                                  <w:r>
                                    <w:rPr>
                                      <w:szCs w:val="24"/>
                                    </w:rPr>
                                    <w:t xml:space="preserve"> kurą deginantis įrenginys – kurą deginantis įrenginys, kuriam </w:t>
                                  </w:r>
                                  <w:r>
                                    <w:rPr>
                                      <w:strike/>
                                      <w:szCs w:val="24"/>
                                    </w:rPr>
                                    <w:t>leidimas statyti arba</w:t>
                                  </w:r>
                                  <w:r>
                                    <w:rPr>
                                      <w:szCs w:val="24"/>
                                    </w:rPr>
                                    <w:t xml:space="preserve"> statybą leidžiantis dokumentas išduotas </w:t>
                                  </w:r>
                                  <w:r>
                                    <w:rPr>
                                      <w:strike/>
                                      <w:szCs w:val="24"/>
                                    </w:rPr>
                                    <w:t>1998-07-01</w:t>
                                  </w:r>
                                  <w:r>
                                    <w:rPr>
                                      <w:szCs w:val="24"/>
                                    </w:rPr>
                                    <w:t xml:space="preserve"> </w:t>
                                  </w:r>
                                  <w:r>
                                    <w:rPr>
                                      <w:b/>
                                      <w:bCs/>
                                      <w:szCs w:val="24"/>
                                    </w:rPr>
                                    <w:t>1998 m. liepos 1 d.</w:t>
                                  </w:r>
                                  <w:r>
                                    <w:rPr>
                                      <w:szCs w:val="24"/>
                                    </w:rPr>
                                    <w:t xml:space="preserve"> arba vėliau </w:t>
                                  </w:r>
                                  <w:r>
                                    <w:rPr>
                                      <w:b/>
                                      <w:bCs/>
                                      <w:szCs w:val="24"/>
                                    </w:rPr>
                                    <w:t>ir kuris nėra mažas kurą deginantis įrenginys</w:t>
                                  </w:r>
                                  <w:r>
                                    <w:rPr>
                                      <w:szCs w:val="24"/>
                                    </w:rPr>
                                    <w:t xml:space="preserve">. Nauju kurą deginančiu įrenginiu laikomas ir kurą deginantis įrenginys, kurio nominali (vardinė) šiluminė galia po rekonstrukcijos, atliktos įsigaliojus </w:t>
                                  </w:r>
                                  <w:r>
                                    <w:rPr>
                                      <w:strike/>
                                      <w:szCs w:val="24"/>
                                    </w:rPr>
                                    <w:t>Normoms</w:t>
                                  </w:r>
                                  <w:r>
                                    <w:rPr>
                                      <w:szCs w:val="24"/>
                                    </w:rPr>
                                    <w:t xml:space="preserve"> </w:t>
                                  </w:r>
                                  <w:r>
                                    <w:rPr>
                                      <w:b/>
                                      <w:bCs/>
                                      <w:szCs w:val="24"/>
                                    </w:rPr>
                                    <w:t xml:space="preserve">Išmetamų teršalų iš kurą deginančių įrenginių normoms LAND 43-2013, patvirtintoms Lietuvos Respublikos aplinkos ministro 2013 m. balandžio 10 d. įsakymu Nr. D1-244 „Dėl Išmetamų teršalų iš kurą deginančių įrenginių normų LAND 43-2013 patvirtinimo“, </w:t>
                                  </w:r>
                                  <w:r>
                                    <w:rPr>
                                      <w:szCs w:val="24"/>
                                    </w:rPr>
                                    <w:t xml:space="preserve">padidėjo 50 </w:t>
                                  </w:r>
                                  <w:r>
                                    <w:rPr>
                                      <w:strike/>
                                      <w:szCs w:val="24"/>
                                    </w:rPr>
                                    <w:t>%</w:t>
                                  </w:r>
                                  <w:r>
                                    <w:rPr>
                                      <w:szCs w:val="24"/>
                                    </w:rPr>
                                    <w:t xml:space="preserve"> </w:t>
                                  </w:r>
                                  <w:r>
                                    <w:rPr>
                                      <w:b/>
                                      <w:bCs/>
                                      <w:szCs w:val="24"/>
                                    </w:rPr>
                                    <w:t>proc.</w:t>
                                  </w:r>
                                  <w:r>
                                    <w:rPr>
                                      <w:szCs w:val="24"/>
                                    </w:rPr>
                                    <w:t xml:space="preserve"> ar daugiau.</w:t>
                                  </w:r>
                                </w:p>
                              </w:sdtContent>
                            </w:sdt>
                            <w:sdt>
                              <w:sdtPr>
                                <w:alias w:val="4.10 pp."/>
                                <w:tag w:val="part_eb2b4efb5b384b18a8e9037afff96a46"/>
                                <w:lock w:val="sdtLocked"/>
                                <w:richText/>
                              </w:sdtPr>
                              <w:sdtContent>
                                <w:p>
                                  <w:pPr>
                                    <w:ind w:firstLine="709"/>
                                    <w:jc w:val="both"/>
                                    <w:rPr>
                                      <w:b/>
                                      <w:bCs/>
                                      <w:szCs w:val="24"/>
                                    </w:rPr>
                                  </w:pPr>
                                  <w:sdt>
                                    <w:sdtPr>
                                      <w:alias w:val="Numeris"/>
                                      <w:tag w:val="nr_eb2b4efb5b384b18a8e9037afff96a46"/>
                                      <w:lock w:val="sdtLocked"/>
                                      <w:richText/>
                                    </w:sdtPr>
                                    <w:sdtContent>
                                      <w:r>
                                        <w:rPr>
                                          <w:b/>
                                          <w:bCs/>
                                          <w:szCs w:val="24"/>
                                        </w:rPr>
                                        <w:t>4.10</w:t>
                                      </w:r>
                                    </w:sdtContent>
                                  </w:sdt>
                                  <w:r>
                                    <w:rPr>
                                      <w:b/>
                                      <w:bCs/>
                                      <w:szCs w:val="24"/>
                                    </w:rPr>
                                    <w:t>. Naujas mažas kurą deginantis įrenginys – mažas kurą deginantis įrenginys, pradėjęs veikti 2025 m. lapkričio 1 d. ar vėliau.</w:t>
                                  </w:r>
                                </w:p>
                              </w:sdtContent>
                            </w:sdt>
                            <w:sdt>
                              <w:sdtPr>
                                <w:alias w:val="4.11 pp."/>
                                <w:tag w:val="part_c471acdb3c1f49fa82bd3c02e5a40c5d"/>
                                <w:lock w:val="sdtLocked"/>
                                <w:richText/>
                              </w:sdtPr>
                              <w:sdtContent>
                                <w:p>
                                  <w:pPr>
                                    <w:ind w:firstLine="709"/>
                                    <w:jc w:val="both"/>
                                    <w:rPr>
                                      <w:szCs w:val="24"/>
                                    </w:rPr>
                                  </w:pPr>
                                  <w:sdt>
                                    <w:sdtPr>
                                      <w:alias w:val="Numeris"/>
                                      <w:tag w:val="nr_c471acdb3c1f49fa82bd3c02e5a40c5d"/>
                                      <w:lock w:val="sdtLocked"/>
                                      <w:richText/>
                                    </w:sdtPr>
                                    <w:sdtContent>
                                      <w:r>
                                        <w:rPr>
                                          <w:b/>
                                          <w:bCs/>
                                          <w:szCs w:val="24"/>
                                        </w:rPr>
                                        <w:t>4.11</w:t>
                                      </w:r>
                                    </w:sdtContent>
                                  </w:sdt>
                                  <w:r>
                                    <w:rPr>
                                      <w:b/>
                                      <w:bCs/>
                                      <w:szCs w:val="24"/>
                                    </w:rPr>
                                    <w:t>.</w:t>
                                  </w:r>
                                  <w:r>
                                    <w:rPr>
                                      <w:szCs w:val="24"/>
                                    </w:rPr>
                                    <w:t xml:space="preserve"> Sąvoka „vardinė (nominali) šiluminė galia“ (toliau – nominali šiluminė galia) suprantama </w:t>
                                  </w:r>
                                  <w:r>
                                    <w:rPr>
                                      <w:b/>
                                      <w:bCs/>
                                      <w:szCs w:val="24"/>
                                    </w:rPr>
                                    <w:t>taip</w:t>
                                  </w:r>
                                  <w:r>
                                    <w:rPr>
                                      <w:szCs w:val="24"/>
                                    </w:rPr>
                                    <w:t xml:space="preserve">, kaip </w:t>
                                  </w:r>
                                  <w:r>
                                    <w:rPr>
                                      <w:b/>
                                      <w:bCs/>
                                      <w:szCs w:val="24"/>
                                    </w:rPr>
                                    <w:t>ji</w:t>
                                  </w:r>
                                  <w:r>
                                    <w:rPr>
                                      <w:szCs w:val="24"/>
                                    </w:rPr>
                                    <w:t xml:space="preserve"> apibrėžta Lietuvos Respublikos energetikos </w:t>
                                  </w:r>
                                  <w:r>
                                    <w:rPr>
                                      <w:strike/>
                                      <w:szCs w:val="24"/>
                                    </w:rPr>
                                    <w:t>įstatymo</w:t>
                                  </w:r>
                                  <w:r>
                                    <w:rPr>
                                      <w:szCs w:val="24"/>
                                    </w:rPr>
                                    <w:t xml:space="preserve"> </w:t>
                                  </w:r>
                                  <w:r>
                                    <w:rPr>
                                      <w:b/>
                                      <w:bCs/>
                                      <w:szCs w:val="24"/>
                                    </w:rPr>
                                    <w:t>įstatyme</w:t>
                                  </w:r>
                                  <w:r>
                                    <w:rPr>
                                      <w:szCs w:val="24"/>
                                    </w:rPr>
                                    <w:t xml:space="preserve"> </w:t>
                                  </w:r>
                                  <w:r>
                                    <w:rPr>
                                      <w:strike/>
                                      <w:szCs w:val="24"/>
                                    </w:rPr>
                                    <w:t xml:space="preserve">(Žin., 2002, Nr. </w:t>
                                  </w:r>
                                  <w:fldSimple w:instr="HYPERLINK https://www.e-tar.lt/portal/legalAct.html?documentId=TAIS.167899 \t _blank">
                                    <w:r>
                                      <w:rPr>
                                        <w:strike/>
                                        <w:szCs w:val="24"/>
                                        <w:u w:val="single"/>
                                        <w:color w:val="0000FF" w:themeColor="hyperlink"/>
                                      </w:rPr>
                                      <w:t>56-2224</w:t>
                                    </w:r>
                                  </w:fldSimple>
                                  <w:r>
                                    <w:rPr>
                                      <w:strike/>
                                      <w:szCs w:val="24"/>
                                    </w:rPr>
                                    <w:t xml:space="preserve">; 2011, Nr. </w:t>
                                  </w:r>
                                  <w:fldSimple w:instr="HYPERLINK https://www.e-tar.lt/portal/legalAct.html?documentId=TAIS.415663 \t _blank">
                                    <w:r>
                                      <w:rPr>
                                        <w:strike/>
                                        <w:szCs w:val="24"/>
                                        <w:u w:val="single"/>
                                        <w:color w:val="0000FF" w:themeColor="hyperlink"/>
                                      </w:rPr>
                                      <w:t>160-7576</w:t>
                                    </w:r>
                                  </w:fldSimple>
                                  <w:r>
                                    <w:rPr>
                                      <w:strike/>
                                      <w:szCs w:val="24"/>
                                    </w:rPr>
                                    <w:t>) (toliau – Energetikos įstatymas) 2 straipsnio 30 punkte</w:t>
                                  </w:r>
                                  <w:r>
                                    <w:rPr>
                                      <w:szCs w:val="24"/>
                                    </w:rPr>
                                    <w:t xml:space="preserve">. Nominalią šiluminę galią patvirtinančiu dokumentu laikomas įrenginio (katilo) gamintojo išduotas dokumentas arba pagal Energetikos įstatymą Lietuvos Respublikos energetikos ministerijos nustatyta tvarka </w:t>
                                  </w:r>
                                  <w:r>
                                    <w:rPr>
                                      <w:strike/>
                                      <w:szCs w:val="24"/>
                                    </w:rPr>
                                    <w:t>kompetentingos institucijos</w:t>
                                  </w:r>
                                  <w:r>
                                    <w:rPr>
                                      <w:szCs w:val="24"/>
                                    </w:rPr>
                                    <w:t xml:space="preserve"> išduotas dokumentas.</w:t>
                                  </w:r>
                                </w:p>
                              </w:sdtContent>
                            </w:sdt>
                            <w:sdt>
                              <w:sdtPr>
                                <w:alias w:val="4.12 pp."/>
                                <w:tag w:val="part_c59f3c94be99443a8ac696272725d401"/>
                                <w:lock w:val="sdtLocked"/>
                                <w:richText/>
                              </w:sdtPr>
                              <w:sdtContent>
                                <w:p>
                                  <w:pPr>
                                    <w:ind w:firstLine="709"/>
                                    <w:jc w:val="both"/>
                                  </w:pPr>
                                  <w:sdt>
                                    <w:sdtPr>
                                      <w:alias w:val="Numeris"/>
                                      <w:tag w:val="nr_c59f3c94be99443a8ac696272725d401"/>
                                      <w:lock w:val="sdtLocked"/>
                                      <w:richText/>
                                    </w:sdtPr>
                                    <w:sdtContent>
                                      <w:r>
                                        <w:rPr>
                                          <w:b/>
                                          <w:bCs/>
                                          <w:szCs w:val="24"/>
                                        </w:rPr>
                                        <w:t>4.12</w:t>
                                      </w:r>
                                    </w:sdtContent>
                                  </w:sdt>
                                  <w:r>
                                    <w:rPr>
                                      <w:b/>
                                      <w:bCs/>
                                      <w:szCs w:val="24"/>
                                    </w:rPr>
                                    <w:t xml:space="preserve">. </w:t>
                                  </w:r>
                                  <w:r>
                                    <w:rPr>
                                      <w:b/>
                                      <w:bCs/>
                                    </w:rPr>
                                    <w:t>Sąvoka „gazolis“ suprantama taip, kaip ji apibrėžta Lietuvos Respublikoje vartojamų naftos produktų, biodegalų ir skystojo kuro privalomuosiuose kokybės rodikliuose, patvirtintuose Lietuvos Respublikos energetikos ministro, Lietuvos Respublikos aplinkos ministro ir Lietuvos Respublikos susisiekimo ministro 2010 m. gruodžio 22 d. įsakymu Nr. 1-348/D1-1014/3-742 „Dėl Lietuvos Respublikoje vartojamų naftos produktų, biodegalų ir skystojo kuro privalomųjų kokybės rodiklių patvirtinimo“</w:t>
                                  </w:r>
                                  <w:r>
                                    <w:t>.</w:t>
                                  </w:r>
                                </w:p>
                              </w:sdtContent>
                            </w:sdt>
                            <w:sdt>
                              <w:sdtPr>
                                <w:alias w:val="4.13 pp."/>
                                <w:tag w:val="part_9c96e7c54beb4da5a21abec57ef4f741"/>
                                <w:lock w:val="sdtLocked"/>
                                <w:richText/>
                              </w:sdtPr>
                              <w:sdtContent>
                                <w:p>
                                  <w:pPr>
                                    <w:ind w:firstLine="709"/>
                                    <w:jc w:val="both"/>
                                    <w:rPr>
                                      <w:b/>
                                      <w:bCs/>
                                    </w:rPr>
                                  </w:pPr>
                                  <w:sdt>
                                    <w:sdtPr>
                                      <w:alias w:val="Numeris"/>
                                      <w:tag w:val="nr_9c96e7c54beb4da5a21abec57ef4f741"/>
                                      <w:lock w:val="sdtLocked"/>
                                      <w:richText/>
                                    </w:sdtPr>
                                    <w:sdtContent>
                                      <w:r>
                                        <w:rPr>
                                          <w:b/>
                                          <w:bCs/>
                                          <w:szCs w:val="24"/>
                                        </w:rPr>
                                        <w:t>4.13</w:t>
                                      </w:r>
                                    </w:sdtContent>
                                  </w:sdt>
                                  <w:r>
                                    <w:rPr>
                                      <w:b/>
                                      <w:bCs/>
                                      <w:szCs w:val="24"/>
                                    </w:rPr>
                                    <w:t xml:space="preserve">. </w:t>
                                  </w:r>
                                  <w:r>
                                    <w:rPr>
                                      <w:b/>
                                      <w:bCs/>
                                    </w:rPr>
                                    <w:t>Sąvoka „biomasė“ suprantama taip, kaip ji apibrėžta Išmetamų teršalų iš vidutinių kurą deginančių įrenginių normose, patvirtintose Lietuvos Respublikos aplinkos ministro 2017 m. rugsėjo 18 d. įsakymu Nr. D1-778 „Dėl Išmetamų teršalų iš vidutinių kurą deginančių įrenginių normų patvirtinimo“</w:t>
                                  </w:r>
                                  <w:r>
                                    <w:t>.</w:t>
                                  </w:r>
                                </w:p>
                              </w:sdtContent>
                            </w:sdt>
                            <w:sdt>
                              <w:sdtPr>
                                <w:alias w:val="4.14 pp."/>
                                <w:tag w:val="part_3ffad8e7e1d14069b681dfd11cbc54e8"/>
                                <w:lock w:val="sdtLocked"/>
                                <w:richText/>
                              </w:sdtPr>
                              <w:sdtContent>
                                <w:p>
                                  <w:pPr>
                                    <w:ind w:firstLine="709"/>
                                    <w:jc w:val="both"/>
                                    <w:rPr>
                                      <w:szCs w:val="24"/>
                                    </w:rPr>
                                  </w:pPr>
                                  <w:sdt>
                                    <w:sdtPr>
                                      <w:alias w:val="Numeris"/>
                                      <w:tag w:val="nr_3ffad8e7e1d14069b681dfd11cbc54e8"/>
                                      <w:lock w:val="sdtLocked"/>
                                      <w:richText/>
                                    </w:sdtPr>
                                    <w:sdtContent>
                                      <w:r>
                                        <w:rPr>
                                          <w:b/>
                                          <w:bCs/>
                                          <w:szCs w:val="24"/>
                                        </w:rPr>
                                        <w:t>4.14</w:t>
                                      </w:r>
                                    </w:sdtContent>
                                  </w:sdt>
                                  <w:r>
                                    <w:rPr>
                                      <w:b/>
                                      <w:bCs/>
                                      <w:szCs w:val="24"/>
                                    </w:rPr>
                                    <w:t>.</w:t>
                                  </w:r>
                                  <w:r>
                                    <w:rPr>
                                      <w:szCs w:val="24"/>
                                    </w:rPr>
                                    <w:t xml:space="preserve"> </w:t>
                                  </w:r>
                                  <w:r>
                                    <w:rPr>
                                      <w:strike/>
                                      <w:szCs w:val="24"/>
                                    </w:rPr>
                                    <w:t>Sąvokos „pavojingosios atliekos“ ir „iš anksto neapdorotos komunalinės atliekos“</w:t>
                                  </w:r>
                                  <w:r>
                                    <w:rPr>
                                      <w:szCs w:val="24"/>
                                    </w:rPr>
                                    <w:t xml:space="preserve"> </w:t>
                                  </w:r>
                                  <w:r>
                                    <w:rPr>
                                      <w:b/>
                                      <w:bCs/>
                                      <w:szCs w:val="24"/>
                                    </w:rPr>
                                    <w:t>Kitos</w:t>
                                  </w:r>
                                  <w:r>
                                    <w:rPr>
                                      <w:szCs w:val="24"/>
                                    </w:rPr>
                                    <w:t xml:space="preserve"> </w:t>
                                  </w:r>
                                  <w:r>
                                    <w:rPr>
                                      <w:b/>
                                      <w:bCs/>
                                      <w:szCs w:val="24"/>
                                    </w:rPr>
                                    <w:t>Normose vartojamos</w:t>
                                  </w:r>
                                  <w:r>
                                    <w:rPr>
                                      <w:szCs w:val="24"/>
                                    </w:rPr>
                                    <w:t xml:space="preserve"> </w:t>
                                  </w:r>
                                  <w:r>
                                    <w:rPr>
                                      <w:b/>
                                      <w:bCs/>
                                      <w:szCs w:val="24"/>
                                    </w:rPr>
                                    <w:t>sąvokos</w:t>
                                  </w:r>
                                  <w:r>
                                    <w:rPr>
                                      <w:szCs w:val="24"/>
                                    </w:rPr>
                                    <w:t xml:space="preserve"> suprantamos taip, kaip jos apibrėžtos </w:t>
                                  </w:r>
                                  <w:r>
                                    <w:rPr>
                                      <w:b/>
                                      <w:bCs/>
                                      <w:szCs w:val="24"/>
                                    </w:rPr>
                                    <w:t>Lietuvos Respublikos aplinkos oro apsaugos įstatyme, Lietuvos Respublikos atsinaujinančių išteklių energetikos įstatyme</w:t>
                                  </w:r>
                                  <w:r>
                                    <w:rPr>
                                      <w:szCs w:val="24"/>
                                    </w:rPr>
                                    <w:t xml:space="preserve"> </w:t>
                                  </w:r>
                                  <w:r>
                                    <w:rPr>
                                      <w:strike/>
                                      <w:szCs w:val="24"/>
                                    </w:rPr>
                                    <w:t xml:space="preserve">Lietuvos Respublikos atliekų tvarkymo įstatyme (Žin., 1998, Nr. </w:t>
                                  </w:r>
                                  <w:fldSimple w:instr="HYPERLINK https://www.e-tar.lt/portal/legalAct.html?documentId=TAIS.59267 \t _blank">
                                    <w:r>
                                      <w:rPr>
                                        <w:strike/>
                                        <w:szCs w:val="24"/>
                                        <w:u w:val="single"/>
                                        <w:color w:val="0000FF" w:themeColor="hyperlink"/>
                                      </w:rPr>
                                      <w:t>61-1726</w:t>
                                    </w:r>
                                  </w:fldSimple>
                                  <w:r>
                                    <w:rPr>
                                      <w:strike/>
                                      <w:szCs w:val="24"/>
                                    </w:rPr>
                                    <w:t xml:space="preserve">; 2002, Nr. </w:t>
                                  </w:r>
                                  <w:fldSimple w:instr="HYPERLINK https://www.e-tar.lt/portal/legalAct.html?documentId=TAIS.171181 \t _blank">
                                    <w:r>
                                      <w:rPr>
                                        <w:strike/>
                                        <w:szCs w:val="24"/>
                                        <w:u w:val="single"/>
                                        <w:color w:val="0000FF" w:themeColor="hyperlink"/>
                                      </w:rPr>
                                      <w:t>72-3016</w:t>
                                    </w:r>
                                  </w:fldSimple>
                                  <w:r>
                                    <w:rPr>
                                      <w:strike/>
                                      <w:szCs w:val="24"/>
                                    </w:rPr>
                                    <w:t>)</w:t>
                                  </w:r>
                                  <w:r>
                                    <w:rPr>
                                      <w:szCs w:val="24"/>
                                    </w:rPr>
                                    <w:t>.“</w:t>
                                  </w:r>
                                </w:p>
                              </w:sdtContent>
                            </w:sdt>
                          </w:sdtContent>
                        </w:sdt>
                      </w:sdtContent>
                    </w:sdt>
                  </w:sdtContent>
                </w:sdt>
                <w:sdt>
                  <w:sdtPr>
                    <w:alias w:val="1.6.7 pp."/>
                    <w:tag w:val="part_6e029bd4a2d9416e8d3fa2e9a87a0911"/>
                    <w:lock w:val="sdtLocked"/>
                    <w:richText/>
                  </w:sdtPr>
                  <w:sdtContent>
                    <w:p>
                      <w:pPr>
                        <w:ind w:firstLine="709"/>
                        <w:jc w:val="both"/>
                        <w:rPr>
                          <w:szCs w:val="24"/>
                        </w:rPr>
                      </w:pPr>
                      <w:sdt>
                        <w:sdtPr>
                          <w:alias w:val="Numeris"/>
                          <w:tag w:val="nr_6e029bd4a2d9416e8d3fa2e9a87a0911"/>
                          <w:lock w:val="sdtLocked"/>
                          <w:richText/>
                        </w:sdtPr>
                        <w:sdtContent>
                          <w:r>
                            <w:rPr>
                              <w:szCs w:val="24"/>
                            </w:rPr>
                            <w:t>1.6.7</w:t>
                          </w:r>
                        </w:sdtContent>
                      </w:sdt>
                      <w:r>
                        <w:rPr>
                          <w:szCs w:val="24"/>
                        </w:rPr>
                        <w:t>. Pakeičiu III skyriaus pavadinimą ir jį išdėstau taip:</w:t>
                      </w:r>
                    </w:p>
                    <w:sdt>
                      <w:sdtPr>
                        <w:alias w:val="citata"/>
                        <w:tag w:val="part_7f4c1a3a7d61420a8fd228c2dadc8c3b"/>
                        <w:lock w:val="sdtLocked"/>
                        <w:richText/>
                      </w:sdtPr>
                      <w:sdtContent>
                        <w:sdt>
                          <w:sdtPr>
                            <w:alias w:val="skyrius"/>
                            <w:tag w:val="part_0979239e3bec4683a7bc79e24482c6ce"/>
                            <w:lock w:val="sdtLocked"/>
                            <w:richText/>
                          </w:sdtPr>
                          <w:sdtContent>
                            <w:p>
                              <w:pPr>
                                <w:ind w:firstLine="709"/>
                                <w:jc w:val="center"/>
                                <w:rPr>
                                  <w:strike/>
                                  <w:szCs w:val="24"/>
                                </w:rPr>
                              </w:pPr>
                              <w:r>
                                <w:rPr>
                                  <w:szCs w:val="24"/>
                                </w:rPr>
                                <w:t>„</w:t>
                              </w:r>
                              <w:sdt>
                                <w:sdtPr>
                                  <w:alias w:val="Numeris"/>
                                  <w:tag w:val="nr_0979239e3bec4683a7bc79e24482c6ce"/>
                                  <w:lock w:val="sdtLocked"/>
                                  <w:richText/>
                                </w:sdtPr>
                                <w:sdtContent>
                                  <w:r>
                                    <w:rPr>
                                      <w:strike/>
                                      <w:szCs w:val="24"/>
                                    </w:rPr>
                                    <w:t>III</w:t>
                                  </w:r>
                                </w:sdtContent>
                              </w:sdt>
                              <w:r>
                                <w:rPr>
                                  <w:strike/>
                                  <w:szCs w:val="24"/>
                                </w:rPr>
                                <w:t xml:space="preserve">. </w:t>
                              </w:r>
                              <w:sdt>
                                <w:sdtPr>
                                  <w:alias w:val="Pavadinimas"/>
                                  <w:tag w:val="title_0979239e3bec4683a7bc79e24482c6ce"/>
                                  <w:lock w:val="sdtLocked"/>
                                  <w:richText/>
                                </w:sdtPr>
                                <w:sdtContent>
                                  <w:r>
                                    <w:rPr>
                                      <w:strike/>
                                      <w:szCs w:val="24"/>
                                    </w:rPr>
                                    <w:t>IŠMETAMŲJŲ DUJŲ ŠALINIMAS IŠ KURĄ DEGINANČIŲ ĮRENGINIŲ IR IŠMETAMŲ TERŠALŲ RIBINĖS VERTĖS</w:t>
                                  </w:r>
                                </w:sdtContent>
                              </w:sdt>
                            </w:p>
                          </w:sdtContent>
                        </w:sdt>
                        <w:sdt>
                          <w:sdtPr>
                            <w:alias w:val="skyrius"/>
                            <w:tag w:val="part_10b86594a5234de5a14ae1014eadebc7"/>
                            <w:lock w:val="sdtLocked"/>
                            <w:richText/>
                          </w:sdtPr>
                          <w:sdtContent>
                            <w:p>
                              <w:pPr>
                                <w:ind w:firstLine="709"/>
                                <w:jc w:val="center"/>
                                <w:rPr>
                                  <w:b/>
                                  <w:bCs/>
                                  <w:szCs w:val="24"/>
                                </w:rPr>
                              </w:pPr>
                              <w:sdt>
                                <w:sdtPr>
                                  <w:alias w:val="Numeris"/>
                                  <w:tag w:val="nr_10b86594a5234de5a14ae1014eadebc7"/>
                                  <w:lock w:val="sdtLocked"/>
                                  <w:richText/>
                                </w:sdtPr>
                                <w:sdtContent>
                                  <w:r>
                                    <w:rPr>
                                      <w:b/>
                                      <w:bCs/>
                                      <w:szCs w:val="24"/>
                                    </w:rPr>
                                    <w:t>III</w:t>
                                  </w:r>
                                </w:sdtContent>
                              </w:sdt>
                              <w:r>
                                <w:rPr>
                                  <w:b/>
                                  <w:bCs/>
                                  <w:szCs w:val="24"/>
                                </w:rPr>
                                <w:t xml:space="preserve"> SKYRIUS</w:t>
                              </w:r>
                            </w:p>
                            <w:p>
                              <w:pPr>
                                <w:ind w:firstLine="709"/>
                                <w:jc w:val="center"/>
                                <w:rPr>
                                  <w:szCs w:val="24"/>
                                </w:rPr>
                              </w:pPr>
                              <w:r>
                                <w:rPr>
                                  <w:b/>
                                  <w:bCs/>
                                  <w:szCs w:val="24"/>
                                </w:rPr>
                                <w:t>IŠMETAMŲJŲ DUJŲ ŠALINIMAS IŠ KURĄ DEGINANČIŲ ĮRENGINIŲ IR IŠMETAMŲ TERŠALŲ RIBINĖS VERTĖS</w:t>
                              </w:r>
                              <w:r>
                                <w:rPr>
                                  <w:szCs w:val="24"/>
                                </w:rPr>
                                <w:t>“.</w:t>
                              </w:r>
                            </w:p>
                          </w:sdtContent>
                        </w:sdt>
                      </w:sdtContent>
                    </w:sdt>
                  </w:sdtContent>
                </w:sdt>
                <w:sdt>
                  <w:sdtPr>
                    <w:alias w:val="1.6.8 pp."/>
                    <w:tag w:val="part_46d79fdf63bc485c8fe17fa7274f476c"/>
                    <w:lock w:val="sdtLocked"/>
                    <w:richText/>
                  </w:sdtPr>
                  <w:sdtContent>
                    <w:p>
                      <w:pPr>
                        <w:ind w:firstLine="709"/>
                        <w:jc w:val="both"/>
                        <w:rPr>
                          <w:szCs w:val="24"/>
                        </w:rPr>
                      </w:pPr>
                      <w:sdt>
                        <w:sdtPr>
                          <w:alias w:val="Numeris"/>
                          <w:tag w:val="nr_46d79fdf63bc485c8fe17fa7274f476c"/>
                          <w:lock w:val="sdtLocked"/>
                          <w:richText/>
                        </w:sdtPr>
                        <w:sdtContent>
                          <w:r>
                            <w:rPr>
                              <w:szCs w:val="24"/>
                            </w:rPr>
                            <w:t>1.6.8</w:t>
                          </w:r>
                        </w:sdtContent>
                      </w:sdt>
                      <w:r>
                        <w:rPr>
                          <w:szCs w:val="24"/>
                        </w:rPr>
                        <w:t>. Pakeičiu 6 punktą ir jį išdėstau taip:</w:t>
                      </w:r>
                    </w:p>
                    <w:sdt>
                      <w:sdtPr>
                        <w:alias w:val="citata"/>
                        <w:tag w:val="part_3ab8e3fc9f794482ae4c03f49c8d4272"/>
                        <w:lock w:val="sdtLocked"/>
                        <w:richText/>
                      </w:sdtPr>
                      <w:sdtContent>
                        <w:sdt>
                          <w:sdtPr>
                            <w:alias w:val="6 p."/>
                            <w:tag w:val="part_4b61594e8a124a86854bae6cc09e7372"/>
                            <w:lock w:val="sdtLocked"/>
                            <w:richText/>
                          </w:sdtPr>
                          <w:sdtContent>
                            <w:p>
                              <w:pPr>
                                <w:ind w:firstLine="709"/>
                                <w:jc w:val="both"/>
                                <w:rPr>
                                  <w:szCs w:val="24"/>
                                </w:rPr>
                              </w:pPr>
                              <w:r>
                                <w:rPr>
                                  <w:szCs w:val="24"/>
                                </w:rPr>
                                <w:t>„</w:t>
                              </w:r>
                              <w:sdt>
                                <w:sdtPr>
                                  <w:alias w:val="Numeris"/>
                                  <w:tag w:val="nr_4b61594e8a124a86854bae6cc09e7372"/>
                                  <w:lock w:val="sdtLocked"/>
                                  <w:richText/>
                                </w:sdtPr>
                                <w:sdtContent>
                                  <w:r>
                                    <w:t>6</w:t>
                                  </w:r>
                                </w:sdtContent>
                              </w:sdt>
                              <w:r>
                                <w:t xml:space="preserve">. Projektuojant statyti naują kaminą, kamino aukštis turi būti toks, kad iš jo išmesti ir aplinkos ore pasklidę teršalai nesudarytų sąlygų viršyti ribines aplinkos oro užterštumo vertes, nustatytas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w:t>
                              </w:r>
                              <w:r>
                                <w:rPr>
                                  <w:b/>
                                  <w:bCs/>
                                </w:rPr>
                                <w:t>(toliau – ribinės aplinkos oro užterštumo vertės)</w:t>
                              </w:r>
                              <w:r>
                                <w:t xml:space="preserve"> </w:t>
                              </w:r>
                              <w:r>
                                <w:rPr>
                                  <w:strike/>
                                </w:rPr>
                                <w:t>(Žin., 2000, Nr. </w:t>
                              </w:r>
                              <w:fldSimple w:instr="HYPERLINK https://www.e-tar.lt/portal/legalAct.html?documentId=TAIS.113899 \t _blank">
                                <w:r>
                                  <w:rPr>
                                    <w:strike/>
                                    <w:u w:val="single"/>
                                    <w:color w:val="0000FF" w:themeColor="hyperlink"/>
                                  </w:rPr>
                                  <w:t>100-3185</w:t>
                                </w:r>
                              </w:fldSimple>
                              <w:r>
                                <w:rPr>
                                  <w:strike/>
                                </w:rPr>
                                <w:t>; 2007, Nr. </w:t>
                              </w:r>
                              <w:fldSimple w:instr="HYPERLINK https://www.e-tar.lt/portal/legalAct.html?documentId=TAIS.299863 \t _blank">
                                <w:r>
                                  <w:rPr>
                                    <w:strike/>
                                    <w:u w:val="single"/>
                                    <w:color w:val="0000FF" w:themeColor="hyperlink"/>
                                  </w:rPr>
                                  <w:t>67-2627</w:t>
                                </w:r>
                              </w:fldSimple>
                              <w:r>
                                <w:rPr>
                                  <w:strike/>
                                </w:rPr>
                                <w:t>)</w:t>
                              </w:r>
                              <w:r>
                                <w:t>.“</w:t>
                              </w:r>
                            </w:p>
                          </w:sdtContent>
                        </w:sdt>
                      </w:sdtContent>
                    </w:sdt>
                  </w:sdtContent>
                </w:sdt>
                <w:sdt>
                  <w:sdtPr>
                    <w:alias w:val="1.6.9 pp."/>
                    <w:tag w:val="part_4dbac219f74e4d81aaf6cd28cec6c2db"/>
                    <w:lock w:val="sdtLocked"/>
                    <w:richText/>
                  </w:sdtPr>
                  <w:sdtContent>
                    <w:p>
                      <w:pPr>
                        <w:ind w:firstLine="709"/>
                        <w:jc w:val="both"/>
                        <w:rPr>
                          <w:szCs w:val="24"/>
                        </w:rPr>
                      </w:pPr>
                      <w:sdt>
                        <w:sdtPr>
                          <w:alias w:val="Numeris"/>
                          <w:tag w:val="nr_4dbac219f74e4d81aaf6cd28cec6c2db"/>
                          <w:lock w:val="sdtLocked"/>
                          <w:richText/>
                        </w:sdtPr>
                        <w:sdtContent>
                          <w:r>
                            <w:rPr>
                              <w:szCs w:val="24"/>
                            </w:rPr>
                            <w:t>1.6.9</w:t>
                          </w:r>
                        </w:sdtContent>
                      </w:sdt>
                      <w:r>
                        <w:rPr>
                          <w:szCs w:val="24"/>
                        </w:rPr>
                        <w:t>. Papildau 7</w:t>
                      </w:r>
                      <w:r>
                        <w:rPr>
                          <w:szCs w:val="24"/>
                          <w:vertAlign w:val="superscript"/>
                        </w:rPr>
                        <w:t>1</w:t>
                      </w:r>
                      <w:r>
                        <w:rPr>
                          <w:szCs w:val="24"/>
                        </w:rPr>
                        <w:t>–7</w:t>
                      </w:r>
                      <w:r>
                        <w:rPr>
                          <w:szCs w:val="24"/>
                          <w:vertAlign w:val="superscript"/>
                        </w:rPr>
                        <w:t xml:space="preserve">4 </w:t>
                      </w:r>
                      <w:r>
                        <w:rPr>
                          <w:szCs w:val="24"/>
                        </w:rPr>
                        <w:t>punktais:</w:t>
                      </w:r>
                    </w:p>
                    <w:sdt>
                      <w:sdtPr>
                        <w:alias w:val="citata"/>
                        <w:tag w:val="part_b60699e8bfa04fb4afd2268b72ae532c"/>
                        <w:lock w:val="sdtLocked"/>
                        <w:richText/>
                      </w:sdtPr>
                      <w:sdtContent>
                        <w:sdt>
                          <w:sdtPr>
                            <w:alias w:val="7-1 p."/>
                            <w:tag w:val="part_4d298f57643a4774ad1b19eff0bf700b"/>
                            <w:lock w:val="sdtLocked"/>
                            <w:richText/>
                          </w:sdtPr>
                          <w:sdtContent>
                            <w:p>
                              <w:pPr>
                                <w:ind w:firstLine="709"/>
                                <w:jc w:val="both"/>
                                <w:rPr>
                                  <w:szCs w:val="24"/>
                                </w:rPr>
                              </w:pPr>
                              <w:r>
                                <w:rPr>
                                  <w:szCs w:val="24"/>
                                </w:rPr>
                                <w:t>„</w:t>
                              </w:r>
                              <w:sdt>
                                <w:sdtPr>
                                  <w:alias w:val="Numeris"/>
                                  <w:tag w:val="nr_4d298f57643a4774ad1b19eff0bf700b"/>
                                  <w:lock w:val="sdtLocked"/>
                                  <w:richText/>
                                </w:sdtPr>
                                <w:sdtContent>
                                  <w:r>
                                    <w:rPr>
                                      <w:b/>
                                      <w:bCs/>
                                      <w:szCs w:val="24"/>
                                    </w:rPr>
                                    <w:t>7</w:t>
                                  </w:r>
                                  <w:r>
                                    <w:rPr>
                                      <w:b/>
                                      <w:bCs/>
                                      <w:szCs w:val="24"/>
                                      <w:vertAlign w:val="superscript"/>
                                    </w:rPr>
                                    <w:t>1</w:t>
                                  </w:r>
                                </w:sdtContent>
                              </w:sdt>
                              <w:r>
                                <w:rPr>
                                  <w:b/>
                                  <w:bCs/>
                                  <w:szCs w:val="24"/>
                                </w:rPr>
                                <w:t>. Veiklos vykdytojui laikinai eksploatuojant kurą deginantį įrenginį už jo vykdomos ūkinės veiklos teritorijos ribų, turi būti užtikrinta, kad iš šio kurą deginančio įrenginio išmesti ir aplinkos ore pasklidę teršalai nesudarytų sąlygų viršyti ribines aplinkos oro užterštumo vertes, išskyrus Normų 7</w:t>
                              </w:r>
                              <w:r>
                                <w:rPr>
                                  <w:b/>
                                  <w:bCs/>
                                  <w:szCs w:val="24"/>
                                  <w:vertAlign w:val="superscript"/>
                                </w:rPr>
                                <w:t>3</w:t>
                              </w:r>
                              <w:r>
                                <w:rPr>
                                  <w:b/>
                                  <w:bCs/>
                                  <w:szCs w:val="24"/>
                                </w:rPr>
                                <w:t xml:space="preserve"> punkte nurodytus atvejus</w:t>
                              </w:r>
                              <w:r>
                                <w:rPr>
                                  <w:b/>
                                  <w:bCs/>
                                </w:rPr>
                                <w:t xml:space="preserve">. </w:t>
                              </w:r>
                            </w:p>
                          </w:sdtContent>
                        </w:sdt>
                        <w:sdt>
                          <w:sdtPr>
                            <w:alias w:val="7-2 p."/>
                            <w:tag w:val="part_21909a81014b4af09f1dacdeff066bf9"/>
                            <w:lock w:val="sdtLocked"/>
                            <w:richText/>
                          </w:sdtPr>
                          <w:sdtContent>
                            <w:p>
                              <w:pPr>
                                <w:ind w:firstLine="709"/>
                                <w:jc w:val="both"/>
                                <w:rPr>
                                  <w:b/>
                                  <w:bCs/>
                                  <w:szCs w:val="24"/>
                                </w:rPr>
                              </w:pPr>
                              <w:sdt>
                                <w:sdtPr>
                                  <w:alias w:val="Numeris"/>
                                  <w:tag w:val="nr_21909a81014b4af09f1dacdeff066bf9"/>
                                  <w:lock w:val="sdtLocked"/>
                                  <w:richText/>
                                </w:sdtPr>
                                <w:sdtContent>
                                  <w:r>
                                    <w:rPr>
                                      <w:b/>
                                      <w:bCs/>
                                      <w:szCs w:val="24"/>
                                    </w:rPr>
                                    <w:t>7</w:t>
                                  </w:r>
                                  <w:r>
                                    <w:rPr>
                                      <w:b/>
                                      <w:bCs/>
                                      <w:szCs w:val="24"/>
                                      <w:vertAlign w:val="superscript"/>
                                    </w:rPr>
                                    <w:t>2</w:t>
                                  </w:r>
                                </w:sdtContent>
                              </w:sdt>
                              <w:r>
                                <w:rPr>
                                  <w:b/>
                                  <w:bCs/>
                                  <w:szCs w:val="24"/>
                                </w:rPr>
                                <w:t>. Veiklos vykdytojas, planuojantis laikinai už jo vykdomos ūkinės veiklos teritorijos ribų prie šilumos perdavimo tinklo prijungtoje vietoje eksploatuoti kurą deginantį įrenginį, norėdamas įsitikinti, kad iš šio kurą deginančio įrenginio išmesti ir planuojamos kurą deginančio įrenginio eksploatavimo vietos aplinkos ore pasklidę teršalai nesudarys sąlygų viršyti ribines aplinkos oro užterštumo vertes, turi atlikti teršalų sklaidos aplinkos ore skaičiavimus Lietuvos Respublikos aplinkos ministro 2007 m. lapkričio 30 d. įsakyme Nr. D1-653 „Dėl Teršalų sklaidos skaičiavimo modelių, foninio aplinkos oro užterštumo duomenų ir meteorologinių duomenų naudojimo tvarkos ūkinės veiklos poveikiui aplinkos orui įvertinti“ nustatyta tvarka ir šiuos skaičiavimus saugoti ne trumpiau kaip 3 mėnesius baigus eksploatuoti kurą deginantį įrenginį.</w:t>
                              </w:r>
                            </w:p>
                          </w:sdtContent>
                        </w:sdt>
                        <w:sdt>
                          <w:sdtPr>
                            <w:alias w:val="7-3 p."/>
                            <w:tag w:val="part_af2c7895241547bb9418a1c92c5ddeb2"/>
                            <w:lock w:val="sdtLocked"/>
                            <w:richText/>
                          </w:sdtPr>
                          <w:sdtContent>
                            <w:p>
                              <w:pPr>
                                <w:ind w:firstLine="709"/>
                                <w:jc w:val="both"/>
                                <w:rPr>
                                  <w:b/>
                                  <w:bCs/>
                                  <w:szCs w:val="24"/>
                                </w:rPr>
                              </w:pPr>
                              <w:sdt>
                                <w:sdtPr>
                                  <w:alias w:val="Numeris"/>
                                  <w:tag w:val="nr_af2c7895241547bb9418a1c92c5ddeb2"/>
                                  <w:lock w:val="sdtLocked"/>
                                  <w:richText/>
                                </w:sdtPr>
                                <w:sdtContent>
                                  <w:r>
                                    <w:rPr>
                                      <w:b/>
                                      <w:bCs/>
                                      <w:szCs w:val="24"/>
                                    </w:rPr>
                                    <w:t>7</w:t>
                                  </w:r>
                                  <w:r>
                                    <w:rPr>
                                      <w:b/>
                                      <w:bCs/>
                                      <w:szCs w:val="24"/>
                                      <w:vertAlign w:val="superscript"/>
                                    </w:rPr>
                                    <w:t>3</w:t>
                                  </w:r>
                                </w:sdtContent>
                              </w:sdt>
                              <w:r>
                                <w:rPr>
                                  <w:b/>
                                  <w:bCs/>
                                  <w:szCs w:val="24"/>
                                </w:rPr>
                                <w:t>. Normų 7</w:t>
                              </w:r>
                              <w:r>
                                <w:rPr>
                                  <w:b/>
                                  <w:bCs/>
                                  <w:szCs w:val="24"/>
                                  <w:vertAlign w:val="superscript"/>
                                </w:rPr>
                                <w:t>2</w:t>
                              </w:r>
                              <w:r>
                                <w:rPr>
                                  <w:b/>
                                  <w:bCs/>
                                  <w:szCs w:val="24"/>
                                </w:rPr>
                                <w:t xml:space="preserve"> punkte nurodytų teršalų skaidos aplinkos ore skaičiavimų atlikti nereikia, kai kurą deginantis įrenginys už ūkinės veiklos teritorijos ribų laikinai eksploatuojamas dėl šilumos perdavimų tinklų techninių sutrikimų ir būtinybės šilumos vartotojus aprūpinti šiluma.</w:t>
                              </w:r>
                            </w:p>
                          </w:sdtContent>
                        </w:sdt>
                        <w:sdt>
                          <w:sdtPr>
                            <w:alias w:val="7-4 p."/>
                            <w:tag w:val="part_b135ae394edf46bf87beccd0bf99c447"/>
                            <w:lock w:val="sdtLocked"/>
                            <w:richText/>
                          </w:sdtPr>
                          <w:sdtContent>
                            <w:p>
                              <w:pPr>
                                <w:ind w:firstLine="709"/>
                                <w:jc w:val="both"/>
                                <w:rPr>
                                  <w:szCs w:val="24"/>
                                </w:rPr>
                              </w:pPr>
                              <w:sdt>
                                <w:sdtPr>
                                  <w:alias w:val="Numeris"/>
                                  <w:tag w:val="nr_b135ae394edf46bf87beccd0bf99c447"/>
                                  <w:lock w:val="sdtLocked"/>
                                  <w:richText/>
                                </w:sdtPr>
                                <w:sdtContent>
                                  <w:r>
                                    <w:rPr>
                                      <w:b/>
                                      <w:bCs/>
                                      <w:szCs w:val="24"/>
                                    </w:rPr>
                                    <w:t>7</w:t>
                                  </w:r>
                                  <w:r>
                                    <w:rPr>
                                      <w:b/>
                                      <w:bCs/>
                                      <w:szCs w:val="24"/>
                                      <w:vertAlign w:val="superscript"/>
                                    </w:rPr>
                                    <w:t>4</w:t>
                                  </w:r>
                                </w:sdtContent>
                              </w:sdt>
                              <w:r>
                                <w:rPr>
                                  <w:b/>
                                  <w:bCs/>
                                  <w:szCs w:val="24"/>
                                </w:rPr>
                                <w:t xml:space="preserve">. Veiklos vykdytojas, kuris planavo laikinai eksploatuoti kurą deginantį įrenginį už ūkinės veiklos teritorijos ribų arba pradėjo laikinai eksploatuoti kurą deginantį įrenginį už ūkinės veiklos teritorijos ribų dėl šilumos perdavimų tinklų techninių sutrikimų ir būtinybės šilumos vartotojus aprūpinti šiluma, Aplinkos apsaugos departamentui prie Aplinkos ministerijos (toliau – AAD) turi pranešti šio įrenginio eksploatavimo pradžios ir planuojamos pabaigos datą, vietą, nominalią šiluminę galią ir jame naudojamą kuro rūšį įrenginio elektroniniu būdu, kai tokių galimybių nėra – raštu ne vėliau kaip per 24 valandas nuo eksploatacijos pradžios. Baigus kurą deginančio įrenginio laikiną eksploatavimą, veiklos vykdytojas nurodytomis informavimo priemonėmis turi pranešti AAD </w:t>
                              </w:r>
                              <w:r>
                                <w:rPr>
                                  <w:b/>
                                  <w:bCs/>
                                  <w:shd w:val="clear" w:color="auto" w:fill="FFFFFF"/>
                                </w:rPr>
                                <w:t>per 5 darbo dienas elektroniniu būdu</w:t>
                              </w:r>
                              <w:r>
                                <w:rPr>
                                  <w:b/>
                                  <w:bCs/>
                                  <w:szCs w:val="24"/>
                                </w:rPr>
                                <w:t>.</w:t>
                              </w:r>
                              <w:r>
                                <w:rPr>
                                  <w:szCs w:val="24"/>
                                </w:rPr>
                                <w:t>“</w:t>
                              </w:r>
                            </w:p>
                          </w:sdtContent>
                        </w:sdt>
                      </w:sdtContent>
                    </w:sdt>
                  </w:sdtContent>
                </w:sdt>
                <w:sdt>
                  <w:sdtPr>
                    <w:alias w:val="1.6.10 pp."/>
                    <w:tag w:val="part_412c01cb21734e5393c531b6933afde8"/>
                    <w:lock w:val="sdtLocked"/>
                    <w:richText/>
                  </w:sdtPr>
                  <w:sdtContent>
                    <w:p>
                      <w:pPr>
                        <w:ind w:firstLine="709"/>
                        <w:jc w:val="both"/>
                        <w:rPr>
                          <w:szCs w:val="24"/>
                        </w:rPr>
                      </w:pPr>
                      <w:sdt>
                        <w:sdtPr>
                          <w:alias w:val="Numeris"/>
                          <w:tag w:val="nr_412c01cb21734e5393c531b6933afde8"/>
                          <w:lock w:val="sdtLocked"/>
                          <w:richText/>
                        </w:sdtPr>
                        <w:sdtContent>
                          <w:r>
                            <w:rPr>
                              <w:szCs w:val="24"/>
                            </w:rPr>
                            <w:t>1.6.10</w:t>
                          </w:r>
                        </w:sdtContent>
                      </w:sdt>
                      <w:r>
                        <w:rPr>
                          <w:szCs w:val="24"/>
                        </w:rPr>
                        <w:t>. Pakeičiu 8 punktą ir jį išdėstau taip:</w:t>
                      </w:r>
                    </w:p>
                    <w:sdt>
                      <w:sdtPr>
                        <w:alias w:val="citata"/>
                        <w:tag w:val="part_f9d4a6ddcf7048c0ada0c2b31085fd76"/>
                        <w:lock w:val="sdtLocked"/>
                        <w:richText/>
                      </w:sdtPr>
                      <w:sdtContent>
                        <w:sdt>
                          <w:sdtPr>
                            <w:alias w:val="8 p."/>
                            <w:tag w:val="part_3fd5402277c64bb2988c696e15e27f02"/>
                            <w:lock w:val="sdtLocked"/>
                            <w:richText/>
                          </w:sdtPr>
                          <w:sdtContent>
                            <w:p>
                              <w:pPr>
                                <w:ind w:firstLine="709"/>
                                <w:jc w:val="both"/>
                                <w:rPr>
                                  <w:szCs w:val="24"/>
                                </w:rPr>
                              </w:pPr>
                              <w:r>
                                <w:rPr>
                                  <w:szCs w:val="24"/>
                                </w:rPr>
                                <w:t>„</w:t>
                              </w:r>
                              <w:sdt>
                                <w:sdtPr>
                                  <w:alias w:val="Numeris"/>
                                  <w:tag w:val="nr_3fd5402277c64bb2988c696e15e27f02"/>
                                  <w:lock w:val="sdtLocked"/>
                                  <w:richText/>
                                </w:sdtPr>
                                <w:sdtContent>
                                  <w:r>
                                    <w:rPr>
                                      <w:szCs w:val="24"/>
                                    </w:rPr>
                                    <w:t>8</w:t>
                                  </w:r>
                                </w:sdtContent>
                              </w:sdt>
                              <w:r>
                                <w:rPr>
                                  <w:szCs w:val="24"/>
                                </w:rPr>
                                <w:t xml:space="preserve">. Iš </w:t>
                              </w:r>
                              <w:r>
                                <w:rPr>
                                  <w:b/>
                                  <w:bCs/>
                                  <w:szCs w:val="24"/>
                                </w:rPr>
                                <w:t>mažų</w:t>
                              </w:r>
                              <w:r>
                                <w:rPr>
                                  <w:szCs w:val="24"/>
                                </w:rPr>
                                <w:t xml:space="preserve"> kurą deginančių įrenginių</w:t>
                              </w:r>
                              <w:r>
                                <w:rPr>
                                  <w:strike/>
                                  <w:szCs w:val="24"/>
                                </w:rPr>
                                <w:t>, kurių nominali šiluminė galia lygi arba didesnė kaip 0,12 MW, bet nesiekia 1 MW,</w:t>
                              </w:r>
                              <w:r>
                                <w:rPr>
                                  <w:szCs w:val="24"/>
                                </w:rPr>
                                <w:t xml:space="preserve"> išmetamų teršalų ribinė vertė nustatyta Normų 1 priede.“</w:t>
                              </w:r>
                            </w:p>
                          </w:sdtContent>
                        </w:sdt>
                      </w:sdtContent>
                    </w:sdt>
                  </w:sdtContent>
                </w:sdt>
                <w:sdt>
                  <w:sdtPr>
                    <w:alias w:val="1.6.11 pp."/>
                    <w:tag w:val="part_ad500c38a9ef48678bb8c06a309b008c"/>
                    <w:lock w:val="sdtLocked"/>
                    <w:richText/>
                  </w:sdtPr>
                  <w:sdtContent>
                    <w:p>
                      <w:pPr>
                        <w:ind w:firstLine="709"/>
                        <w:jc w:val="both"/>
                        <w:rPr>
                          <w:szCs w:val="24"/>
                        </w:rPr>
                      </w:pPr>
                      <w:sdt>
                        <w:sdtPr>
                          <w:alias w:val="Numeris"/>
                          <w:tag w:val="nr_ad500c38a9ef48678bb8c06a309b008c"/>
                          <w:lock w:val="sdtLocked"/>
                          <w:richText/>
                        </w:sdtPr>
                        <w:sdtContent>
                          <w:r>
                            <w:rPr>
                              <w:szCs w:val="24"/>
                            </w:rPr>
                            <w:t>1.6.11</w:t>
                          </w:r>
                        </w:sdtContent>
                      </w:sdt>
                      <w:r>
                        <w:rPr>
                          <w:szCs w:val="24"/>
                        </w:rPr>
                        <w:t>. Pakeičiu 10.2.2.3 papunkčio pirmąją pastraipą ir ją išdėstau taip:</w:t>
                      </w:r>
                    </w:p>
                    <w:sdt>
                      <w:sdtPr>
                        <w:alias w:val="citata"/>
                        <w:tag w:val="part_130337be4a2d4b2ab9886d305d25362a"/>
                        <w:lock w:val="sdtLocked"/>
                        <w:richText/>
                      </w:sdtPr>
                      <w:sdtContent>
                        <w:sdt>
                          <w:sdtPr>
                            <w:alias w:val="10.2.2.3 pp."/>
                            <w:tag w:val="part_93d7fad7d0684d14b8dfdc86b1bd7c2c"/>
                            <w:lock w:val="sdtLocked"/>
                            <w:richText/>
                          </w:sdtPr>
                          <w:sdtContent>
                            <w:p>
                              <w:pPr>
                                <w:ind w:firstLine="709"/>
                                <w:jc w:val="both"/>
                                <w:rPr>
                                  <w:szCs w:val="24"/>
                                </w:rPr>
                              </w:pPr>
                              <w:r>
                                <w:rPr>
                                  <w:szCs w:val="24"/>
                                </w:rPr>
                                <w:t>„</w:t>
                              </w:r>
                              <w:sdt>
                                <w:sdtPr>
                                  <w:alias w:val="Numeris"/>
                                  <w:tag w:val="nr_93d7fad7d0684d14b8dfdc86b1bd7c2c"/>
                                  <w:lock w:val="sdtLocked"/>
                                  <w:richText/>
                                </w:sdtPr>
                                <w:sdtContent>
                                  <w:r>
                                    <w:rPr>
                                      <w:szCs w:val="24"/>
                                    </w:rPr>
                                    <w:t>10.2.2.3</w:t>
                                  </w:r>
                                </w:sdtContent>
                              </w:sdt>
                              <w:r>
                                <w:rPr>
                                  <w:szCs w:val="24"/>
                                </w:rPr>
                                <w:t xml:space="preserve">. kai </w:t>
                              </w:r>
                              <w:r>
                                <w:rPr>
                                  <w:strike/>
                                  <w:szCs w:val="24"/>
                                </w:rPr>
                                <w:t>esamuose</w:t>
                              </w:r>
                              <w:r>
                                <w:rPr>
                                  <w:szCs w:val="24"/>
                                </w:rPr>
                                <w:t xml:space="preserve"> įrenginiuose kartu su kita kuro rūšimi deginamas dujinis kuras</w:t>
                              </w:r>
                              <w:r>
                                <w:rPr>
                                  <w:b/>
                                  <w:bCs/>
                                  <w:szCs w:val="24"/>
                                </w:rPr>
                                <w:t>,</w:t>
                              </w:r>
                              <w:r>
                                <w:rPr>
                                  <w:szCs w:val="24"/>
                                </w:rPr>
                                <w:t xml:space="preserve"> </w:t>
                              </w:r>
                              <w:r>
                                <w:rPr>
                                  <w:b/>
                                  <w:bCs/>
                                  <w:szCs w:val="24"/>
                                </w:rPr>
                                <w:t>kurio deginimui išmetamo SO</w:t>
                              </w:r>
                              <w:r>
                                <w:rPr>
                                  <w:b/>
                                  <w:bCs/>
                                  <w:szCs w:val="24"/>
                                  <w:vertAlign w:val="subscript"/>
                                </w:rPr>
                                <w:t>2</w:t>
                              </w:r>
                              <w:r>
                                <w:rPr>
                                  <w:b/>
                                  <w:bCs/>
                                  <w:szCs w:val="24"/>
                                </w:rPr>
                                <w:t xml:space="preserve"> ribinė vertė nenustatyta,</w:t>
                              </w:r>
                              <w:r>
                                <w:rPr>
                                  <w:szCs w:val="24"/>
                                </w:rPr>
                                <w:t xml:space="preserve"> </w:t>
                              </w:r>
                              <w:r>
                                <w:rPr>
                                  <w:b/>
                                  <w:bCs/>
                                  <w:szCs w:val="24"/>
                                </w:rPr>
                                <w:t>arba gazolis</w:t>
                              </w:r>
                              <w:r>
                                <w:rPr>
                                  <w:szCs w:val="24"/>
                                </w:rPr>
                                <w:t>, išmetamų SO</w:t>
                              </w:r>
                              <w:r>
                                <w:rPr>
                                  <w:szCs w:val="24"/>
                                  <w:vertAlign w:val="subscript"/>
                                </w:rPr>
                                <w:t>2</w:t>
                              </w:r>
                              <w:r>
                                <w:rPr>
                                  <w:szCs w:val="24"/>
                                </w:rPr>
                                <w:t xml:space="preserve"> ir KD ribinė vertė yra iš kartu su dujiniu kuru </w:t>
                              </w:r>
                              <w:r>
                                <w:rPr>
                                  <w:b/>
                                  <w:bCs/>
                                  <w:szCs w:val="24"/>
                                </w:rPr>
                                <w:t>arba gazoliu</w:t>
                              </w:r>
                              <w:r>
                                <w:rPr>
                                  <w:szCs w:val="24"/>
                                </w:rPr>
                                <w:t xml:space="preserve"> deginamo kito kuro išmetamo SO</w:t>
                              </w:r>
                              <w:r>
                                <w:rPr>
                                  <w:szCs w:val="24"/>
                                  <w:vertAlign w:val="subscript"/>
                                </w:rPr>
                                <w:t>2</w:t>
                              </w:r>
                              <w:r>
                                <w:rPr>
                                  <w:szCs w:val="24"/>
                                </w:rPr>
                                <w:t> ir KD ribinė vertė, nustatyta atsižvelgiant į kurą deginančio įrenginio nominalią šiluminę galią.“</w:t>
                              </w:r>
                            </w:p>
                          </w:sdtContent>
                        </w:sdt>
                      </w:sdtContent>
                    </w:sdt>
                  </w:sdtContent>
                </w:sdt>
                <w:sdt>
                  <w:sdtPr>
                    <w:alias w:val="1.6.12 pp."/>
                    <w:tag w:val="part_a3678716135041ee9bff2c7f172d9a61"/>
                    <w:lock w:val="sdtLocked"/>
                    <w:richText/>
                  </w:sdtPr>
                  <w:sdtContent>
                    <w:p>
                      <w:pPr>
                        <w:ind w:firstLine="709"/>
                        <w:jc w:val="both"/>
                        <w:rPr>
                          <w:szCs w:val="24"/>
                        </w:rPr>
                      </w:pPr>
                      <w:sdt>
                        <w:sdtPr>
                          <w:alias w:val="Numeris"/>
                          <w:tag w:val="nr_a3678716135041ee9bff2c7f172d9a61"/>
                          <w:lock w:val="sdtLocked"/>
                          <w:richText/>
                        </w:sdtPr>
                        <w:sdtContent>
                          <w:r>
                            <w:rPr>
                              <w:szCs w:val="24"/>
                            </w:rPr>
                            <w:t>1.6.12</w:t>
                          </w:r>
                        </w:sdtContent>
                      </w:sdt>
                      <w:r>
                        <w:rPr>
                          <w:szCs w:val="24"/>
                        </w:rPr>
                        <w:t>. Pakeičiu IV skyriaus pavadinimą ir jį išdėstau taip:</w:t>
                      </w:r>
                    </w:p>
                    <w:sdt>
                      <w:sdtPr>
                        <w:alias w:val="citata"/>
                        <w:tag w:val="part_32c33afeb4754fb1b5ad6271f83a6bf0"/>
                        <w:lock w:val="sdtLocked"/>
                        <w:richText/>
                      </w:sdtPr>
                      <w:sdtContent>
                        <w:sdt>
                          <w:sdtPr>
                            <w:alias w:val="skyrius"/>
                            <w:tag w:val="part_b873bd7ca6c84d9880ca335b9b566dfb"/>
                            <w:lock w:val="sdtLocked"/>
                            <w:richText/>
                          </w:sdtPr>
                          <w:sdtContent>
                            <w:p>
                              <w:pPr>
                                <w:ind w:firstLine="709"/>
                                <w:jc w:val="center"/>
                                <w:rPr>
                                  <w:strike/>
                                  <w:szCs w:val="24"/>
                                </w:rPr>
                              </w:pPr>
                              <w:r>
                                <w:rPr>
                                  <w:szCs w:val="24"/>
                                </w:rPr>
                                <w:t>„</w:t>
                              </w:r>
                              <w:sdt>
                                <w:sdtPr>
                                  <w:alias w:val="Numeris"/>
                                  <w:tag w:val="nr_b873bd7ca6c84d9880ca335b9b566dfb"/>
                                  <w:lock w:val="sdtLocked"/>
                                  <w:richText/>
                                </w:sdtPr>
                                <w:sdtContent>
                                  <w:r>
                                    <w:rPr>
                                      <w:strike/>
                                      <w:szCs w:val="24"/>
                                    </w:rPr>
                                    <w:t>IV</w:t>
                                  </w:r>
                                </w:sdtContent>
                              </w:sdt>
                              <w:r>
                                <w:rPr>
                                  <w:strike/>
                                  <w:szCs w:val="24"/>
                                </w:rPr>
                                <w:t xml:space="preserve">. </w:t>
                              </w:r>
                              <w:sdt>
                                <w:sdtPr>
                                  <w:alias w:val="Pavadinimas"/>
                                  <w:tag w:val="title_b873bd7ca6c84d9880ca335b9b566dfb"/>
                                  <w:lock w:val="sdtLocked"/>
                                  <w:richText/>
                                </w:sdtPr>
                                <w:sdtContent>
                                  <w:r>
                                    <w:rPr>
                                      <w:strike/>
                                      <w:szCs w:val="24"/>
                                    </w:rPr>
                                    <w:t>IŠMETAMŲ TERŠALŲ RIBINĖS VERTĖS LAIKYMOSI KONTROLĖ</w:t>
                                  </w:r>
                                </w:sdtContent>
                              </w:sdt>
                            </w:p>
                          </w:sdtContent>
                        </w:sdt>
                        <w:sdt>
                          <w:sdtPr>
                            <w:alias w:val="skyrius"/>
                            <w:tag w:val="part_16092b2bca734972b11bc83b0093a90c"/>
                            <w:lock w:val="sdtLocked"/>
                            <w:richText/>
                          </w:sdtPr>
                          <w:sdtContent>
                            <w:p>
                              <w:pPr>
                                <w:ind w:firstLine="709"/>
                                <w:jc w:val="center"/>
                                <w:rPr>
                                  <w:b/>
                                  <w:bCs/>
                                  <w:szCs w:val="24"/>
                                </w:rPr>
                              </w:pPr>
                              <w:sdt>
                                <w:sdtPr>
                                  <w:alias w:val="Numeris"/>
                                  <w:tag w:val="nr_16092b2bca734972b11bc83b0093a90c"/>
                                  <w:lock w:val="sdtLocked"/>
                                  <w:richText/>
                                </w:sdtPr>
                                <w:sdtContent>
                                  <w:r>
                                    <w:rPr>
                                      <w:b/>
                                      <w:bCs/>
                                      <w:szCs w:val="24"/>
                                    </w:rPr>
                                    <w:t>IV</w:t>
                                  </w:r>
                                </w:sdtContent>
                              </w:sdt>
                              <w:r>
                                <w:rPr>
                                  <w:b/>
                                  <w:bCs/>
                                  <w:szCs w:val="24"/>
                                </w:rPr>
                                <w:t xml:space="preserve"> SKYRIUS</w:t>
                              </w:r>
                            </w:p>
                            <w:p>
                              <w:pPr>
                                <w:ind w:firstLine="709"/>
                                <w:jc w:val="center"/>
                                <w:rPr>
                                  <w:szCs w:val="24"/>
                                </w:rPr>
                              </w:pPr>
                              <w:r>
                                <w:rPr>
                                  <w:b/>
                                  <w:bCs/>
                                  <w:szCs w:val="24"/>
                                </w:rPr>
                                <w:t>IŠMETAMŲ TERŠALŲ RIBINĖS VERTĖS LAIKYMOSI KONTROLĖ</w:t>
                              </w:r>
                              <w:r>
                                <w:rPr>
                                  <w:szCs w:val="24"/>
                                </w:rPr>
                                <w:t>“.</w:t>
                              </w:r>
                            </w:p>
                          </w:sdtContent>
                        </w:sdt>
                      </w:sdtContent>
                    </w:sdt>
                  </w:sdtContent>
                </w:sdt>
                <w:sdt>
                  <w:sdtPr>
                    <w:alias w:val="1.6.13 pp."/>
                    <w:tag w:val="part_8c45d487bdf74a92bbca61749d6a57bd"/>
                    <w:lock w:val="sdtLocked"/>
                    <w:richText/>
                  </w:sdtPr>
                  <w:sdtContent>
                    <w:p>
                      <w:pPr>
                        <w:ind w:firstLine="709"/>
                        <w:jc w:val="both"/>
                        <w:rPr>
                          <w:szCs w:val="24"/>
                        </w:rPr>
                      </w:pPr>
                      <w:sdt>
                        <w:sdtPr>
                          <w:alias w:val="Numeris"/>
                          <w:tag w:val="nr_8c45d487bdf74a92bbca61749d6a57bd"/>
                          <w:lock w:val="sdtLocked"/>
                          <w:richText/>
                        </w:sdtPr>
                        <w:sdtContent>
                          <w:r>
                            <w:rPr>
                              <w:szCs w:val="24"/>
                            </w:rPr>
                            <w:t>1.6.13</w:t>
                          </w:r>
                        </w:sdtContent>
                      </w:sdt>
                      <w:r>
                        <w:rPr>
                          <w:szCs w:val="24"/>
                        </w:rPr>
                        <w:t>. Pakeičiu 14 punktą ir jį išdėstau taip:</w:t>
                      </w:r>
                    </w:p>
                    <w:sdt>
                      <w:sdtPr>
                        <w:alias w:val="citata"/>
                        <w:tag w:val="part_f955b8d7be5843618564ada50d5fad3b"/>
                        <w:lock w:val="sdtLocked"/>
                        <w:richText/>
                      </w:sdtPr>
                      <w:sdtContent>
                        <w:sdt>
                          <w:sdtPr>
                            <w:alias w:val="14 p."/>
                            <w:tag w:val="part_14eb68c2e5ea48cfb4024a24d109ab85"/>
                            <w:lock w:val="sdtLocked"/>
                            <w:richText/>
                          </w:sdtPr>
                          <w:sdtContent>
                            <w:p>
                              <w:pPr>
                                <w:ind w:firstLine="709"/>
                                <w:jc w:val="both"/>
                                <w:rPr>
                                  <w:szCs w:val="24"/>
                                </w:rPr>
                              </w:pPr>
                              <w:r>
                                <w:rPr>
                                  <w:szCs w:val="24"/>
                                </w:rPr>
                                <w:t>„</w:t>
                              </w:r>
                              <w:sdt>
                                <w:sdtPr>
                                  <w:alias w:val="Numeris"/>
                                  <w:tag w:val="nr_14eb68c2e5ea48cfb4024a24d109ab85"/>
                                  <w:lock w:val="sdtLocked"/>
                                  <w:richText/>
                                </w:sdtPr>
                                <w:sdtContent>
                                  <w:r>
                                    <w:rPr>
                                      <w:szCs w:val="24"/>
                                    </w:rPr>
                                    <w:t>14</w:t>
                                  </w:r>
                                </w:sdtContent>
                              </w:sdt>
                              <w:r>
                                <w:rPr>
                                  <w:szCs w:val="24"/>
                                </w:rPr>
                                <w:t xml:space="preserve">. Taršos šaltinių išmetamų į aplinkos orą teršalų matavimus ir tyrimus </w:t>
                              </w:r>
                              <w:r>
                                <w:rPr>
                                  <w:strike/>
                                  <w:szCs w:val="24"/>
                                </w:rPr>
                                <w:t>gali</w:t>
                              </w:r>
                              <w:r>
                                <w:rPr>
                                  <w:szCs w:val="24"/>
                                </w:rPr>
                                <w:t xml:space="preserve"> </w:t>
                              </w:r>
                              <w:r>
                                <w:rPr>
                                  <w:b/>
                                  <w:bCs/>
                                  <w:szCs w:val="24"/>
                                </w:rPr>
                                <w:t>turi</w:t>
                              </w:r>
                              <w:r>
                                <w:rPr>
                                  <w:szCs w:val="24"/>
                                </w:rPr>
                                <w:t xml:space="preserve"> atlikti laboratorijos, kurios turi leidimą </w:t>
                              </w:r>
                              <w:r>
                                <w:rPr>
                                  <w:strike/>
                                  <w:szCs w:val="24"/>
                                </w:rPr>
                                <w:t>tokiems matavimams</w:t>
                              </w:r>
                              <w:r>
                                <w:rPr>
                                  <w:szCs w:val="24"/>
                                </w:rPr>
                                <w:t xml:space="preserve"> atlikti </w:t>
                              </w:r>
                              <w:r>
                                <w:rPr>
                                  <w:b/>
                                  <w:bCs/>
                                  <w:szCs w:val="24"/>
                                </w:rPr>
                                <w:t>tokius matavimus</w:t>
                              </w:r>
                              <w:r>
                                <w:rPr>
                                  <w:szCs w:val="24"/>
                                </w:rPr>
                                <w:t xml:space="preserve"> pagal </w:t>
                              </w:r>
                              <w:r>
                                <w:rPr>
                                  <w:strike/>
                                  <w:szCs w:val="24"/>
                                </w:rPr>
                                <w:t>Leidimų atlikti taršos šaltinių išmetamų į aplinką teršalų ir teršalų aplinkos elementuose matavimus ir tyrimus išdavimo tvarką</w:t>
                              </w:r>
                              <w:r>
                                <w:rPr>
                                  <w:szCs w:val="24"/>
                                </w:rPr>
                                <w:t xml:space="preserve"> </w:t>
                              </w:r>
                              <w:r>
                                <w:rPr>
                                  <w:b/>
                                  <w:bCs/>
                                  <w:szCs w:val="24"/>
                                </w:rPr>
                                <w:t>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taisykles</w:t>
                              </w:r>
                              <w:r>
                                <w:rPr>
                                  <w:szCs w:val="24"/>
                                </w:rPr>
                                <w:t xml:space="preserve">, </w:t>
                              </w:r>
                              <w:r>
                                <w:rPr>
                                  <w:strike/>
                                  <w:szCs w:val="24"/>
                                </w:rPr>
                                <w:t>patvirtintą Lietuvos Respublikos aplinkos ministro 2004 m. gruodžio 30 d. įsakymu Nr. D1-711</w:t>
                              </w:r>
                              <w:r>
                                <w:rPr>
                                  <w:szCs w:val="24"/>
                                </w:rPr>
                                <w:t xml:space="preserve"> </w:t>
                              </w:r>
                              <w:r>
                                <w:rPr>
                                  <w:b/>
                                  <w:bCs/>
                                  <w:szCs w:val="24"/>
                                </w:rPr>
                                <w:t>patvirtintas Lietuvos Respublikos aplinkos ministro 2020 m. birželio 29 įsakymu Nr. D1-386</w:t>
                              </w:r>
                              <w:r>
                                <w:rPr>
                                  <w:szCs w:val="24"/>
                                </w:rPr>
                                <w:t xml:space="preserve"> </w:t>
                              </w:r>
                              <w:r>
                                <w:rPr>
                                  <w:b/>
                                  <w:bCs/>
                                  <w:szCs w:val="24"/>
                                </w:rPr>
                                <w:t xml:space="preserve">„Dėl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taisyklių patvirtinimo“ </w:t>
                              </w:r>
                              <w:r>
                                <w:rPr>
                                  <w:strike/>
                                  <w:szCs w:val="24"/>
                                </w:rPr>
                                <w:t xml:space="preserve">(Žin., 2005, Nr. </w:t>
                              </w:r>
                              <w:fldSimple w:instr="HYPERLINK https://www.e-tar.lt/portal/legalAct.html?documentId=TAIS.248533 \t _blank">
                                <w:r>
                                  <w:rPr>
                                    <w:strike/>
                                    <w:szCs w:val="24"/>
                                    <w:u w:val="single"/>
                                    <w:color w:val="0000FF" w:themeColor="hyperlink"/>
                                  </w:rPr>
                                  <w:t>4-81</w:t>
                                </w:r>
                              </w:fldSimple>
                              <w:r>
                                <w:rPr>
                                  <w:strike/>
                                  <w:szCs w:val="24"/>
                                </w:rPr>
                                <w:t xml:space="preserve">; 2007, Nr. </w:t>
                              </w:r>
                              <w:fldSimple w:instr="HYPERLINK https://www.e-tar.lt/portal/legalAct.html?documentId=TAIS.306651 \t _blank">
                                <w:r>
                                  <w:rPr>
                                    <w:strike/>
                                    <w:szCs w:val="24"/>
                                    <w:u w:val="single"/>
                                    <w:color w:val="0000FF" w:themeColor="hyperlink"/>
                                  </w:rPr>
                                  <w:t>108-4444</w:t>
                                </w:r>
                              </w:fldSimple>
                              <w:r>
                                <w:rPr>
                                  <w:strike/>
                                  <w:szCs w:val="24"/>
                                </w:rPr>
                                <w:t>)</w:t>
                              </w:r>
                              <w:r>
                                <w:rPr>
                                  <w:b/>
                                  <w:bCs/>
                                </w:rPr>
                                <w:t>,</w:t>
                              </w:r>
                              <w:r>
                                <w:t xml:space="preserve"> </w:t>
                              </w:r>
                              <w:r>
                                <w:rPr>
                                  <w:b/>
                                  <w:bCs/>
                                </w:rPr>
                                <w:t>arba akredituotos kaip atitinkančios perimtąjį standartą LST EN ISO/IEC 17025 „Tyrimų, bandymų ir kalibravimo laboratorijų kompetencijai keliami bendrieji reikalavimai“ konkretiems teršalams tirti, matuoti, imti ėminius laboratoriniams tyrimams atlikti</w:t>
                              </w:r>
                              <w:r>
                                <w:rPr>
                                  <w:szCs w:val="24"/>
                                </w:rPr>
                                <w:t>.“</w:t>
                              </w:r>
                            </w:p>
                          </w:sdtContent>
                        </w:sdt>
                      </w:sdtContent>
                    </w:sdt>
                  </w:sdtContent>
                </w:sdt>
                <w:sdt>
                  <w:sdtPr>
                    <w:alias w:val="1.6.14 pp."/>
                    <w:tag w:val="part_593c0e03fcac4544a52d22580c522e24"/>
                    <w:lock w:val="sdtLocked"/>
                    <w:richText/>
                  </w:sdtPr>
                  <w:sdtContent>
                    <w:p>
                      <w:pPr>
                        <w:ind w:firstLine="709"/>
                        <w:jc w:val="both"/>
                        <w:rPr>
                          <w:szCs w:val="24"/>
                        </w:rPr>
                      </w:pPr>
                      <w:sdt>
                        <w:sdtPr>
                          <w:alias w:val="Numeris"/>
                          <w:tag w:val="nr_593c0e03fcac4544a52d22580c522e24"/>
                          <w:lock w:val="sdtLocked"/>
                          <w:richText/>
                        </w:sdtPr>
                        <w:sdtContent>
                          <w:r>
                            <w:rPr>
                              <w:szCs w:val="24"/>
                            </w:rPr>
                            <w:t>1.6.14</w:t>
                          </w:r>
                        </w:sdtContent>
                      </w:sdt>
                      <w:r>
                        <w:rPr>
                          <w:szCs w:val="24"/>
                        </w:rPr>
                        <w:t>. Pakeičiu 15 punktą ir jį išdėstau taip:</w:t>
                      </w:r>
                    </w:p>
                    <w:sdt>
                      <w:sdtPr>
                        <w:alias w:val="citata"/>
                        <w:tag w:val="part_b0a9a6e7f258438c901643401404974f"/>
                        <w:lock w:val="sdtLocked"/>
                        <w:richText/>
                      </w:sdtPr>
                      <w:sdtContent>
                        <w:sdt>
                          <w:sdtPr>
                            <w:alias w:val="15 p."/>
                            <w:tag w:val="part_633463f52b2945bc875342e864ac6f1a"/>
                            <w:lock w:val="sdtLocked"/>
                            <w:richText/>
                          </w:sdtPr>
                          <w:sdtContent>
                            <w:p>
                              <w:pPr>
                                <w:ind w:firstLine="709"/>
                                <w:jc w:val="both"/>
                                <w:rPr>
                                  <w:szCs w:val="24"/>
                                </w:rPr>
                              </w:pPr>
                              <w:r>
                                <w:rPr>
                                  <w:szCs w:val="24"/>
                                </w:rPr>
                                <w:t>„</w:t>
                              </w:r>
                              <w:sdt>
                                <w:sdtPr>
                                  <w:alias w:val="Numeris"/>
                                  <w:tag w:val="nr_633463f52b2945bc875342e864ac6f1a"/>
                                  <w:lock w:val="sdtLocked"/>
                                  <w:richText/>
                                </w:sdtPr>
                                <w:sdtContent>
                                  <w:r>
                                    <w:rPr>
                                      <w:szCs w:val="24"/>
                                    </w:rPr>
                                    <w:t>15</w:t>
                                  </w:r>
                                </w:sdtContent>
                              </w:sdt>
                              <w:r>
                                <w:rPr>
                                  <w:szCs w:val="24"/>
                                </w:rPr>
                                <w:t xml:space="preserve">. Iš </w:t>
                              </w:r>
                              <w:r>
                                <w:rPr>
                                  <w:b/>
                                  <w:bCs/>
                                  <w:szCs w:val="24"/>
                                </w:rPr>
                                <w:t>mažų</w:t>
                              </w:r>
                              <w:r>
                                <w:rPr>
                                  <w:szCs w:val="24"/>
                                </w:rPr>
                                <w:t xml:space="preserve"> kurą deginančių įrenginių</w:t>
                              </w:r>
                              <w:r>
                                <w:rPr>
                                  <w:strike/>
                                  <w:szCs w:val="24"/>
                                </w:rPr>
                                <w:t>, kurių nominali šiluminė galia 0,12 MW ir didesnė, bet nesiekia 1 MW,</w:t>
                              </w:r>
                              <w:r>
                                <w:rPr>
                                  <w:szCs w:val="24"/>
                                </w:rPr>
                                <w:t xml:space="preserve"> ir kuriuose kurui naudojamas dujinis kuras, išmetamų į aplinkos orą teršalų ribinės vertės laikymasis turi būti patikrintas ne rečiau kaip vieną kartą per penkerius metus. Tikrinimas turi būti atliekamas šildymo sezono laikotarpiu.“</w:t>
                              </w:r>
                            </w:p>
                          </w:sdtContent>
                        </w:sdt>
                      </w:sdtContent>
                    </w:sdt>
                  </w:sdtContent>
                </w:sdt>
                <w:sdt>
                  <w:sdtPr>
                    <w:alias w:val="1.6.15 pp."/>
                    <w:tag w:val="part_84c282243efa4bc58db448cd7a5da11e"/>
                    <w:lock w:val="sdtLocked"/>
                    <w:richText/>
                  </w:sdtPr>
                  <w:sdtContent>
                    <w:p>
                      <w:pPr>
                        <w:ind w:firstLine="709"/>
                        <w:jc w:val="both"/>
                        <w:rPr>
                          <w:szCs w:val="24"/>
                        </w:rPr>
                      </w:pPr>
                      <w:sdt>
                        <w:sdtPr>
                          <w:alias w:val="Numeris"/>
                          <w:tag w:val="nr_84c282243efa4bc58db448cd7a5da11e"/>
                          <w:lock w:val="sdtLocked"/>
                          <w:richText/>
                        </w:sdtPr>
                        <w:sdtContent>
                          <w:r>
                            <w:rPr>
                              <w:szCs w:val="24"/>
                            </w:rPr>
                            <w:t>1.6.15</w:t>
                          </w:r>
                        </w:sdtContent>
                      </w:sdt>
                      <w:r>
                        <w:rPr>
                          <w:szCs w:val="24"/>
                        </w:rPr>
                        <w:t>. Pakeičiu 16 punktą ir jį išdėstau taip:</w:t>
                      </w:r>
                    </w:p>
                    <w:sdt>
                      <w:sdtPr>
                        <w:alias w:val="citata"/>
                        <w:tag w:val="part_f9bf9ed4f33148c7af7efb3fc3da7b0f"/>
                        <w:lock w:val="sdtLocked"/>
                        <w:richText/>
                      </w:sdtPr>
                      <w:sdtContent>
                        <w:sdt>
                          <w:sdtPr>
                            <w:alias w:val="16 p."/>
                            <w:tag w:val="part_85fb4db551504503a82a036db69c6111"/>
                            <w:lock w:val="sdtLocked"/>
                            <w:richText/>
                          </w:sdtPr>
                          <w:sdtContent>
                            <w:p>
                              <w:pPr>
                                <w:ind w:firstLine="709"/>
                                <w:jc w:val="both"/>
                                <w:rPr>
                                  <w:szCs w:val="24"/>
                                </w:rPr>
                              </w:pPr>
                              <w:r>
                                <w:rPr>
                                  <w:szCs w:val="24"/>
                                </w:rPr>
                                <w:t>„</w:t>
                              </w:r>
                              <w:sdt>
                                <w:sdtPr>
                                  <w:alias w:val="Numeris"/>
                                  <w:tag w:val="nr_85fb4db551504503a82a036db69c6111"/>
                                  <w:lock w:val="sdtLocked"/>
                                  <w:richText/>
                                </w:sdtPr>
                                <w:sdtContent>
                                  <w:r>
                                    <w:rPr>
                                      <w:szCs w:val="24"/>
                                    </w:rPr>
                                    <w:t>16</w:t>
                                  </w:r>
                                </w:sdtContent>
                              </w:sdt>
                              <w:r>
                                <w:rPr>
                                  <w:szCs w:val="24"/>
                                </w:rPr>
                                <w:t xml:space="preserve">. Iš </w:t>
                              </w:r>
                              <w:r>
                                <w:rPr>
                                  <w:b/>
                                  <w:bCs/>
                                  <w:szCs w:val="24"/>
                                </w:rPr>
                                <w:t>mažų</w:t>
                              </w:r>
                              <w:r>
                                <w:rPr>
                                  <w:szCs w:val="24"/>
                                </w:rPr>
                                <w:t xml:space="preserve"> kurą deginančių įrenginių</w:t>
                              </w:r>
                              <w:r>
                                <w:rPr>
                                  <w:strike/>
                                  <w:szCs w:val="24"/>
                                </w:rPr>
                                <w:t>, kurių nominali šiluminė galia 0,12 MW ir didesnė, bet nesiekia 1 MW,</w:t>
                              </w:r>
                              <w:r>
                                <w:rPr>
                                  <w:szCs w:val="24"/>
                                </w:rPr>
                                <w:t xml:space="preserve"> ir kuriuose kurui naudojamas skystasis arba kietasis kuras, išmetamų į aplinkos orą teršalų ribinės vertės laikymasis turi būti patikrintas ne rečiau kaip vieną kartą per šildymo sezoną.“</w:t>
                              </w:r>
                            </w:p>
                          </w:sdtContent>
                        </w:sdt>
                      </w:sdtContent>
                    </w:sdt>
                  </w:sdtContent>
                </w:sdt>
                <w:sdt>
                  <w:sdtPr>
                    <w:alias w:val="1.6.16 pp."/>
                    <w:tag w:val="part_248ee1dd659547a4829727cd94da8c49"/>
                    <w:lock w:val="sdtLocked"/>
                    <w:richText/>
                  </w:sdtPr>
                  <w:sdtContent>
                    <w:p>
                      <w:pPr>
                        <w:ind w:firstLine="709"/>
                        <w:jc w:val="both"/>
                        <w:rPr>
                          <w:szCs w:val="24"/>
                        </w:rPr>
                      </w:pPr>
                      <w:sdt>
                        <w:sdtPr>
                          <w:alias w:val="Numeris"/>
                          <w:tag w:val="nr_248ee1dd659547a4829727cd94da8c49"/>
                          <w:lock w:val="sdtLocked"/>
                          <w:richText/>
                        </w:sdtPr>
                        <w:sdtContent>
                          <w:r>
                            <w:rPr>
                              <w:szCs w:val="24"/>
                            </w:rPr>
                            <w:t>1.6.16</w:t>
                          </w:r>
                        </w:sdtContent>
                      </w:sdt>
                      <w:r>
                        <w:rPr>
                          <w:szCs w:val="24"/>
                        </w:rPr>
                        <w:t>. Pakeičiu 29 punktą ir jį išdėstau taip:</w:t>
                      </w:r>
                    </w:p>
                    <w:sdt>
                      <w:sdtPr>
                        <w:alias w:val="citata"/>
                        <w:tag w:val="part_9d96482b606e41bf9cf77c87398d2f6d"/>
                        <w:lock w:val="sdtLocked"/>
                        <w:richText/>
                      </w:sdtPr>
                      <w:sdtContent>
                        <w:sdt>
                          <w:sdtPr>
                            <w:alias w:val="29 p."/>
                            <w:tag w:val="part_a5fd9cd7ba06442d8673af1ed10076be"/>
                            <w:lock w:val="sdtLocked"/>
                            <w:richText/>
                          </w:sdtPr>
                          <w:sdtContent>
                            <w:p>
                              <w:pPr>
                                <w:ind w:firstLine="709"/>
                                <w:jc w:val="both"/>
                              </w:pPr>
                              <w:r>
                                <w:t>„</w:t>
                              </w:r>
                              <w:sdt>
                                <w:sdtPr>
                                  <w:alias w:val="Numeris"/>
                                  <w:tag w:val="nr_a5fd9cd7ba06442d8673af1ed10076be"/>
                                  <w:lock w:val="sdtLocked"/>
                                  <w:richText/>
                                </w:sdtPr>
                                <w:sdtContent>
                                  <w:r>
                                    <w:t>29</w:t>
                                  </w:r>
                                </w:sdtContent>
                              </w:sdt>
                              <w:r>
                                <w:t xml:space="preserve">. Kai </w:t>
                              </w:r>
                              <w:r>
                                <w:rPr>
                                  <w:b/>
                                  <w:bCs/>
                                </w:rPr>
                                <w:t>iš kurą deginančio įrenginio išmetamo teršalo</w:t>
                              </w:r>
                              <w:r>
                                <w:t xml:space="preserve"> ribinės vertės viršijimo per penkias darbo dienas pašalinti nepavyksta, kitą darbo dieną elektroniniu būdu, </w:t>
                              </w:r>
                              <w:r>
                                <w:rPr>
                                  <w:strike/>
                                </w:rPr>
                                <w:t>o</w:t>
                              </w:r>
                              <w:r>
                                <w:t xml:space="preserve"> kai tokių galimybių nėra</w:t>
                              </w:r>
                              <w:r>
                                <w:rPr>
                                  <w:strike/>
                                </w:rPr>
                                <w:t>,</w:t>
                              </w:r>
                              <w:r>
                                <w:t xml:space="preserve"> – raštu</w:t>
                              </w:r>
                              <w:r>
                                <w:rPr>
                                  <w:strike/>
                                </w:rPr>
                                <w:t>,</w:t>
                              </w:r>
                              <w:r>
                                <w:t xml:space="preserve"> turi būti pranešama </w:t>
                              </w:r>
                              <w:r>
                                <w:rPr>
                                  <w:strike/>
                                </w:rPr>
                                <w:t>Aplinkos apsaugos departamentui prie Aplinkos ministerijos (toliau – AAD)</w:t>
                              </w:r>
                              <w:r>
                                <w:t xml:space="preserve"> </w:t>
                              </w:r>
                              <w:r>
                                <w:rPr>
                                  <w:b/>
                                  <w:bCs/>
                                </w:rPr>
                                <w:t>AAD</w:t>
                              </w:r>
                              <w:r>
                                <w:t xml:space="preserve"> apie </w:t>
                              </w:r>
                              <w:r>
                                <w:rPr>
                                  <w:strike/>
                                </w:rPr>
                                <w:t>nustatytus</w:t>
                              </w:r>
                              <w:r>
                                <w:t xml:space="preserve"> </w:t>
                              </w:r>
                              <w:r>
                                <w:rPr>
                                  <w:b/>
                                  <w:bCs/>
                                </w:rPr>
                                <w:t>nustatytą išmetamo teršalo</w:t>
                              </w:r>
                              <w:r>
                                <w:t xml:space="preserve"> ribinės vertės </w:t>
                              </w:r>
                              <w:r>
                                <w:rPr>
                                  <w:strike/>
                                </w:rPr>
                                <w:t>viršimo</w:t>
                              </w:r>
                              <w:r>
                                <w:t xml:space="preserve"> </w:t>
                              </w:r>
                              <w:r>
                                <w:rPr>
                                  <w:b/>
                                  <w:bCs/>
                                </w:rPr>
                                <w:t>viršijimo</w:t>
                              </w:r>
                              <w:r>
                                <w:t xml:space="preserve"> </w:t>
                              </w:r>
                              <w:r>
                                <w:rPr>
                                  <w:strike/>
                                </w:rPr>
                                <w:t>faktus</w:t>
                              </w:r>
                              <w:r>
                                <w:t xml:space="preserve"> faktą, priemones, kurių </w:t>
                              </w:r>
                              <w:r>
                                <w:rPr>
                                  <w:strike/>
                                </w:rPr>
                                <w:t>buvo</w:t>
                              </w:r>
                              <w:r>
                                <w:t xml:space="preserve"> imtasi į aplinkos orą išmetamam teršalo kiekiui sumažinti, ir planuojamus kitus taršos mažinimo veiksmus.“</w:t>
                              </w:r>
                            </w:p>
                          </w:sdtContent>
                        </w:sdt>
                      </w:sdtContent>
                    </w:sdt>
                  </w:sdtContent>
                </w:sdt>
                <w:sdt>
                  <w:sdtPr>
                    <w:alias w:val="1.6.17 pp."/>
                    <w:tag w:val="part_2a25e7f4da704d2793555bbd5d54b8dd"/>
                    <w:lock w:val="sdtLocked"/>
                    <w:richText/>
                  </w:sdtPr>
                  <w:sdtContent>
                    <w:p>
                      <w:pPr>
                        <w:ind w:firstLine="709"/>
                        <w:jc w:val="both"/>
                        <w:rPr>
                          <w:szCs w:val="24"/>
                        </w:rPr>
                      </w:pPr>
                      <w:sdt>
                        <w:sdtPr>
                          <w:alias w:val="Numeris"/>
                          <w:tag w:val="nr_2a25e7f4da704d2793555bbd5d54b8dd"/>
                          <w:lock w:val="sdtLocked"/>
                          <w:richText/>
                        </w:sdtPr>
                        <w:sdtContent>
                          <w:r>
                            <w:t>1.6.17</w:t>
                          </w:r>
                        </w:sdtContent>
                      </w:sdt>
                      <w:r>
                        <w:t xml:space="preserve">. </w:t>
                      </w:r>
                      <w:r>
                        <w:rPr>
                          <w:szCs w:val="24"/>
                        </w:rPr>
                        <w:t>Pakeičiu V skyriaus pavadinimą ir jį išdėstau taip:</w:t>
                      </w:r>
                    </w:p>
                    <w:sdt>
                      <w:sdtPr>
                        <w:alias w:val="citata"/>
                        <w:tag w:val="part_867184d94671477783e0d3648f0a0f02"/>
                        <w:lock w:val="sdtLocked"/>
                        <w:richText/>
                      </w:sdtPr>
                      <w:sdtContent>
                        <w:sdt>
                          <w:sdtPr>
                            <w:alias w:val="skyrius"/>
                            <w:tag w:val="part_2d602baad6494218ac97435737344e42"/>
                            <w:lock w:val="sdtLocked"/>
                            <w:richText/>
                          </w:sdtPr>
                          <w:sdtContent>
                            <w:p>
                              <w:pPr>
                                <w:ind w:firstLine="709"/>
                                <w:jc w:val="center"/>
                                <w:rPr>
                                  <w:strike/>
                                  <w:szCs w:val="24"/>
                                </w:rPr>
                              </w:pPr>
                              <w:r>
                                <w:rPr>
                                  <w:szCs w:val="24"/>
                                </w:rPr>
                                <w:t>„</w:t>
                              </w:r>
                              <w:sdt>
                                <w:sdtPr>
                                  <w:alias w:val="Numeris"/>
                                  <w:tag w:val="nr_2d602baad6494218ac97435737344e42"/>
                                  <w:lock w:val="sdtLocked"/>
                                  <w:richText/>
                                </w:sdtPr>
                                <w:sdtContent>
                                  <w:r>
                                    <w:rPr>
                                      <w:strike/>
                                      <w:szCs w:val="24"/>
                                    </w:rPr>
                                    <w:t>V</w:t>
                                  </w:r>
                                </w:sdtContent>
                              </w:sdt>
                              <w:r>
                                <w:rPr>
                                  <w:strike/>
                                  <w:szCs w:val="24"/>
                                </w:rPr>
                                <w:t xml:space="preserve">. </w:t>
                              </w:r>
                              <w:sdt>
                                <w:sdtPr>
                                  <w:alias w:val="Pavadinimas"/>
                                  <w:tag w:val="title_2d602baad6494218ac97435737344e42"/>
                                  <w:lock w:val="sdtLocked"/>
                                  <w:richText/>
                                </w:sdtPr>
                                <w:sdtContent>
                                  <w:r>
                                    <w:rPr>
                                      <w:strike/>
                                      <w:szCs w:val="24"/>
                                    </w:rPr>
                                    <w:t>NAUDOJAMO KURO IR Į APLINKOS ORĄ IŠMETAMO TERŠALŲ KIEKIO APSKAITA</w:t>
                                  </w:r>
                                </w:sdtContent>
                              </w:sdt>
                            </w:p>
                          </w:sdtContent>
                        </w:sdt>
                        <w:sdt>
                          <w:sdtPr>
                            <w:alias w:val="skyrius"/>
                            <w:tag w:val="part_278cf6af5f4b465390b3f165483bf05c"/>
                            <w:lock w:val="sdtLocked"/>
                            <w:richText/>
                          </w:sdtPr>
                          <w:sdtContent>
                            <w:p>
                              <w:pPr>
                                <w:ind w:firstLine="709"/>
                                <w:jc w:val="center"/>
                                <w:rPr>
                                  <w:b/>
                                  <w:bCs/>
                                  <w:szCs w:val="24"/>
                                </w:rPr>
                              </w:pPr>
                              <w:sdt>
                                <w:sdtPr>
                                  <w:alias w:val="Numeris"/>
                                  <w:tag w:val="nr_278cf6af5f4b465390b3f165483bf05c"/>
                                  <w:lock w:val="sdtLocked"/>
                                  <w:richText/>
                                </w:sdtPr>
                                <w:sdtContent>
                                  <w:r>
                                    <w:rPr>
                                      <w:b/>
                                      <w:bCs/>
                                      <w:szCs w:val="24"/>
                                    </w:rPr>
                                    <w:t>V</w:t>
                                  </w:r>
                                </w:sdtContent>
                              </w:sdt>
                              <w:r>
                                <w:rPr>
                                  <w:b/>
                                  <w:bCs/>
                                  <w:szCs w:val="24"/>
                                </w:rPr>
                                <w:t xml:space="preserve"> SKYRIUS</w:t>
                              </w:r>
                            </w:p>
                            <w:p>
                              <w:pPr>
                                <w:ind w:firstLine="709"/>
                                <w:jc w:val="center"/>
                                <w:rPr>
                                  <w:szCs w:val="24"/>
                                </w:rPr>
                              </w:pPr>
                              <w:r>
                                <w:rPr>
                                  <w:b/>
                                  <w:bCs/>
                                  <w:szCs w:val="24"/>
                                </w:rPr>
                                <w:t>NAUDOJAMO KURO IR Į APLINKOS ORĄ IŠMETAMO TERŠALŲ KIEKIO APSKAITA</w:t>
                              </w:r>
                              <w:r>
                                <w:rPr>
                                  <w:szCs w:val="24"/>
                                </w:rPr>
                                <w:t>“.</w:t>
                              </w:r>
                            </w:p>
                            <w:p>
                              <w:pPr>
                                <w:ind w:firstLine="709"/>
                                <w:jc w:val="both"/>
                                <w:rPr>
                                  <w:szCs w:val="24"/>
                                </w:rPr>
                              </w:pPr>
                            </w:p>
                          </w:sdtContent>
                        </w:sdt>
                      </w:sdtContent>
                    </w:sdt>
                  </w:sdtContent>
                </w:sdt>
                <w:sdt>
                  <w:sdtPr>
                    <w:alias w:val="1.6.18 pp."/>
                    <w:tag w:val="part_abe5668575b94c3da15aefe93a2cc0b7"/>
                    <w:lock w:val="sdtLocked"/>
                    <w:richText/>
                  </w:sdtPr>
                  <w:sdtContent>
                    <w:p>
                      <w:pPr>
                        <w:ind w:firstLine="709"/>
                        <w:jc w:val="both"/>
                        <w:rPr>
                          <w:szCs w:val="24"/>
                        </w:rPr>
                      </w:pPr>
                      <w:sdt>
                        <w:sdtPr>
                          <w:alias w:val="Numeris"/>
                          <w:tag w:val="nr_abe5668575b94c3da15aefe93a2cc0b7"/>
                          <w:lock w:val="sdtLocked"/>
                          <w:richText/>
                        </w:sdtPr>
                        <w:sdtContent>
                          <w:r>
                            <w:rPr>
                              <w:szCs w:val="24"/>
                            </w:rPr>
                            <w:t>1.6.18</w:t>
                          </w:r>
                        </w:sdtContent>
                      </w:sdt>
                      <w:r>
                        <w:rPr>
                          <w:szCs w:val="24"/>
                        </w:rPr>
                        <w:t>. Pakeičiu 30 punktą ir jį išdėstau taip:</w:t>
                      </w:r>
                    </w:p>
                    <w:sdt>
                      <w:sdtPr>
                        <w:alias w:val="citata"/>
                        <w:tag w:val="part_88f46a0ee7084f438094a78ba1dec628"/>
                        <w:lock w:val="sdtLocked"/>
                        <w:richText/>
                      </w:sdtPr>
                      <w:sdtContent>
                        <w:sdt>
                          <w:sdtPr>
                            <w:alias w:val="30 p."/>
                            <w:tag w:val="part_62a6a6f1187a43de9a23554a0ab73198"/>
                            <w:lock w:val="sdtLocked"/>
                            <w:richText/>
                          </w:sdtPr>
                          <w:sdtContent>
                            <w:p>
                              <w:pPr>
                                <w:ind w:firstLine="709"/>
                                <w:jc w:val="both"/>
                                <w:rPr>
                                  <w:szCs w:val="24"/>
                                </w:rPr>
                              </w:pPr>
                              <w:r>
                                <w:rPr>
                                  <w:szCs w:val="24"/>
                                </w:rPr>
                                <w:t>„</w:t>
                              </w:r>
                              <w:sdt>
                                <w:sdtPr>
                                  <w:alias w:val="Numeris"/>
                                  <w:tag w:val="nr_62a6a6f1187a43de9a23554a0ab73198"/>
                                  <w:lock w:val="sdtLocked"/>
                                  <w:richText/>
                                </w:sdtPr>
                                <w:sdtContent>
                                  <w:r>
                                    <w:rPr>
                                      <w:szCs w:val="24"/>
                                    </w:rPr>
                                    <w:t>30</w:t>
                                  </w:r>
                                </w:sdtContent>
                              </w:sdt>
                              <w:r>
                                <w:rPr>
                                  <w:szCs w:val="24"/>
                                </w:rPr>
                                <w:t xml:space="preserve">. Kurą deginančius įrenginius, kurių nominali šiluminė galia </w:t>
                              </w:r>
                              <w:r>
                                <w:rPr>
                                  <w:strike/>
                                  <w:szCs w:val="24"/>
                                </w:rPr>
                                <w:t>yra</w:t>
                              </w:r>
                              <w:r>
                                <w:rPr>
                                  <w:szCs w:val="24"/>
                                </w:rPr>
                                <w:t xml:space="preserve"> lygi arba viršija 1 MW, eksploatuojantys veiklos vykdytojai turi </w:t>
                              </w:r>
                              <w:r>
                                <w:rPr>
                                  <w:strike/>
                                  <w:szCs w:val="24"/>
                                </w:rPr>
                                <w:t>tvarkyti</w:t>
                              </w:r>
                              <w:r>
                                <w:rPr>
                                  <w:szCs w:val="24"/>
                                </w:rPr>
                                <w:t xml:space="preserve"> </w:t>
                              </w:r>
                              <w:r>
                                <w:rPr>
                                  <w:b/>
                                  <w:bCs/>
                                  <w:szCs w:val="24"/>
                                </w:rPr>
                                <w:t>vykdyti</w:t>
                              </w:r>
                              <w:r>
                                <w:rPr>
                                  <w:szCs w:val="24"/>
                                </w:rPr>
                                <w:t xml:space="preserve"> per kalendorinius metus </w:t>
                              </w:r>
                              <w:r>
                                <w:rPr>
                                  <w:b/>
                                  <w:bCs/>
                                  <w:szCs w:val="24"/>
                                </w:rPr>
                                <w:t>juose</w:t>
                              </w:r>
                              <w:r>
                                <w:rPr>
                                  <w:szCs w:val="24"/>
                                </w:rPr>
                                <w:t xml:space="preserve"> sunaudoto kuro ir iš kurą deginančių įrenginių į aplinkos orą išmesto teršalų kiekio apskaitą.“</w:t>
                              </w:r>
                            </w:p>
                          </w:sdtContent>
                        </w:sdt>
                      </w:sdtContent>
                    </w:sdt>
                  </w:sdtContent>
                </w:sdt>
                <w:sdt>
                  <w:sdtPr>
                    <w:alias w:val="1.6.19 pp."/>
                    <w:tag w:val="part_5f1f93d121734da3988b092072a4f8ab"/>
                    <w:lock w:val="sdtLocked"/>
                    <w:richText/>
                  </w:sdtPr>
                  <w:sdtContent>
                    <w:p>
                      <w:pPr>
                        <w:ind w:firstLine="709"/>
                        <w:jc w:val="both"/>
                        <w:rPr>
                          <w:szCs w:val="24"/>
                        </w:rPr>
                      </w:pPr>
                      <w:sdt>
                        <w:sdtPr>
                          <w:alias w:val="Numeris"/>
                          <w:tag w:val="nr_5f1f93d121734da3988b092072a4f8ab"/>
                          <w:lock w:val="sdtLocked"/>
                          <w:richText/>
                        </w:sdtPr>
                        <w:sdtContent>
                          <w:r>
                            <w:rPr>
                              <w:szCs w:val="24"/>
                            </w:rPr>
                            <w:t>1.6.19</w:t>
                          </w:r>
                        </w:sdtContent>
                      </w:sdt>
                      <w:r>
                        <w:rPr>
                          <w:szCs w:val="24"/>
                        </w:rPr>
                        <w:t>. Papildau 30</w:t>
                      </w:r>
                      <w:r>
                        <w:rPr>
                          <w:szCs w:val="24"/>
                          <w:vertAlign w:val="superscript"/>
                        </w:rPr>
                        <w:t>1</w:t>
                      </w:r>
                      <w:r>
                        <w:rPr>
                          <w:szCs w:val="24"/>
                        </w:rPr>
                        <w:t xml:space="preserve"> punktu:</w:t>
                      </w:r>
                    </w:p>
                    <w:sdt>
                      <w:sdtPr>
                        <w:alias w:val="citata"/>
                        <w:tag w:val="part_2ce7a5062c3248d693d18a02dbb6301e"/>
                        <w:lock w:val="sdtLocked"/>
                        <w:richText/>
                      </w:sdtPr>
                      <w:sdtContent>
                        <w:sdt>
                          <w:sdtPr>
                            <w:alias w:val="30-1 p."/>
                            <w:tag w:val="part_768736d533a64c389880268c873582e6"/>
                            <w:lock w:val="sdtLocked"/>
                            <w:richText/>
                          </w:sdtPr>
                          <w:sdtContent>
                            <w:p>
                              <w:pPr>
                                <w:ind w:firstLine="709"/>
                                <w:jc w:val="both"/>
                                <w:rPr>
                                  <w:szCs w:val="24"/>
                                </w:rPr>
                              </w:pPr>
                              <w:r>
                                <w:rPr>
                                  <w:szCs w:val="24"/>
                                </w:rPr>
                                <w:t>„</w:t>
                              </w:r>
                              <w:sdt>
                                <w:sdtPr>
                                  <w:alias w:val="Numeris"/>
                                  <w:tag w:val="nr_768736d533a64c389880268c873582e6"/>
                                  <w:lock w:val="sdtLocked"/>
                                  <w:richText/>
                                </w:sdtPr>
                                <w:sdtContent>
                                  <w:r>
                                    <w:rPr>
                                      <w:b/>
                                      <w:bCs/>
                                      <w:szCs w:val="24"/>
                                    </w:rPr>
                                    <w:t>30</w:t>
                                  </w:r>
                                  <w:r>
                                    <w:rPr>
                                      <w:b/>
                                      <w:bCs/>
                                      <w:szCs w:val="24"/>
                                      <w:vertAlign w:val="superscript"/>
                                    </w:rPr>
                                    <w:t>1</w:t>
                                  </w:r>
                                </w:sdtContent>
                              </w:sdt>
                              <w:r>
                                <w:rPr>
                                  <w:b/>
                                  <w:bCs/>
                                  <w:szCs w:val="24"/>
                                </w:rPr>
                                <w:t>. Kurą deginančius įrenginius, kurių nominali šiluminė galia yra 0,12 MW arba didesnė, bet mažesnė kaip 1 MW, eksploatuojantys veiklos vykdytojai turi vykdyti per kalendorinius metus sunaudoto kuro apskaitą</w:t>
                              </w:r>
                              <w:r>
                                <w:rPr>
                                  <w:szCs w:val="24"/>
                                </w:rPr>
                                <w:t>.“</w:t>
                              </w:r>
                            </w:p>
                          </w:sdtContent>
                        </w:sdt>
                      </w:sdtContent>
                    </w:sdt>
                  </w:sdtContent>
                </w:sdt>
                <w:sdt>
                  <w:sdtPr>
                    <w:alias w:val="1.6.20 pp."/>
                    <w:tag w:val="part_1b58104b196d4de5a66ec3637dc3479f"/>
                    <w:lock w:val="sdtLocked"/>
                    <w:richText/>
                  </w:sdtPr>
                  <w:sdtContent>
                    <w:p>
                      <w:pPr>
                        <w:ind w:firstLine="709"/>
                        <w:jc w:val="both"/>
                        <w:rPr>
                          <w:szCs w:val="24"/>
                        </w:rPr>
                      </w:pPr>
                      <w:sdt>
                        <w:sdtPr>
                          <w:alias w:val="Numeris"/>
                          <w:tag w:val="nr_1b58104b196d4de5a66ec3637dc3479f"/>
                          <w:lock w:val="sdtLocked"/>
                          <w:richText/>
                        </w:sdtPr>
                        <w:sdtContent>
                          <w:r>
                            <w:rPr>
                              <w:szCs w:val="24"/>
                            </w:rPr>
                            <w:t>1.6.20</w:t>
                          </w:r>
                        </w:sdtContent>
                      </w:sdt>
                      <w:r>
                        <w:rPr>
                          <w:szCs w:val="24"/>
                        </w:rPr>
                        <w:t>. Pakeičiu 31 punktą ir jį išdėstau taip:</w:t>
                      </w:r>
                    </w:p>
                    <w:sdt>
                      <w:sdtPr>
                        <w:alias w:val="citata"/>
                        <w:tag w:val="part_2c03e09a0c4f408099f448b5e768898b"/>
                        <w:lock w:val="sdtLocked"/>
                        <w:richText/>
                      </w:sdtPr>
                      <w:sdtContent>
                        <w:sdt>
                          <w:sdtPr>
                            <w:alias w:val="31 p."/>
                            <w:tag w:val="part_500c4c95ea4d4e248f509889959cedc3"/>
                            <w:lock w:val="sdtLocked"/>
                            <w:richText/>
                          </w:sdtPr>
                          <w:sdtContent>
                            <w:p>
                              <w:pPr>
                                <w:ind w:firstLine="709"/>
                                <w:jc w:val="both"/>
                                <w:rPr>
                                  <w:szCs w:val="24"/>
                                </w:rPr>
                              </w:pPr>
                              <w:r>
                                <w:rPr>
                                  <w:szCs w:val="24"/>
                                </w:rPr>
                                <w:t>„</w:t>
                              </w:r>
                              <w:sdt>
                                <w:sdtPr>
                                  <w:alias w:val="Numeris"/>
                                  <w:tag w:val="nr_500c4c95ea4d4e248f509889959cedc3"/>
                                  <w:lock w:val="sdtLocked"/>
                                  <w:richText/>
                                </w:sdtPr>
                                <w:sdtContent>
                                  <w:r>
                                    <w:rPr>
                                      <w:szCs w:val="24"/>
                                    </w:rPr>
                                    <w:t>31</w:t>
                                  </w:r>
                                </w:sdtContent>
                              </w:sdt>
                              <w:r>
                                <w:rPr>
                                  <w:szCs w:val="24"/>
                                </w:rPr>
                                <w:t xml:space="preserve">. </w:t>
                              </w:r>
                              <w:r>
                                <w:rPr>
                                  <w:strike/>
                                  <w:szCs w:val="24"/>
                                </w:rPr>
                                <w:t>Turi būti rengiamos</w:t>
                              </w:r>
                              <w:r>
                                <w:rPr>
                                  <w:szCs w:val="24"/>
                                </w:rPr>
                                <w:t xml:space="preserve"> Normų 30 ir </w:t>
                              </w:r>
                              <w:r>
                                <w:rPr>
                                  <w:b/>
                                  <w:bCs/>
                                  <w:szCs w:val="24"/>
                                </w:rPr>
                                <w:t>30</w:t>
                              </w:r>
                              <w:r>
                                <w:rPr>
                                  <w:b/>
                                  <w:bCs/>
                                  <w:szCs w:val="24"/>
                                  <w:vertAlign w:val="superscript"/>
                                </w:rPr>
                                <w:t>1</w:t>
                              </w:r>
                              <w:r>
                                <w:rPr>
                                  <w:szCs w:val="24"/>
                                </w:rPr>
                                <w:t xml:space="preserve"> </w:t>
                              </w:r>
                              <w:r>
                                <w:rPr>
                                  <w:strike/>
                                  <w:szCs w:val="24"/>
                                </w:rPr>
                                <w:t>punkte</w:t>
                              </w:r>
                              <w:r>
                                <w:rPr>
                                  <w:szCs w:val="24"/>
                                </w:rPr>
                                <w:t xml:space="preserve"> </w:t>
                              </w:r>
                              <w:r>
                                <w:rPr>
                                  <w:b/>
                                  <w:bCs/>
                                  <w:szCs w:val="24"/>
                                </w:rPr>
                                <w:t>punktuose</w:t>
                              </w:r>
                              <w:r>
                                <w:rPr>
                                  <w:szCs w:val="24"/>
                                </w:rPr>
                                <w:t xml:space="preserve"> nurodytos apskaitos ataskaitos</w:t>
                              </w:r>
                              <w:r>
                                <w:rPr>
                                  <w:b/>
                                  <w:bCs/>
                                  <w:szCs w:val="24"/>
                                </w:rPr>
                                <w:t>, išskyrus nurodytas 34 punkte, turi būti rengiamos pagal Normų 32 punkte nustatytus reikalavimus</w:t>
                              </w:r>
                              <w:r>
                                <w:rPr>
                                  <w:szCs w:val="24"/>
                                </w:rPr>
                                <w:t xml:space="preserve"> ir </w:t>
                              </w:r>
                              <w:r>
                                <w:rPr>
                                  <w:strike/>
                                  <w:szCs w:val="24"/>
                                </w:rPr>
                                <w:t>pateikiamos</w:t>
                              </w:r>
                              <w:r>
                                <w:rPr>
                                  <w:szCs w:val="24"/>
                                </w:rPr>
                                <w:t xml:space="preserve"> </w:t>
                              </w:r>
                              <w:r>
                                <w:rPr>
                                  <w:b/>
                                  <w:bCs/>
                                  <w:szCs w:val="24"/>
                                </w:rPr>
                                <w:t>teikiamos</w:t>
                              </w:r>
                              <w:r>
                                <w:rPr>
                                  <w:szCs w:val="24"/>
                                </w:rPr>
                                <w:t xml:space="preserve"> Aplinkos apsaugos agentūrai iki einamųjų metų kovo 25 d.</w:t>
                              </w:r>
                              <w:r>
                                <w:t xml:space="preserve"> </w:t>
                              </w:r>
                              <w:r>
                                <w:rPr>
                                  <w:b/>
                                  <w:bCs/>
                                  <w:szCs w:val="24"/>
                                </w:rPr>
                                <w:t>per informacinę sistemą „Aplinkos informacijos valdymo integruota kompiuterinė sistema“ (IS AIVIKS)</w:t>
                              </w:r>
                              <w:r>
                                <w:rPr>
                                  <w:szCs w:val="24"/>
                                </w:rPr>
                                <w:t xml:space="preserve"> </w:t>
                              </w:r>
                              <w:r>
                                <w:rPr>
                                  <w:strike/>
                                  <w:szCs w:val="24"/>
                                </w:rPr>
                                <w:t>elektroniniu būdu, o, kai tokių galimybių nėra, – raštu, išskyrus Normų 34 punkte nurodytus atvejus</w:t>
                              </w:r>
                              <w:r>
                                <w:rPr>
                                  <w:szCs w:val="24"/>
                                </w:rPr>
                                <w:t>. Jei keli kurą deginantys įrenginiai yra toje pačioje vietoje ir priklauso tam pačiam veiklos vykdytojui, gali būti pildoma viena ataskaita, pateikiant kiekvieno kurą deginančio įrenginio duomenis atskirai.“</w:t>
                              </w:r>
                            </w:p>
                          </w:sdtContent>
                        </w:sdt>
                      </w:sdtContent>
                    </w:sdt>
                  </w:sdtContent>
                </w:sdt>
                <w:sdt>
                  <w:sdtPr>
                    <w:alias w:val="1.6.21 pp."/>
                    <w:tag w:val="part_fcb88309304a4800a1abeeb98158864e"/>
                    <w:lock w:val="sdtLocked"/>
                    <w:richText/>
                  </w:sdtPr>
                  <w:sdtContent>
                    <w:p>
                      <w:pPr>
                        <w:ind w:firstLine="709"/>
                        <w:jc w:val="both"/>
                        <w:rPr>
                          <w:szCs w:val="24"/>
                        </w:rPr>
                      </w:pPr>
                      <w:sdt>
                        <w:sdtPr>
                          <w:alias w:val="Numeris"/>
                          <w:tag w:val="nr_fcb88309304a4800a1abeeb98158864e"/>
                          <w:lock w:val="sdtLocked"/>
                          <w:richText/>
                        </w:sdtPr>
                        <w:sdtContent>
                          <w:r>
                            <w:rPr>
                              <w:szCs w:val="24"/>
                            </w:rPr>
                            <w:t>1.6.21</w:t>
                          </w:r>
                        </w:sdtContent>
                      </w:sdt>
                      <w:r>
                        <w:rPr>
                          <w:szCs w:val="24"/>
                        </w:rPr>
                        <w:t>. Pakeičiu 33 punktą ir jį išdėstau taip:</w:t>
                      </w:r>
                    </w:p>
                    <w:sdt>
                      <w:sdtPr>
                        <w:alias w:val="citata"/>
                        <w:tag w:val="part_8fc31806a4264d759b3f68a30736d0bb"/>
                        <w:lock w:val="sdtLocked"/>
                        <w:richText/>
                      </w:sdtPr>
                      <w:sdtContent>
                        <w:sdt>
                          <w:sdtPr>
                            <w:alias w:val="33 p."/>
                            <w:tag w:val="part_454a7f41dd584f708ad48d8b42f1265a"/>
                            <w:lock w:val="sdtLocked"/>
                            <w:richText/>
                          </w:sdtPr>
                          <w:sdtContent>
                            <w:p>
                              <w:pPr>
                                <w:ind w:firstLine="709"/>
                                <w:jc w:val="both"/>
                                <w:rPr>
                                  <w:szCs w:val="24"/>
                                </w:rPr>
                              </w:pPr>
                              <w:r>
                                <w:rPr>
                                  <w:szCs w:val="24"/>
                                </w:rPr>
                                <w:t>„</w:t>
                              </w:r>
                              <w:sdt>
                                <w:sdtPr>
                                  <w:alias w:val="Numeris"/>
                                  <w:tag w:val="nr_454a7f41dd584f708ad48d8b42f1265a"/>
                                  <w:lock w:val="sdtLocked"/>
                                  <w:richText/>
                                </w:sdtPr>
                                <w:sdtContent>
                                  <w:r>
                                    <w:rPr>
                                      <w:szCs w:val="24"/>
                                    </w:rPr>
                                    <w:t>33</w:t>
                                  </w:r>
                                </w:sdtContent>
                              </w:sdt>
                              <w:r>
                                <w:rPr>
                                  <w:szCs w:val="24"/>
                                </w:rPr>
                                <w:t xml:space="preserve">. Į aplinkos orą per metus išmestas teršalų kiekis </w:t>
                              </w:r>
                              <w:r>
                                <w:rPr>
                                  <w:strike/>
                                  <w:szCs w:val="24"/>
                                </w:rPr>
                                <w:t>apskaitomas</w:t>
                              </w:r>
                              <w:r>
                                <w:rPr>
                                  <w:szCs w:val="24"/>
                                </w:rPr>
                                <w:t xml:space="preserve"> </w:t>
                              </w:r>
                              <w:r>
                                <w:rPr>
                                  <w:b/>
                                  <w:bCs/>
                                  <w:szCs w:val="24"/>
                                </w:rPr>
                                <w:t>apskaičiuojamas</w:t>
                              </w:r>
                              <w:r>
                                <w:rPr>
                                  <w:szCs w:val="24"/>
                                </w:rPr>
                                <w:t xml:space="preserve"> pagal Lietuvos Respublikos aplinkos ministro 1999 m. gruodžio 13 d. įsakymu Nr. 395 „Dėl </w:t>
                              </w:r>
                              <w:r>
                                <w:rPr>
                                  <w:strike/>
                                  <w:szCs w:val="24"/>
                                </w:rPr>
                                <w:t>į</w:t>
                              </w:r>
                              <w:r>
                                <w:rPr>
                                  <w:szCs w:val="24"/>
                                </w:rPr>
                                <w:t xml:space="preserve"> </w:t>
                              </w:r>
                              <w:r>
                                <w:rPr>
                                  <w:b/>
                                  <w:bCs/>
                                  <w:szCs w:val="24"/>
                                </w:rPr>
                                <w:t>Į</w:t>
                              </w:r>
                              <w:r>
                                <w:rPr>
                                  <w:szCs w:val="24"/>
                                </w:rPr>
                                <w:t xml:space="preserve"> atmosferą išmetamo teršalų kiekio apskaičiavimo metodikų sąrašo patvirtinimo ir apmokestinamų teršalų kiekio nustatymo asmenims, kurie netvarko privalomosios teršalų išmetimo į aplinką apskaitos“ </w:t>
                              </w:r>
                              <w:r>
                                <w:rPr>
                                  <w:strike/>
                                  <w:szCs w:val="24"/>
                                </w:rPr>
                                <w:t xml:space="preserve">(Žin., 1999, Nr. </w:t>
                              </w:r>
                              <w:fldSimple w:instr="HYPERLINK https://www.e-tar.lt/portal/legalAct.html?documentId=TAIS.92738 \t _blank">
                                <w:r>
                                  <w:rPr>
                                    <w:strike/>
                                    <w:szCs w:val="24"/>
                                    <w:u w:val="single"/>
                                    <w:color w:val="0000FF" w:themeColor="hyperlink"/>
                                  </w:rPr>
                                  <w:t>108-3159</w:t>
                                </w:r>
                              </w:fldSimple>
                              <w:r>
                                <w:rPr>
                                  <w:strike/>
                                  <w:szCs w:val="24"/>
                                </w:rPr>
                                <w:t xml:space="preserve">; 2005, Nr. </w:t>
                              </w:r>
                              <w:fldSimple w:instr="HYPERLINK https://www.e-tar.lt/portal/legalAct.html?documentId=TAIS.260175 \t _blank">
                                <w:r>
                                  <w:rPr>
                                    <w:strike/>
                                    <w:szCs w:val="24"/>
                                    <w:u w:val="single"/>
                                    <w:color w:val="0000FF" w:themeColor="hyperlink"/>
                                  </w:rPr>
                                  <w:t>92-3442</w:t>
                                </w:r>
                              </w:fldSimple>
                              <w:r>
                                <w:rPr>
                                  <w:strike/>
                                  <w:szCs w:val="24"/>
                                </w:rPr>
                                <w:t>)</w:t>
                              </w:r>
                              <w:r>
                                <w:rPr>
                                  <w:szCs w:val="24"/>
                                </w:rPr>
                                <w:t xml:space="preserve"> nustatyta tvarka pasirinktą metodiką.“</w:t>
                              </w:r>
                            </w:p>
                          </w:sdtContent>
                        </w:sdt>
                      </w:sdtContent>
                    </w:sdt>
                  </w:sdtContent>
                </w:sdt>
                <w:sdt>
                  <w:sdtPr>
                    <w:alias w:val="1.6.22 pp."/>
                    <w:tag w:val="part_83016ae51c14411ea273f9cc04b4de5e"/>
                    <w:lock w:val="sdtLocked"/>
                    <w:richText/>
                  </w:sdtPr>
                  <w:sdtContent>
                    <w:p>
                      <w:pPr>
                        <w:ind w:firstLine="709"/>
                        <w:jc w:val="both"/>
                        <w:rPr>
                          <w:szCs w:val="24"/>
                        </w:rPr>
                      </w:pPr>
                      <w:sdt>
                        <w:sdtPr>
                          <w:alias w:val="Numeris"/>
                          <w:tag w:val="nr_83016ae51c14411ea273f9cc04b4de5e"/>
                          <w:lock w:val="sdtLocked"/>
                          <w:richText/>
                        </w:sdtPr>
                        <w:sdtContent>
                          <w:r>
                            <w:rPr>
                              <w:szCs w:val="24"/>
                            </w:rPr>
                            <w:t>1.6.22</w:t>
                          </w:r>
                        </w:sdtContent>
                      </w:sdt>
                      <w:r>
                        <w:rPr>
                          <w:szCs w:val="24"/>
                        </w:rPr>
                        <w:t>. Pakeičiu 34 punktą ir jį išdėstau taip:</w:t>
                      </w:r>
                    </w:p>
                    <w:sdt>
                      <w:sdtPr>
                        <w:alias w:val="citata"/>
                        <w:tag w:val="part_0287fb2c4b994df3aef1acfe2231863b"/>
                        <w:lock w:val="sdtLocked"/>
                        <w:richText/>
                      </w:sdtPr>
                      <w:sdtContent>
                        <w:sdt>
                          <w:sdtPr>
                            <w:alias w:val="34 p."/>
                            <w:tag w:val="part_1271cedfe88b44d083f71f57690b744d"/>
                            <w:lock w:val="sdtLocked"/>
                            <w:richText/>
                          </w:sdtPr>
                          <w:sdtContent>
                            <w:p>
                              <w:pPr>
                                <w:ind w:firstLine="709"/>
                                <w:jc w:val="both"/>
                                <w:rPr>
                                  <w:szCs w:val="24"/>
                                </w:rPr>
                              </w:pPr>
                              <w:r>
                                <w:rPr>
                                  <w:szCs w:val="24"/>
                                </w:rPr>
                                <w:t>„</w:t>
                              </w:r>
                              <w:sdt>
                                <w:sdtPr>
                                  <w:alias w:val="Numeris"/>
                                  <w:tag w:val="nr_1271cedfe88b44d083f71f57690b744d"/>
                                  <w:lock w:val="sdtLocked"/>
                                  <w:richText/>
                                </w:sdtPr>
                                <w:sdtContent>
                                  <w:r>
                                    <w:rPr>
                                      <w:szCs w:val="24"/>
                                    </w:rPr>
                                    <w:t>34</w:t>
                                  </w:r>
                                </w:sdtContent>
                              </w:sdt>
                              <w:r>
                                <w:rPr>
                                  <w:szCs w:val="24"/>
                                </w:rPr>
                                <w:t xml:space="preserve">. Veiklos vykdytojai, eksploatuojantys kurą deginančius įrenginius, kuriems eksploatuoti pagal Taršos leidimų išdavimo, pakeitimo ir galiojimo panaikinimo taisykles, patvirtintas Lietuvos Respublikos aplinkos ministro 2014 m. kovo 6 d. įsakymu Nr. D1-259 „Dėl Taršos leidimų išdavimo, pakeitimo ir galiojimo panaikinimo taisyklių patvirtinimo“, reikia turėti taršos leidimą </w:t>
                              </w:r>
                              <w:r>
                                <w:rPr>
                                  <w:b/>
                                  <w:bCs/>
                                  <w:szCs w:val="24"/>
                                </w:rPr>
                                <w:t>arba pagal 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reikia turėti</w:t>
                              </w:r>
                              <w:r>
                                <w:t xml:space="preserve"> </w:t>
                              </w:r>
                              <w:r>
                                <w:rPr>
                                  <w:b/>
                                  <w:bCs/>
                                  <w:szCs w:val="24"/>
                                </w:rPr>
                                <w:t>taršos integruotos prevencijos ir kontrolės leidimą</w:t>
                              </w:r>
                              <w:r>
                                <w:rPr>
                                  <w:szCs w:val="24"/>
                                </w:rPr>
                                <w:t xml:space="preserve">, </w:t>
                              </w:r>
                              <w:r>
                                <w:rPr>
                                  <w:strike/>
                                  <w:szCs w:val="24"/>
                                </w:rPr>
                                <w:t>Normų 31 punkte nurodytas ataskaitas turi rengti ir teikti</w:t>
                              </w:r>
                              <w:r>
                                <w:rPr>
                                  <w:szCs w:val="24"/>
                                </w:rPr>
                                <w:t xml:space="preserve"> </w:t>
                              </w:r>
                              <w:r>
                                <w:rPr>
                                  <w:b/>
                                  <w:bCs/>
                                  <w:szCs w:val="24"/>
                                </w:rPr>
                                <w:t>per kalendorinius metus sunaudoto kuro ir kurą deginančių įrenginių</w:t>
                              </w:r>
                              <w:r>
                                <w:rPr>
                                  <w:szCs w:val="24"/>
                                </w:rPr>
                                <w:t xml:space="preserve"> </w:t>
                              </w:r>
                              <w:r>
                                <w:rPr>
                                  <w:b/>
                                  <w:bCs/>
                                  <w:szCs w:val="24"/>
                                </w:rPr>
                                <w:t>į aplinkos orą išmetamų teršalų kiekio apskaitą vykdo, ataskaitas rengia ir teikia</w:t>
                              </w:r>
                              <w:r>
                                <w:rPr>
                                  <w:szCs w:val="24"/>
                                </w:rPr>
                                <w:t xml:space="preserve"> vadovaudamiesi Teršalų išmetimo į aplinkos orą apskaitos ir ataskaitų teikimo tvarkos aprašu, patvirtintu Lietuvos Respublikos aplinkos ministro 1999 m. gruodžio 20 d. įsakymu Nr. 408 „Dėl Teršalų išmetimo į aplinkos orą apskaitos ir ataskaitų teikimo tvarkos aprašo patvirtinimo“.“</w:t>
                              </w:r>
                            </w:p>
                          </w:sdtContent>
                        </w:sdt>
                      </w:sdtContent>
                    </w:sdt>
                  </w:sdtContent>
                </w:sdt>
                <w:sdt>
                  <w:sdtPr>
                    <w:alias w:val="1.6.23 pp."/>
                    <w:tag w:val="part_dc081fde990a42648fcde39a180aad25"/>
                    <w:lock w:val="sdtLocked"/>
                    <w:richText/>
                  </w:sdtPr>
                  <w:sdtContent>
                    <w:p>
                      <w:pPr>
                        <w:ind w:firstLine="709"/>
                        <w:jc w:val="both"/>
                        <w:rPr>
                          <w:szCs w:val="24"/>
                        </w:rPr>
                      </w:pPr>
                      <w:sdt>
                        <w:sdtPr>
                          <w:alias w:val="Numeris"/>
                          <w:tag w:val="nr_dc081fde990a42648fcde39a180aad25"/>
                          <w:lock w:val="sdtLocked"/>
                          <w:richText/>
                        </w:sdtPr>
                        <w:sdtContent>
                          <w:r>
                            <w:rPr>
                              <w:szCs w:val="24"/>
                            </w:rPr>
                            <w:t>1.6.23</w:t>
                          </w:r>
                        </w:sdtContent>
                      </w:sdt>
                      <w:r>
                        <w:rPr>
                          <w:szCs w:val="24"/>
                        </w:rPr>
                        <w:t>. Pakeičiu VI skyriaus pavadinimą ir jį išdėstau taip:</w:t>
                      </w:r>
                    </w:p>
                    <w:sdt>
                      <w:sdtPr>
                        <w:alias w:val="citata"/>
                        <w:tag w:val="part_3219420b14814f0ab09ac8d17a99b870"/>
                        <w:lock w:val="sdtLocked"/>
                        <w:richText/>
                      </w:sdtPr>
                      <w:sdtContent>
                        <w:sdt>
                          <w:sdtPr>
                            <w:alias w:val="skyrius"/>
                            <w:tag w:val="part_6e32ff57c8e94c93b67a7ccacfe59301"/>
                            <w:lock w:val="sdtLocked"/>
                            <w:richText/>
                          </w:sdtPr>
                          <w:sdtContent>
                            <w:p>
                              <w:pPr>
                                <w:ind w:firstLine="709"/>
                                <w:jc w:val="center"/>
                                <w:rPr>
                                  <w:strike/>
                                  <w:szCs w:val="24"/>
                                </w:rPr>
                              </w:pPr>
                              <w:r>
                                <w:rPr>
                                  <w:szCs w:val="24"/>
                                </w:rPr>
                                <w:t>„</w:t>
                              </w:r>
                              <w:sdt>
                                <w:sdtPr>
                                  <w:alias w:val="Numeris"/>
                                  <w:tag w:val="nr_6e32ff57c8e94c93b67a7ccacfe59301"/>
                                  <w:lock w:val="sdtLocked"/>
                                  <w:richText/>
                                </w:sdtPr>
                                <w:sdtContent>
                                  <w:r>
                                    <w:rPr>
                                      <w:strike/>
                                      <w:szCs w:val="24"/>
                                    </w:rPr>
                                    <w:t>VI</w:t>
                                  </w:r>
                                </w:sdtContent>
                              </w:sdt>
                              <w:r>
                                <w:rPr>
                                  <w:strike/>
                                  <w:szCs w:val="24"/>
                                </w:rPr>
                                <w:t xml:space="preserve">. </w:t>
                              </w:r>
                              <w:sdt>
                                <w:sdtPr>
                                  <w:alias w:val="Pavadinimas"/>
                                  <w:tag w:val="title_6e32ff57c8e94c93b67a7ccacfe59301"/>
                                  <w:lock w:val="sdtLocked"/>
                                  <w:richText/>
                                </w:sdtPr>
                                <w:sdtContent>
                                  <w:r>
                                    <w:rPr>
                                      <w:strike/>
                                      <w:szCs w:val="24"/>
                                    </w:rPr>
                                    <w:t>BAIGIAMOSIOS NUOSTATOS</w:t>
                                  </w:r>
                                </w:sdtContent>
                              </w:sdt>
                            </w:p>
                          </w:sdtContent>
                        </w:sdt>
                        <w:sdt>
                          <w:sdtPr>
                            <w:alias w:val="skyrius"/>
                            <w:tag w:val="part_5dd15ea4e0fc49a7acf3a337dcf6d9da"/>
                            <w:lock w:val="sdtLocked"/>
                            <w:richText/>
                          </w:sdtPr>
                          <w:sdtContent>
                            <w:p>
                              <w:pPr>
                                <w:ind w:firstLine="709"/>
                                <w:jc w:val="center"/>
                                <w:rPr>
                                  <w:b/>
                                  <w:bCs/>
                                  <w:szCs w:val="24"/>
                                </w:rPr>
                              </w:pPr>
                              <w:sdt>
                                <w:sdtPr>
                                  <w:alias w:val="Numeris"/>
                                  <w:tag w:val="nr_5dd15ea4e0fc49a7acf3a337dcf6d9da"/>
                                  <w:lock w:val="sdtLocked"/>
                                  <w:richText/>
                                </w:sdtPr>
                                <w:sdtContent>
                                  <w:r>
                                    <w:rPr>
                                      <w:b/>
                                      <w:bCs/>
                                      <w:szCs w:val="24"/>
                                    </w:rPr>
                                    <w:t>VI</w:t>
                                  </w:r>
                                </w:sdtContent>
                              </w:sdt>
                              <w:r>
                                <w:rPr>
                                  <w:b/>
                                  <w:bCs/>
                                  <w:szCs w:val="24"/>
                                </w:rPr>
                                <w:t xml:space="preserve"> SKYRIUS</w:t>
                              </w:r>
                            </w:p>
                            <w:p>
                              <w:pPr>
                                <w:ind w:firstLine="709"/>
                                <w:jc w:val="center"/>
                                <w:rPr>
                                  <w:szCs w:val="24"/>
                                </w:rPr>
                              </w:pPr>
                              <w:r>
                                <w:rPr>
                                  <w:b/>
                                  <w:bCs/>
                                  <w:szCs w:val="24"/>
                                </w:rPr>
                                <w:t>BAIGIAMOSIOS NUOSTATOS</w:t>
                              </w:r>
                              <w:r>
                                <w:rPr>
                                  <w:szCs w:val="24"/>
                                </w:rPr>
                                <w:t>“.</w:t>
                              </w:r>
                            </w:p>
                          </w:sdtContent>
                        </w:sdt>
                      </w:sdtContent>
                    </w:sdt>
                  </w:sdtContent>
                </w:sdt>
                <w:sdt>
                  <w:sdtPr>
                    <w:alias w:val="1.6.24 pp."/>
                    <w:tag w:val="part_edd3168257a748baa81f6088f759cc7b"/>
                    <w:lock w:val="sdtLocked"/>
                    <w:richText/>
                  </w:sdtPr>
                  <w:sdtContent>
                    <w:p>
                      <w:pPr>
                        <w:ind w:firstLine="709"/>
                        <w:jc w:val="both"/>
                        <w:rPr>
                          <w:szCs w:val="24"/>
                        </w:rPr>
                      </w:pPr>
                      <w:sdt>
                        <w:sdtPr>
                          <w:alias w:val="Numeris"/>
                          <w:tag w:val="nr_edd3168257a748baa81f6088f759cc7b"/>
                          <w:lock w:val="sdtLocked"/>
                          <w:richText/>
                        </w:sdtPr>
                        <w:sdtContent>
                          <w:r>
                            <w:rPr>
                              <w:szCs w:val="24"/>
                            </w:rPr>
                            <w:t>1.6.24</w:t>
                          </w:r>
                        </w:sdtContent>
                      </w:sdt>
                      <w:r>
                        <w:rPr>
                          <w:szCs w:val="24"/>
                        </w:rPr>
                        <w:t xml:space="preserve">. Pakeičiu 1 priedą ir jį išdėstau nauja redakcija (pridedama). </w:t>
                      </w:r>
                    </w:p>
                  </w:sdtContent>
                </w:sdt>
                <w:sdt>
                  <w:sdtPr>
                    <w:alias w:val="1.6.25 pp."/>
                    <w:tag w:val="part_15c6ca9f346e40efb7056a10fd9887e3"/>
                    <w:lock w:val="sdtLocked"/>
                    <w:richText/>
                  </w:sdtPr>
                  <w:sdtContent>
                    <w:p>
                      <w:pPr>
                        <w:ind w:firstLine="709"/>
                        <w:jc w:val="both"/>
                        <w:rPr>
                          <w:szCs w:val="24"/>
                        </w:rPr>
                      </w:pPr>
                      <w:sdt>
                        <w:sdtPr>
                          <w:alias w:val="Numeris"/>
                          <w:tag w:val="nr_15c6ca9f346e40efb7056a10fd9887e3"/>
                          <w:lock w:val="sdtLocked"/>
                          <w:richText/>
                        </w:sdtPr>
                        <w:sdtContent>
                          <w:r>
                            <w:rPr>
                              <w:szCs w:val="24"/>
                            </w:rPr>
                            <w:t>1.6.25</w:t>
                          </w:r>
                        </w:sdtContent>
                      </w:sdt>
                      <w:r>
                        <w:rPr>
                          <w:szCs w:val="24"/>
                        </w:rPr>
                        <w:t>. Pakeičiu 2 priedą ir jį išdėstau nauja redakcija (pridedama).</w:t>
                      </w:r>
                    </w:p>
                  </w:sdtContent>
                </w:sdt>
                <w:sdt>
                  <w:sdtPr>
                    <w:alias w:val="1.6.26 pp."/>
                    <w:tag w:val="part_09a7bc7b9f954f2eab2934a4dacd23ec"/>
                    <w:lock w:val="sdtLocked"/>
                    <w:richText/>
                  </w:sdtPr>
                  <w:sdtContent>
                    <w:p>
                      <w:pPr>
                        <w:ind w:firstLine="709"/>
                        <w:jc w:val="both"/>
                        <w:rPr>
                          <w:szCs w:val="24"/>
                        </w:rPr>
                      </w:pPr>
                      <w:sdt>
                        <w:sdtPr>
                          <w:alias w:val="Numeris"/>
                          <w:tag w:val="nr_09a7bc7b9f954f2eab2934a4dacd23ec"/>
                          <w:lock w:val="sdtLocked"/>
                          <w:richText/>
                        </w:sdtPr>
                        <w:sdtContent>
                          <w:r>
                            <w:rPr>
                              <w:szCs w:val="24"/>
                            </w:rPr>
                            <w:t>1.6.26</w:t>
                          </w:r>
                        </w:sdtContent>
                      </w:sdt>
                      <w:r>
                        <w:rPr>
                          <w:szCs w:val="24"/>
                        </w:rPr>
                        <w:t>. Pakeičiu 3 priedą ir jį išdėstau nauja redakcija (pridedama).</w:t>
                      </w:r>
                    </w:p>
                  </w:sdtContent>
                </w:sdt>
              </w:sdtContent>
            </w:sdt>
          </w:sdtContent>
        </w:sdt>
        <w:sdt>
          <w:sdtPr>
            <w:alias w:val="2 p."/>
            <w:tag w:val="part_4d3b96f8648c427cb48636d70cb4b767"/>
            <w:lock w:val="sdtLocked"/>
            <w:richText/>
          </w:sdtPr>
          <w:sdtContent>
            <w:p>
              <w:pPr>
                <w:ind w:firstLine="709"/>
                <w:jc w:val="both"/>
              </w:pPr>
              <w:sdt>
                <w:sdtPr>
                  <w:alias w:val="Numeris"/>
                  <w:tag w:val="nr_4d3b96f8648c427cb48636d70cb4b767"/>
                  <w:lock w:val="sdtLocked"/>
                  <w:richText/>
                </w:sdtPr>
                <w:sdtContent>
                  <w:r>
                    <w:t>2</w:t>
                  </w:r>
                </w:sdtContent>
              </w:sdt>
              <w:r>
                <w:t xml:space="preserve">. N u s t a t a u, kad: </w:t>
              </w:r>
            </w:p>
            <w:sdt>
              <w:sdtPr>
                <w:alias w:val="2.1 pp."/>
                <w:tag w:val="part_47f2cbb1247e4d7cb9c1a2ed4dfc5a48"/>
                <w:lock w:val="sdtLocked"/>
                <w:richText/>
              </w:sdtPr>
              <w:sdtContent>
                <w:p>
                  <w:pPr>
                    <w:ind w:firstLine="709"/>
                    <w:jc w:val="both"/>
                  </w:pPr>
                  <w:sdt>
                    <w:sdtPr>
                      <w:alias w:val="Numeris"/>
                      <w:tag w:val="nr_47f2cbb1247e4d7cb9c1a2ed4dfc5a48"/>
                      <w:lock w:val="sdtLocked"/>
                      <w:richText/>
                    </w:sdtPr>
                    <w:sdtContent>
                      <w:r>
                        <w:t>2.1</w:t>
                      </w:r>
                    </w:sdtContent>
                  </w:sdt>
                  <w:r>
                    <w:t>. šis įsakymas, išskyrus 1.4, 1.6.19, 1.6.20 ir 1.6.26 papunkčius, įsigalioja 2025 m. gegužės 1 d.;</w:t>
                  </w:r>
                </w:p>
              </w:sdtContent>
            </w:sdt>
            <w:sdt>
              <w:sdtPr>
                <w:alias w:val="2.2 pp."/>
                <w:tag w:val="part_c3110a7a3bc645fe937f2949ce7c56f0"/>
                <w:lock w:val="sdtLocked"/>
                <w:richText/>
              </w:sdtPr>
              <w:sdtContent>
                <w:p>
                  <w:pPr>
                    <w:ind w:firstLine="709"/>
                    <w:jc w:val="both"/>
                  </w:pPr>
                  <w:sdt>
                    <w:sdtPr>
                      <w:alias w:val="Numeris"/>
                      <w:tag w:val="nr_c3110a7a3bc645fe937f2949ce7c56f0"/>
                      <w:lock w:val="sdtLocked"/>
                      <w:richText/>
                    </w:sdtPr>
                    <w:sdtContent>
                      <w:r>
                        <w:t>2.2</w:t>
                      </w:r>
                    </w:sdtContent>
                  </w:sdt>
                  <w:r>
                    <w:t>. šio įsakymo 1.4, 1.6.19, 1.6.20 ir 1.6.26 papunkčiai įsigalioja 2026 m. sausio 1 d. ir taikomi vykdant per kalendorinius metus sunaudoto kuro apskaitą už 2026 metus ir vėlesnius metus.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p>
              </w:sdtContent>
            </w:sdt>
          </w:sdtContent>
        </w:sdt>
        <w:sdt>
          <w:sdtPr>
            <w:alias w:val="signatura"/>
            <w:tag w:val="part_22fc7050deb544739547d06365fbd24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rFonts w:eastAsia="Calibri"/>
                  <w:szCs w:val="24"/>
                  <w:lang w:eastAsia="lt-LT"/>
                </w:rPr>
                <w:t>Aplinkos ministras</w:t>
                <w:tab/>
              </w:r>
            </w:p>
            <w:p>
              <w:pPr>
                <w:widowControl w:val="0"/>
                <w:rPr>
                  <w:rFonts w:eastAsia="Calibri"/>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986"/>
                  <w:tab w:val="right" w:pos="9972"/>
                </w:tabs>
              </w:pPr>
            </w:p>
          </w:sdtContent>
        </w:sdt>
      </w:sdtContent>
    </w:sdt>
    <w:sdt>
      <w:sdtPr>
        <w:alias w:val="1 pr."/>
        <w:tag w:val="part_6c8957e8d17147deacab4e5adfc01372"/>
        <w:lock w:val="sdtLocked"/>
        <w:richText/>
      </w:sdtPr>
      <w:sdtContent>
        <w:p>
          <w:pPr>
            <w:widowControl w:val="0"/>
            <w:ind w:left="5670"/>
            <w:rPr>
              <w:szCs w:val="24"/>
            </w:rPr>
          </w:pPr>
          <w:r>
            <w:rPr>
              <w:szCs w:val="24"/>
            </w:rPr>
            <w:t>Išmetamų teršalų iš kurą deginančių įrenginių normų LAND 43-2013</w:t>
          </w:r>
        </w:p>
        <w:p>
          <w:pPr>
            <w:widowControl w:val="0"/>
            <w:ind w:left="5670"/>
            <w:rPr>
              <w:rFonts w:eastAsia="Calibri"/>
              <w:szCs w:val="24"/>
              <w:lang w:eastAsia="lt-LT"/>
            </w:rPr>
          </w:pPr>
          <w:sdt>
            <w:sdtPr>
              <w:alias w:val="Numeris"/>
              <w:tag w:val="nr_6c8957e8d17147deacab4e5adfc01372"/>
              <w:lock w:val="sdtLocked"/>
              <w:richText/>
            </w:sdtPr>
            <w:sdtContent>
              <w:r>
                <w:rPr>
                  <w:szCs w:val="24"/>
                </w:rPr>
                <w:t>1</w:t>
              </w:r>
            </w:sdtContent>
          </w:sdt>
          <w:r>
            <w:rPr>
              <w:szCs w:val="24"/>
            </w:rPr>
            <w:t xml:space="preserve"> priedas</w:t>
          </w:r>
        </w:p>
        <w:p>
          <w:pPr>
            <w:widowControl w:val="0"/>
            <w:jc w:val="center"/>
            <w:rPr>
              <w:b/>
              <w:bCs/>
              <w:caps/>
              <w:color w:val="000000"/>
              <w:szCs w:val="24"/>
              <w:lang w:eastAsia="lt-LT"/>
            </w:rPr>
          </w:pPr>
        </w:p>
        <w:p>
          <w:pPr>
            <w:widowControl w:val="0"/>
            <w:jc w:val="center"/>
            <w:rPr>
              <w:b/>
              <w:bCs/>
              <w:caps/>
              <w:color w:val="000000"/>
              <w:szCs w:val="24"/>
              <w:lang w:eastAsia="lt-LT"/>
            </w:rPr>
          </w:pPr>
          <w:sdt>
            <w:sdtPr>
              <w:alias w:val="Pavadinimas"/>
              <w:tag w:val="title_6c8957e8d17147deacab4e5adfc01372"/>
              <w:lock w:val="sdtLocked"/>
              <w:richText/>
            </w:sdtPr>
            <w:sdtContent>
              <w:r>
                <w:rPr>
                  <w:b/>
                  <w:bCs/>
                  <w:caps/>
                  <w:color w:val="000000"/>
                  <w:szCs w:val="24"/>
                  <w:lang w:eastAsia="lt-LT"/>
                </w:rPr>
                <w:t>IŠ mažų kurą DEGINANČIŲ ĮRENGINIŲ IŠMETAMŲ TERŠALŲ RIBINĖS VERTĖS</w:t>
              </w:r>
            </w:sdtContent>
          </w:sdt>
        </w:p>
        <w:p>
          <w:pPr>
            <w:widowControl w:val="0"/>
            <w:jc w:val="center"/>
            <w:rPr>
              <w:b/>
              <w:bCs/>
              <w:caps/>
              <w:color w:val="000000"/>
              <w:szCs w:val="24"/>
              <w:lang w:eastAsia="lt-LT"/>
            </w:rPr>
          </w:pPr>
        </w:p>
        <w:sdt>
          <w:sdtPr>
            <w:alias w:val="1 pr. 1 p."/>
            <w:tag w:val="part_b6bc9c36fa1d4210a96a6e68c8caa324"/>
            <w:lock w:val="sdtLocked"/>
            <w:richText/>
          </w:sdtPr>
          <w:sdtContent>
            <w:p>
              <w:pPr>
                <w:ind w:firstLine="709"/>
                <w:rPr>
                  <w:bCs/>
                </w:rPr>
              </w:pPr>
              <w:sdt>
                <w:sdtPr>
                  <w:alias w:val="Numeris"/>
                  <w:tag w:val="nr_b6bc9c36fa1d4210a96a6e68c8caa324"/>
                  <w:lock w:val="sdtLocked"/>
                  <w:richText/>
                </w:sdtPr>
                <w:sdtContent>
                  <w:r>
                    <w:rPr>
                      <w:bCs/>
                    </w:rPr>
                    <w:t>1</w:t>
                  </w:r>
                </w:sdtContent>
              </w:sdt>
              <w:r>
                <w:rPr>
                  <w:bCs/>
                </w:rPr>
                <w:t>. Esamiems mažiems kurą deginantiems įrenginiams iki 2028 m. gruodžio 31 d. taikomos išmetamų teršalų ribinės vertės:</w:t>
              </w:r>
            </w:p>
            <w:tbl>
              <w:tblPr>
                <w:tblW w:w="9634" w:type="dxa"/>
                <w:tblLayout w:type="fixed"/>
                <w:tblCellMar>
                  <w:left w:w="0" w:type="dxa"/>
                  <w:right w:w="0" w:type="dxa"/>
                </w:tblCellMar>
                <w:tblLook w:val="04A0" w:firstRow="1" w:lastRow="0" w:firstColumn="1" w:lastColumn="0" w:noHBand="0" w:noVBand="1"/>
              </w:tblPr>
              <w:tblGrid>
                <w:gridCol w:w="1693"/>
                <w:gridCol w:w="1987"/>
                <w:gridCol w:w="2125"/>
                <w:gridCol w:w="1844"/>
                <w:gridCol w:w="1985"/>
              </w:tblGrid>
              <w:tr>
                <w:trPr>
                  <w:trHeight w:val="60"/>
                </w:trPr>
                <w:tc>
                  <w:tcPr>
                    <w:tcW w:w="87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Kuro rūšis</w:t>
                    </w:r>
                  </w:p>
                </w:tc>
                <w:tc>
                  <w:tcPr>
                    <w:tcW w:w="3091" w:type="pct"/>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Išmetamų teršalų ribinė vertė, mg/Nm</w:t>
                    </w:r>
                    <w:r>
                      <w:rPr>
                        <w:b/>
                        <w:bCs/>
                        <w:color w:val="000000"/>
                        <w:szCs w:val="24"/>
                        <w:vertAlign w:val="superscript"/>
                        <w:lang w:eastAsia="lt-LT"/>
                      </w:rPr>
                      <w:t>3</w:t>
                    </w:r>
                  </w:p>
                </w:tc>
                <w:tc>
                  <w:tcPr>
                    <w:tcW w:w="1030" w:type="pct"/>
                    <w:vMerge w:val="restart"/>
                    <w:tcBorders>
                      <w:top w:val="single" w:sz="4" w:space="0" w:color="000000"/>
                      <w:left w:val="single" w:sz="4" w:space="0" w:color="000000"/>
                      <w:right w:val="single" w:sz="4" w:space="0" w:color="000000"/>
                    </w:tcBorders>
                  </w:tcPr>
                  <w:p>
                    <w:pPr>
                      <w:widowControl w:val="0"/>
                      <w:jc w:val="center"/>
                      <w:rPr>
                        <w:b/>
                        <w:bCs/>
                        <w:color w:val="000000"/>
                        <w:szCs w:val="24"/>
                        <w:lang w:eastAsia="lt-LT"/>
                      </w:rPr>
                    </w:pPr>
                    <w:r>
                      <w:rPr>
                        <w:b/>
                        <w:color w:val="000000"/>
                        <w:szCs w:val="24"/>
                        <w:lang w:eastAsia="lt-LT"/>
                      </w:rPr>
                      <w:t>Standartinė deguonies (O</w:t>
                    </w:r>
                    <w:r>
                      <w:rPr>
                        <w:b/>
                        <w:color w:val="000000"/>
                        <w:szCs w:val="24"/>
                        <w:vertAlign w:val="subscript"/>
                        <w:lang w:eastAsia="lt-LT"/>
                      </w:rPr>
                      <w:t>2</w:t>
                    </w:r>
                    <w:r>
                      <w:rPr>
                        <w:b/>
                        <w:color w:val="000000"/>
                        <w:szCs w:val="24"/>
                        <w:lang w:eastAsia="lt-LT"/>
                      </w:rPr>
                      <w:t>) koncentracija, tūrio proc.</w:t>
                    </w:r>
                  </w:p>
                </w:tc>
              </w:tr>
              <w:tr>
                <w:trPr>
                  <w:trHeight w:val="305"/>
                </w:trPr>
                <w:tc>
                  <w:tcPr>
                    <w:tcW w:w="879" w:type="pct"/>
                    <w:vMerge/>
                    <w:tcBorders>
                      <w:left w:val="single" w:sz="4" w:space="0" w:color="000000"/>
                      <w:right w:val="single" w:sz="4" w:space="0" w:color="000000"/>
                    </w:tcBorders>
                    <w:vAlign w:val="center"/>
                    <w:hideMark/>
                  </w:tcPr>
                  <w:p>
                    <w:pPr>
                      <w:jc w:val="center"/>
                      <w:rPr>
                        <w:b/>
                        <w:bCs/>
                        <w:color w:val="000000"/>
                        <w:szCs w:val="24"/>
                        <w:lang w:eastAsia="lt-LT"/>
                      </w:rPr>
                    </w:pP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Sieros dioksidas (SO</w:t>
                    </w:r>
                    <w:r>
                      <w:rPr>
                        <w:b/>
                        <w:bCs/>
                        <w:color w:val="000000"/>
                        <w:szCs w:val="24"/>
                        <w:vertAlign w:val="subscript"/>
                        <w:lang w:eastAsia="lt-LT"/>
                      </w:rPr>
                      <w:t>2</w:t>
                    </w:r>
                    <w:r>
                      <w:rPr>
                        <w:b/>
                        <w:bCs/>
                        <w:color w:val="000000"/>
                        <w:szCs w:val="24"/>
                        <w:lang w:eastAsia="lt-LT"/>
                      </w:rPr>
                      <w:t>)</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Azoto oksidai (NO</w:t>
                    </w:r>
                    <w:r>
                      <w:rPr>
                        <w:b/>
                        <w:bCs/>
                        <w:color w:val="000000"/>
                        <w:szCs w:val="24"/>
                        <w:vertAlign w:val="subscript"/>
                        <w:lang w:eastAsia="lt-LT"/>
                      </w:rPr>
                      <w:t>x</w:t>
                    </w:r>
                    <w:r>
                      <w:rPr>
                        <w:b/>
                        <w:bCs/>
                        <w:color w:val="000000"/>
                        <w:szCs w:val="24"/>
                        <w:lang w:eastAsia="lt-LT"/>
                      </w:rPr>
                      <w:t>)</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Kietosios dalelės (KD)</w:t>
                    </w:r>
                  </w:p>
                </w:tc>
                <w:tc>
                  <w:tcPr>
                    <w:tcW w:w="1030" w:type="pct"/>
                    <w:vMerge/>
                    <w:tcBorders>
                      <w:left w:val="single" w:sz="4" w:space="0" w:color="000000"/>
                      <w:bottom w:val="single" w:sz="4" w:space="0" w:color="000000"/>
                      <w:right w:val="single" w:sz="4" w:space="0" w:color="000000"/>
                    </w:tcBorders>
                  </w:tcPr>
                  <w:p>
                    <w:pPr>
                      <w:widowControl w:val="0"/>
                      <w:jc w:val="center"/>
                      <w:rPr>
                        <w:b/>
                        <w:bCs/>
                        <w:color w:val="000000"/>
                        <w:szCs w:val="24"/>
                        <w:lang w:eastAsia="lt-LT"/>
                      </w:rPr>
                    </w:pP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Dujinis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szCs w:val="24"/>
                      </w:rPr>
                      <w:t>–</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350</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szCs w:val="24"/>
                      </w:rPr>
                      <w:t>–</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szCs w:val="24"/>
                      </w:rPr>
                    </w:pPr>
                    <w:r>
                      <w:rPr>
                        <w:szCs w:val="24"/>
                      </w:rPr>
                      <w:t>3</w:t>
                    </w: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Skystasis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1700 (2 pastaba)</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700</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250 (3 pastaba)</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3</w:t>
                    </w: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Kietasis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2000 (2 pastaba)</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650 (1 pastaba)</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800</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6</w:t>
                    </w:r>
                  </w:p>
                </w:tc>
              </w:tr>
            </w:tbl>
            <w:p/>
          </w:sdtContent>
        </w:sdt>
        <w:sdt>
          <w:sdtPr>
            <w:alias w:val="skirsnis"/>
            <w:tag w:val="part_30c802a0fd7540378f200fe1674adf22"/>
            <w:lock w:val="sdtLocked"/>
            <w:richText/>
          </w:sdtPr>
          <w:sdtContent>
            <w:p>
              <w:pPr>
                <w:ind w:firstLine="720"/>
                <w:jc w:val="both"/>
                <w:rPr>
                  <w:b/>
                  <w:bCs/>
                  <w:szCs w:val="24"/>
                </w:rPr>
              </w:pPr>
              <w:sdt>
                <w:sdtPr>
                  <w:alias w:val="Pavadinimas"/>
                  <w:tag w:val="title_30c802a0fd7540378f200fe1674adf22"/>
                  <w:lock w:val="sdtLocked"/>
                  <w:richText/>
                </w:sdtPr>
                <w:sdtContent>
                  <w:r>
                    <w:rPr>
                      <w:b/>
                      <w:bCs/>
                      <w:szCs w:val="24"/>
                    </w:rPr>
                    <w:t>Pastabos:</w:t>
                  </w:r>
                </w:sdtContent>
              </w:sdt>
            </w:p>
            <w:sdt>
              <w:sdtPr>
                <w:alias w:val="1 pr. 1 p."/>
                <w:tag w:val="part_0e59dc22213c4cc69a4977feb0cfc381"/>
                <w:lock w:val="sdtLocked"/>
                <w:richText/>
              </w:sdtPr>
              <w:sdtContent>
                <w:p>
                  <w:pPr>
                    <w:ind w:firstLine="720"/>
                    <w:jc w:val="both"/>
                    <w:rPr>
                      <w:szCs w:val="24"/>
                    </w:rPr>
                  </w:pPr>
                  <w:sdt>
                    <w:sdtPr>
                      <w:alias w:val="Numeris"/>
                      <w:tag w:val="nr_0e59dc22213c4cc69a4977feb0cfc381"/>
                      <w:lock w:val="sdtLocked"/>
                      <w:richText/>
                    </w:sdtPr>
                    <w:sdtContent>
                      <w:r>
                        <w:rPr>
                          <w:szCs w:val="24"/>
                        </w:rPr>
                        <w:t>1</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w:t>
                  </w:r>
                </w:p>
              </w:sdtContent>
            </w:sdt>
            <w:sdt>
              <w:sdtPr>
                <w:alias w:val="1 pr. 2 p."/>
                <w:tag w:val="part_ae3f1654c9c04a35acc0d3bb22f2a7ff"/>
                <w:lock w:val="sdtLocked"/>
                <w:richText/>
              </w:sdtPr>
              <w:sdtContent>
                <w:p>
                  <w:pPr>
                    <w:ind w:firstLine="720"/>
                    <w:jc w:val="both"/>
                    <w:rPr>
                      <w:szCs w:val="24"/>
                    </w:rPr>
                  </w:pPr>
                  <w:sdt>
                    <w:sdtPr>
                      <w:alias w:val="Numeris"/>
                      <w:tag w:val="nr_ae3f1654c9c04a35acc0d3bb22f2a7ff"/>
                      <w:lock w:val="sdtLocked"/>
                      <w:richText/>
                    </w:sdtPr>
                    <w:sdtContent>
                      <w:r>
                        <w:rPr>
                          <w:szCs w:val="24"/>
                        </w:rPr>
                        <w:t>2</w:t>
                      </w:r>
                    </w:sdtContent>
                  </w:sdt>
                  <w:r>
                    <w:rPr>
                      <w:szCs w:val="24"/>
                    </w:rPr>
                    <w:t>. Deginant medieną arba gazolį, išmetamo SO</w:t>
                  </w:r>
                  <w:r>
                    <w:rPr>
                      <w:szCs w:val="24"/>
                      <w:vertAlign w:val="subscript"/>
                    </w:rPr>
                    <w:t>2</w:t>
                  </w:r>
                  <w:r>
                    <w:rPr>
                      <w:szCs w:val="24"/>
                    </w:rPr>
                    <w:t xml:space="preserve"> ribinė vertė netaikoma.</w:t>
                  </w:r>
                </w:p>
              </w:sdtContent>
            </w:sdt>
            <w:sdt>
              <w:sdtPr>
                <w:alias w:val="1 pr. 3 p."/>
                <w:tag w:val="part_0fc19f00478644579b527ac235fdf4f5"/>
                <w:lock w:val="sdtLocked"/>
                <w:richText/>
              </w:sdtPr>
              <w:sdtContent>
                <w:p>
                  <w:pPr>
                    <w:ind w:firstLine="720"/>
                    <w:jc w:val="both"/>
                    <w:rPr>
                      <w:szCs w:val="24"/>
                    </w:rPr>
                  </w:pPr>
                  <w:sdt>
                    <w:sdtPr>
                      <w:alias w:val="Numeris"/>
                      <w:tag w:val="nr_0fc19f00478644579b527ac235fdf4f5"/>
                      <w:lock w:val="sdtLocked"/>
                      <w:richText/>
                    </w:sdtPr>
                    <w:sdtContent>
                      <w:r>
                        <w:rPr>
                          <w:szCs w:val="24"/>
                        </w:rPr>
                        <w:t>3</w:t>
                      </w:r>
                    </w:sdtContent>
                  </w:sdt>
                  <w:r>
                    <w:rPr>
                      <w:szCs w:val="24"/>
                    </w:rPr>
                    <w:t>. Deginant gazolį, išmetamų KD ribinė vertė netaikoma.</w:t>
                  </w:r>
                </w:p>
                <w:p>
                  <w:pPr>
                    <w:ind w:firstLine="720"/>
                    <w:jc w:val="both"/>
                    <w:rPr>
                      <w:sz w:val="20"/>
                    </w:rPr>
                  </w:pPr>
                </w:p>
              </w:sdtContent>
            </w:sdt>
            <w:sdt>
              <w:sdtPr>
                <w:alias w:val="1 pr. 2 p."/>
                <w:tag w:val="part_578185d666b74ba9b928176e3d1d0f61"/>
                <w:lock w:val="sdtLocked"/>
                <w:richText/>
              </w:sdtPr>
              <w:sdtContent>
                <w:p>
                  <w:pPr>
                    <w:ind w:firstLine="720"/>
                    <w:rPr>
                      <w:bCs/>
                    </w:rPr>
                  </w:pPr>
                  <w:sdt>
                    <w:sdtPr>
                      <w:alias w:val="Numeris"/>
                      <w:tag w:val="nr_578185d666b74ba9b928176e3d1d0f61"/>
                      <w:lock w:val="sdtLocked"/>
                      <w:richText/>
                    </w:sdtPr>
                    <w:sdtContent>
                      <w:r>
                        <w:rPr>
                          <w:bCs/>
                        </w:rPr>
                        <w:t>2</w:t>
                      </w:r>
                    </w:sdtContent>
                  </w:sdt>
                  <w:r>
                    <w:rPr>
                      <w:bCs/>
                    </w:rPr>
                    <w:t>. Esamiems mažiems kurą deginantiems įrenginiams nuo 2029 m. sausio 1 d. taikomos išmetamų teršalų ribinės vertės:</w:t>
                  </w:r>
                </w:p>
                <w:tbl>
                  <w:tblPr>
                    <w:tblW w:w="9628" w:type="dxa"/>
                    <w:tblLayout w:type="fixed"/>
                    <w:tblCellMar>
                      <w:left w:w="0" w:type="dxa"/>
                      <w:right w:w="0" w:type="dxa"/>
                    </w:tblCellMar>
                    <w:tblLook w:val="04A0" w:firstRow="1" w:lastRow="0" w:firstColumn="1" w:lastColumn="0" w:noHBand="0" w:noVBand="1"/>
                  </w:tblPr>
                  <w:tblGrid>
                    <w:gridCol w:w="1615"/>
                    <w:gridCol w:w="1641"/>
                    <w:gridCol w:w="1700"/>
                    <w:gridCol w:w="1560"/>
                    <w:gridCol w:w="1494"/>
                    <w:gridCol w:w="1618"/>
                  </w:tblGrid>
                  <w:tr>
                    <w:trPr>
                      <w:trHeight w:val="60"/>
                    </w:trPr>
                    <w:tc>
                      <w:tcPr>
                        <w:tcW w:w="83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Kuro rūšis</w:t>
                        </w:r>
                      </w:p>
                    </w:tc>
                    <w:tc>
                      <w:tcPr>
                        <w:tcW w:w="3321" w:type="pct"/>
                        <w:gridSpan w:val="4"/>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Išmetamų teršalų ribinė vertė, mg/Nm</w:t>
                        </w:r>
                        <w:r>
                          <w:rPr>
                            <w:b/>
                            <w:color w:val="000000"/>
                            <w:szCs w:val="24"/>
                            <w:vertAlign w:val="superscript"/>
                            <w:lang w:eastAsia="lt-LT"/>
                          </w:rPr>
                          <w:t>3</w:t>
                        </w:r>
                      </w:p>
                    </w:tc>
                    <w:tc>
                      <w:tcPr>
                        <w:tcW w:w="840" w:type="pct"/>
                        <w:vMerge w:val="restart"/>
                        <w:tcBorders>
                          <w:top w:val="single" w:sz="4" w:space="0" w:color="000000"/>
                          <w:left w:val="single" w:sz="4" w:space="0" w:color="000000"/>
                          <w:right w:val="single" w:sz="4" w:space="0" w:color="000000"/>
                        </w:tcBorders>
                      </w:tcPr>
                      <w:p>
                        <w:pPr>
                          <w:widowControl w:val="0"/>
                          <w:jc w:val="center"/>
                          <w:rPr>
                            <w:b/>
                            <w:color w:val="000000"/>
                            <w:szCs w:val="24"/>
                            <w:lang w:eastAsia="lt-LT"/>
                          </w:rPr>
                        </w:pPr>
                        <w:r>
                          <w:rPr>
                            <w:b/>
                            <w:color w:val="000000"/>
                            <w:szCs w:val="24"/>
                            <w:lang w:eastAsia="lt-LT"/>
                          </w:rPr>
                          <w:t>Standartinė O</w:t>
                        </w:r>
                        <w:r>
                          <w:rPr>
                            <w:b/>
                            <w:color w:val="000000"/>
                            <w:szCs w:val="24"/>
                            <w:vertAlign w:val="subscript"/>
                            <w:lang w:eastAsia="lt-LT"/>
                          </w:rPr>
                          <w:t>2</w:t>
                        </w:r>
                        <w:r>
                          <w:rPr>
                            <w:b/>
                            <w:color w:val="000000"/>
                            <w:szCs w:val="24"/>
                            <w:lang w:eastAsia="lt-LT"/>
                          </w:rPr>
                          <w:t xml:space="preserve"> koncentracija, tūrio proc.</w:t>
                        </w:r>
                      </w:p>
                    </w:tc>
                  </w:tr>
                  <w:tr>
                    <w:trPr>
                      <w:trHeight w:val="305"/>
                    </w:trPr>
                    <w:tc>
                      <w:tcPr>
                        <w:tcW w:w="839" w:type="pct"/>
                        <w:vMerge/>
                        <w:tcBorders>
                          <w:left w:val="single" w:sz="4" w:space="0" w:color="000000"/>
                          <w:right w:val="single" w:sz="4" w:space="0" w:color="000000"/>
                        </w:tcBorders>
                        <w:vAlign w:val="center"/>
                        <w:hideMark/>
                      </w:tcPr>
                      <w:p>
                        <w:pPr>
                          <w:jc w:val="center"/>
                          <w:rPr>
                            <w:b/>
                            <w:color w:val="000000"/>
                            <w:szCs w:val="24"/>
                            <w:lang w:eastAsia="lt-LT"/>
                          </w:rPr>
                        </w:pP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SO</w:t>
                        </w:r>
                        <w:r>
                          <w:rPr>
                            <w:b/>
                            <w:color w:val="000000"/>
                            <w:szCs w:val="24"/>
                            <w:vertAlign w:val="subscript"/>
                            <w:lang w:eastAsia="lt-LT"/>
                          </w:rPr>
                          <w:t>2</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NO</w:t>
                        </w:r>
                        <w:r>
                          <w:rPr>
                            <w:b/>
                            <w:color w:val="000000"/>
                            <w:szCs w:val="24"/>
                            <w:vertAlign w:val="subscript"/>
                            <w:lang w:eastAsia="lt-LT"/>
                          </w:rPr>
                          <w:t>x</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KD</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
                            <w:color w:val="000000"/>
                            <w:szCs w:val="24"/>
                            <w:lang w:eastAsia="lt-LT"/>
                          </w:rPr>
                        </w:pPr>
                        <w:r>
                          <w:rPr>
                            <w:b/>
                            <w:color w:val="000000"/>
                            <w:szCs w:val="24"/>
                            <w:lang w:eastAsia="lt-LT"/>
                          </w:rPr>
                          <w:t>Anglies monoksidas (CO)</w:t>
                        </w:r>
                      </w:p>
                    </w:tc>
                    <w:tc>
                      <w:tcPr>
                        <w:tcW w:w="840" w:type="pct"/>
                        <w:vMerge/>
                        <w:tcBorders>
                          <w:left w:val="single" w:sz="4" w:space="0" w:color="000000"/>
                          <w:bottom w:val="single" w:sz="4" w:space="0" w:color="000000"/>
                          <w:right w:val="single" w:sz="4" w:space="0" w:color="000000"/>
                        </w:tcBorders>
                      </w:tcPr>
                      <w:p>
                        <w:pPr>
                          <w:widowControl w:val="0"/>
                          <w:jc w:val="center"/>
                          <w:rPr>
                            <w:b/>
                            <w:color w:val="000000"/>
                            <w:szCs w:val="24"/>
                            <w:lang w:eastAsia="lt-LT"/>
                          </w:rPr>
                        </w:pP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Dujinis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150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Skystasis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350 (1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50 (1 pastaba)</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Kietasis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 (3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310 (2 pastaba)</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150</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990</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6</w:t>
                        </w:r>
                      </w:p>
                    </w:tc>
                  </w:tr>
                </w:tbl>
                <w:p/>
              </w:sdtContent>
            </w:sdt>
          </w:sdtContent>
        </w:sdt>
        <w:sdt>
          <w:sdtPr>
            <w:alias w:val="skirsnis"/>
            <w:tag w:val="part_b14bd8992f7d484fbc33b43143bbbae6"/>
            <w:lock w:val="sdtLocked"/>
            <w:richText/>
          </w:sdtPr>
          <w:sdtContent>
            <w:p>
              <w:pPr>
                <w:ind w:firstLine="720"/>
                <w:jc w:val="both"/>
                <w:rPr>
                  <w:b/>
                  <w:bCs/>
                  <w:szCs w:val="24"/>
                </w:rPr>
              </w:pPr>
              <w:sdt>
                <w:sdtPr>
                  <w:alias w:val="Pavadinimas"/>
                  <w:tag w:val="title_b14bd8992f7d484fbc33b43143bbbae6"/>
                  <w:lock w:val="sdtLocked"/>
                  <w:richText/>
                </w:sdtPr>
                <w:sdtContent>
                  <w:r>
                    <w:rPr>
                      <w:b/>
                      <w:bCs/>
                      <w:szCs w:val="24"/>
                    </w:rPr>
                    <w:t>Pastabos:</w:t>
                  </w:r>
                </w:sdtContent>
              </w:sdt>
            </w:p>
            <w:sdt>
              <w:sdtPr>
                <w:alias w:val="1 pr. 1 p."/>
                <w:tag w:val="part_6d194dcf08ea44f686e7ac123ac19e4b"/>
                <w:lock w:val="sdtLocked"/>
                <w:richText/>
              </w:sdtPr>
              <w:sdtContent>
                <w:p>
                  <w:pPr>
                    <w:ind w:firstLine="720"/>
                    <w:jc w:val="both"/>
                    <w:rPr>
                      <w:szCs w:val="24"/>
                    </w:rPr>
                  </w:pPr>
                  <w:sdt>
                    <w:sdtPr>
                      <w:alias w:val="Numeris"/>
                      <w:tag w:val="nr_6d194dcf08ea44f686e7ac123ac19e4b"/>
                      <w:lock w:val="sdtLocked"/>
                      <w:richText/>
                    </w:sdtPr>
                    <w:sdtContent>
                      <w:r>
                        <w:rPr>
                          <w:szCs w:val="24"/>
                        </w:rPr>
                        <w:t>1</w:t>
                      </w:r>
                    </w:sdtContent>
                  </w:sdt>
                  <w:r>
                    <w:rPr>
                      <w:szCs w:val="24"/>
                    </w:rPr>
                    <w:t>. Deginant gazolį, išmetamo SO</w:t>
                  </w:r>
                  <w:r>
                    <w:rPr>
                      <w:szCs w:val="24"/>
                      <w:vertAlign w:val="subscript"/>
                    </w:rPr>
                    <w:t>2</w:t>
                  </w:r>
                  <w:r>
                    <w:rPr>
                      <w:szCs w:val="24"/>
                    </w:rPr>
                    <w:t xml:space="preserve"> ir KD ribinė vertė netaikoma.</w:t>
                  </w:r>
                </w:p>
              </w:sdtContent>
            </w:sdt>
            <w:sdt>
              <w:sdtPr>
                <w:alias w:val="1 pr. 2 p."/>
                <w:tag w:val="part_f80d7b24bee947e3ad652aeb2d2a8631"/>
                <w:lock w:val="sdtLocked"/>
                <w:richText/>
              </w:sdtPr>
              <w:sdtContent>
                <w:p>
                  <w:pPr>
                    <w:ind w:firstLine="720"/>
                    <w:jc w:val="both"/>
                    <w:rPr>
                      <w:szCs w:val="24"/>
                    </w:rPr>
                  </w:pPr>
                  <w:sdt>
                    <w:sdtPr>
                      <w:alias w:val="Numeris"/>
                      <w:tag w:val="nr_f80d7b24bee947e3ad652aeb2d2a8631"/>
                      <w:lock w:val="sdtLocked"/>
                      <w:richText/>
                    </w:sdtPr>
                    <w:sdtContent>
                      <w:r>
                        <w:rPr>
                          <w:szCs w:val="24"/>
                        </w:rPr>
                        <w:t>2</w:t>
                      </w:r>
                    </w:sdtContent>
                  </w:sdt>
                  <w:r>
                    <w:rPr>
                      <w:szCs w:val="24"/>
                    </w:rPr>
                    <w:t>. Deginant ne iš biomasės gautą kietąjį kurą, taikoma išmetamo NO</w:t>
                  </w:r>
                  <w:r>
                    <w:rPr>
                      <w:szCs w:val="24"/>
                      <w:vertAlign w:val="subscript"/>
                    </w:rPr>
                    <w:t>x</w:t>
                  </w:r>
                  <w:r>
                    <w:rPr>
                      <w:szCs w:val="24"/>
                    </w:rPr>
                    <w:t xml:space="preserve"> ribinė vertė – 510 mg/Nm</w:t>
                  </w:r>
                  <w:r>
                    <w:rPr>
                      <w:szCs w:val="24"/>
                      <w:vertAlign w:val="superscript"/>
                    </w:rPr>
                    <w:t>3</w:t>
                  </w:r>
                  <w:r>
                    <w:rPr>
                      <w:szCs w:val="24"/>
                    </w:rPr>
                    <w:t xml:space="preserve">. </w:t>
                  </w:r>
                </w:p>
              </w:sdtContent>
            </w:sdt>
            <w:sdt>
              <w:sdtPr>
                <w:alias w:val="1 pr. 3 p."/>
                <w:tag w:val="part_5254721fca8b4afbb189d51304bfcac0"/>
                <w:lock w:val="sdtLocked"/>
                <w:richText/>
              </w:sdtPr>
              <w:sdtContent>
                <w:p>
                  <w:pPr>
                    <w:ind w:firstLine="720"/>
                    <w:jc w:val="both"/>
                    <w:rPr>
                      <w:szCs w:val="24"/>
                    </w:rPr>
                  </w:pPr>
                  <w:sdt>
                    <w:sdtPr>
                      <w:alias w:val="Numeris"/>
                      <w:tag w:val="nr_5254721fca8b4afbb189d51304bfcac0"/>
                      <w:lock w:val="sdtLocked"/>
                      <w:richText/>
                    </w:sdtPr>
                    <w:sdtContent>
                      <w:r>
                        <w:rPr>
                          <w:szCs w:val="24"/>
                        </w:rPr>
                        <w:t>3</w:t>
                      </w:r>
                    </w:sdtContent>
                  </w:sdt>
                  <w:r>
                    <w:rPr>
                      <w:szCs w:val="24"/>
                    </w:rPr>
                    <w:t>. Deginant medieną, SO</w:t>
                  </w:r>
                  <w:r>
                    <w:rPr>
                      <w:szCs w:val="24"/>
                      <w:vertAlign w:val="subscript"/>
                    </w:rPr>
                    <w:t>2</w:t>
                  </w:r>
                  <w:r>
                    <w:rPr>
                      <w:szCs w:val="24"/>
                    </w:rPr>
                    <w:t xml:space="preserve"> ribinė vertė netaikoma. Deginant ne iš biomasės gautą kietąjį kurą, taikoma išmetamo SO</w:t>
                  </w:r>
                  <w:r>
                    <w:rPr>
                      <w:szCs w:val="24"/>
                      <w:vertAlign w:val="subscript"/>
                    </w:rPr>
                    <w:t>2</w:t>
                  </w:r>
                  <w:r>
                    <w:rPr>
                      <w:szCs w:val="24"/>
                    </w:rPr>
                    <w:t xml:space="preserve"> ribinė vertė – 1100 mg/Nm</w:t>
                  </w:r>
                  <w:r>
                    <w:rPr>
                      <w:szCs w:val="24"/>
                      <w:vertAlign w:val="superscript"/>
                    </w:rPr>
                    <w:t>3</w:t>
                  </w:r>
                  <w:r>
                    <w:rPr>
                      <w:szCs w:val="24"/>
                    </w:rPr>
                    <w:t>.</w:t>
                  </w:r>
                </w:p>
                <w:p>
                  <w:pPr>
                    <w:ind w:firstLine="720"/>
                    <w:jc w:val="both"/>
                    <w:rPr>
                      <w:sz w:val="20"/>
                    </w:rPr>
                  </w:pPr>
                </w:p>
              </w:sdtContent>
            </w:sdt>
            <w:sdt>
              <w:sdtPr>
                <w:alias w:val="1 pr. 3 p."/>
                <w:tag w:val="part_221efe33169e41f082341dee482dc814"/>
                <w:lock w:val="sdtLocked"/>
                <w:richText/>
              </w:sdtPr>
              <w:sdtContent>
                <w:p>
                  <w:pPr>
                    <w:ind w:firstLine="709"/>
                    <w:rPr>
                      <w:bCs/>
                    </w:rPr>
                  </w:pPr>
                  <w:sdt>
                    <w:sdtPr>
                      <w:alias w:val="Numeris"/>
                      <w:tag w:val="nr_221efe33169e41f082341dee482dc814"/>
                      <w:lock w:val="sdtLocked"/>
                      <w:richText/>
                    </w:sdtPr>
                    <w:sdtContent>
                      <w:r>
                        <w:rPr>
                          <w:bCs/>
                        </w:rPr>
                        <w:t>3</w:t>
                      </w:r>
                    </w:sdtContent>
                  </w:sdt>
                  <w:r>
                    <w:rPr>
                      <w:bCs/>
                    </w:rPr>
                    <w:t>. Naujiems mažiems kurą deginantiems įrenginiams taikomos išmetamų teršalų ribinės vertės:</w:t>
                  </w:r>
                </w:p>
                <w:tbl>
                  <w:tblPr>
                    <w:tblW w:w="9628" w:type="dxa"/>
                    <w:tblLayout w:type="fixed"/>
                    <w:tblCellMar>
                      <w:left w:w="0" w:type="dxa"/>
                      <w:right w:w="0" w:type="dxa"/>
                    </w:tblCellMar>
                    <w:tblLook w:val="04A0" w:firstRow="1" w:lastRow="0" w:firstColumn="1" w:lastColumn="0" w:noHBand="0" w:noVBand="1"/>
                  </w:tblPr>
                  <w:tblGrid>
                    <w:gridCol w:w="1615"/>
                    <w:gridCol w:w="1641"/>
                    <w:gridCol w:w="1700"/>
                    <w:gridCol w:w="1560"/>
                    <w:gridCol w:w="1494"/>
                    <w:gridCol w:w="1618"/>
                  </w:tblGrid>
                  <w:tr>
                    <w:trPr>
                      <w:trHeight w:val="60"/>
                    </w:trPr>
                    <w:tc>
                      <w:tcPr>
                        <w:tcW w:w="83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Kuro rūšis</w:t>
                        </w:r>
                      </w:p>
                    </w:tc>
                    <w:tc>
                      <w:tcPr>
                        <w:tcW w:w="3321" w:type="pct"/>
                        <w:gridSpan w:val="4"/>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Išmetamų teršalų ribinė vertė, mg/Nm</w:t>
                        </w:r>
                        <w:r>
                          <w:rPr>
                            <w:b/>
                            <w:color w:val="000000"/>
                            <w:szCs w:val="24"/>
                            <w:vertAlign w:val="superscript"/>
                            <w:lang w:eastAsia="lt-LT"/>
                          </w:rPr>
                          <w:t>3</w:t>
                        </w:r>
                      </w:p>
                    </w:tc>
                    <w:tc>
                      <w:tcPr>
                        <w:tcW w:w="840" w:type="pct"/>
                        <w:vMerge w:val="restart"/>
                        <w:tcBorders>
                          <w:top w:val="single" w:sz="4" w:space="0" w:color="000000"/>
                          <w:left w:val="single" w:sz="4" w:space="0" w:color="000000"/>
                          <w:right w:val="single" w:sz="4" w:space="0" w:color="000000"/>
                        </w:tcBorders>
                      </w:tcPr>
                      <w:p>
                        <w:pPr>
                          <w:widowControl w:val="0"/>
                          <w:jc w:val="center"/>
                          <w:rPr>
                            <w:b/>
                            <w:color w:val="000000"/>
                            <w:szCs w:val="24"/>
                            <w:lang w:eastAsia="lt-LT"/>
                          </w:rPr>
                        </w:pPr>
                        <w:r>
                          <w:rPr>
                            <w:b/>
                            <w:color w:val="000000"/>
                            <w:szCs w:val="24"/>
                            <w:lang w:eastAsia="lt-LT"/>
                          </w:rPr>
                          <w:t>Standartinė O</w:t>
                        </w:r>
                        <w:r>
                          <w:rPr>
                            <w:b/>
                            <w:color w:val="000000"/>
                            <w:szCs w:val="24"/>
                            <w:vertAlign w:val="subscript"/>
                            <w:lang w:eastAsia="lt-LT"/>
                          </w:rPr>
                          <w:t>2</w:t>
                        </w:r>
                        <w:r>
                          <w:rPr>
                            <w:b/>
                            <w:color w:val="000000"/>
                            <w:szCs w:val="24"/>
                            <w:lang w:eastAsia="lt-LT"/>
                          </w:rPr>
                          <w:t xml:space="preserve"> koncentracija, tūrio proc.</w:t>
                        </w:r>
                      </w:p>
                    </w:tc>
                  </w:tr>
                  <w:tr>
                    <w:trPr>
                      <w:trHeight w:val="305"/>
                    </w:trPr>
                    <w:tc>
                      <w:tcPr>
                        <w:tcW w:w="839" w:type="pct"/>
                        <w:vMerge/>
                        <w:tcBorders>
                          <w:left w:val="single" w:sz="4" w:space="0" w:color="000000"/>
                          <w:right w:val="single" w:sz="4" w:space="0" w:color="000000"/>
                        </w:tcBorders>
                        <w:vAlign w:val="center"/>
                        <w:hideMark/>
                      </w:tcPr>
                      <w:p>
                        <w:pPr>
                          <w:jc w:val="center"/>
                          <w:rPr>
                            <w:b/>
                            <w:color w:val="000000"/>
                            <w:szCs w:val="24"/>
                            <w:lang w:eastAsia="lt-LT"/>
                          </w:rPr>
                        </w:pP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SO</w:t>
                        </w:r>
                        <w:r>
                          <w:rPr>
                            <w:b/>
                            <w:color w:val="000000"/>
                            <w:szCs w:val="24"/>
                            <w:vertAlign w:val="subscript"/>
                            <w:lang w:eastAsia="lt-LT"/>
                          </w:rPr>
                          <w:t>2</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NO</w:t>
                        </w:r>
                        <w:r>
                          <w:rPr>
                            <w:b/>
                            <w:color w:val="000000"/>
                            <w:szCs w:val="24"/>
                            <w:vertAlign w:val="subscript"/>
                            <w:lang w:eastAsia="lt-LT"/>
                          </w:rPr>
                          <w:t>x</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KD</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
                            <w:color w:val="000000"/>
                            <w:szCs w:val="24"/>
                            <w:lang w:eastAsia="lt-LT"/>
                          </w:rPr>
                        </w:pPr>
                        <w:r>
                          <w:rPr>
                            <w:b/>
                            <w:color w:val="000000"/>
                            <w:szCs w:val="24"/>
                            <w:lang w:eastAsia="lt-LT"/>
                          </w:rPr>
                          <w:t>CO</w:t>
                        </w:r>
                      </w:p>
                    </w:tc>
                    <w:tc>
                      <w:tcPr>
                        <w:tcW w:w="840" w:type="pct"/>
                        <w:vMerge/>
                        <w:tcBorders>
                          <w:left w:val="single" w:sz="4" w:space="0" w:color="000000"/>
                          <w:bottom w:val="single" w:sz="4" w:space="0" w:color="000000"/>
                          <w:right w:val="single" w:sz="4" w:space="0" w:color="000000"/>
                        </w:tcBorders>
                      </w:tcPr>
                      <w:p>
                        <w:pPr>
                          <w:widowControl w:val="0"/>
                          <w:jc w:val="center"/>
                          <w:rPr>
                            <w:b/>
                            <w:color w:val="000000"/>
                            <w:szCs w:val="24"/>
                            <w:lang w:eastAsia="lt-LT"/>
                          </w:rPr>
                        </w:pP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Dujinis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Skystasis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350 (1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50 (1 pastaba)</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Kietasis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 (3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310 (2 pastaba)</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90</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990</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6</w:t>
                        </w:r>
                      </w:p>
                    </w:tc>
                  </w:tr>
                </w:tbl>
                <w:p/>
              </w:sdtContent>
            </w:sdt>
          </w:sdtContent>
        </w:sdt>
        <w:sdt>
          <w:sdtPr>
            <w:alias w:val="skirsnis"/>
            <w:tag w:val="part_c7e7e155b6df43b5b31c78aa8ed2b475"/>
            <w:lock w:val="sdtLocked"/>
            <w:richText/>
          </w:sdtPr>
          <w:sdtContent>
            <w:p>
              <w:pPr>
                <w:ind w:firstLine="720"/>
                <w:jc w:val="both"/>
                <w:rPr>
                  <w:b/>
                  <w:bCs/>
                  <w:szCs w:val="24"/>
                </w:rPr>
              </w:pPr>
              <w:sdt>
                <w:sdtPr>
                  <w:alias w:val="Pavadinimas"/>
                  <w:tag w:val="title_c7e7e155b6df43b5b31c78aa8ed2b475"/>
                  <w:lock w:val="sdtLocked"/>
                  <w:richText/>
                </w:sdtPr>
                <w:sdtContent>
                  <w:r>
                    <w:rPr>
                      <w:b/>
                      <w:bCs/>
                      <w:szCs w:val="24"/>
                    </w:rPr>
                    <w:t>Pastabos:</w:t>
                  </w:r>
                </w:sdtContent>
              </w:sdt>
            </w:p>
            <w:sdt>
              <w:sdtPr>
                <w:alias w:val="1 pr. 1 p."/>
                <w:tag w:val="part_4afe94ae276840ce857ed2ec85ff7568"/>
                <w:lock w:val="sdtLocked"/>
                <w:richText/>
              </w:sdtPr>
              <w:sdtContent>
                <w:p>
                  <w:pPr>
                    <w:ind w:firstLine="720"/>
                    <w:jc w:val="both"/>
                    <w:rPr>
                      <w:szCs w:val="24"/>
                    </w:rPr>
                  </w:pPr>
                  <w:sdt>
                    <w:sdtPr>
                      <w:alias w:val="Numeris"/>
                      <w:tag w:val="nr_4afe94ae276840ce857ed2ec85ff7568"/>
                      <w:lock w:val="sdtLocked"/>
                      <w:richText/>
                    </w:sdtPr>
                    <w:sdtContent>
                      <w:r>
                        <w:rPr>
                          <w:szCs w:val="24"/>
                        </w:rPr>
                        <w:t>1</w:t>
                      </w:r>
                    </w:sdtContent>
                  </w:sdt>
                  <w:r>
                    <w:rPr>
                      <w:szCs w:val="24"/>
                    </w:rPr>
                    <w:t>. Deginant gazolį, išmetamo SO</w:t>
                  </w:r>
                  <w:r>
                    <w:rPr>
                      <w:szCs w:val="24"/>
                      <w:vertAlign w:val="subscript"/>
                    </w:rPr>
                    <w:t>2</w:t>
                  </w:r>
                  <w:r>
                    <w:rPr>
                      <w:szCs w:val="24"/>
                    </w:rPr>
                    <w:t xml:space="preserve"> ir KD ribinė vertė netaikoma.</w:t>
                  </w:r>
                </w:p>
              </w:sdtContent>
            </w:sdt>
            <w:sdt>
              <w:sdtPr>
                <w:alias w:val="1 pr. 2 p."/>
                <w:tag w:val="part_86fbb86160ca4e598f2ab8dee3e0cb3f"/>
                <w:lock w:val="sdtLocked"/>
                <w:richText/>
              </w:sdtPr>
              <w:sdtContent>
                <w:p>
                  <w:pPr>
                    <w:ind w:firstLine="720"/>
                    <w:jc w:val="both"/>
                    <w:rPr>
                      <w:szCs w:val="24"/>
                    </w:rPr>
                  </w:pPr>
                  <w:sdt>
                    <w:sdtPr>
                      <w:alias w:val="Numeris"/>
                      <w:tag w:val="nr_86fbb86160ca4e598f2ab8dee3e0cb3f"/>
                      <w:lock w:val="sdtLocked"/>
                      <w:richText/>
                    </w:sdtPr>
                    <w:sdtContent>
                      <w:r>
                        <w:rPr>
                          <w:szCs w:val="24"/>
                        </w:rPr>
                        <w:t>2</w:t>
                      </w:r>
                    </w:sdtContent>
                  </w:sdt>
                  <w:r>
                    <w:rPr>
                      <w:szCs w:val="24"/>
                    </w:rPr>
                    <w:t>. Deginant ne iš biomasės gautą kietąjį kurą, taikoma išmetamo NO</w:t>
                  </w:r>
                  <w:r>
                    <w:rPr>
                      <w:szCs w:val="24"/>
                      <w:vertAlign w:val="subscript"/>
                    </w:rPr>
                    <w:t>x</w:t>
                  </w:r>
                  <w:r>
                    <w:rPr>
                      <w:szCs w:val="24"/>
                    </w:rPr>
                    <w:t xml:space="preserve"> ribinė vertė – 510 mg/Nm</w:t>
                  </w:r>
                  <w:r>
                    <w:rPr>
                      <w:szCs w:val="24"/>
                      <w:vertAlign w:val="superscript"/>
                    </w:rPr>
                    <w:t>3</w:t>
                  </w:r>
                  <w:r>
                    <w:rPr>
                      <w:szCs w:val="24"/>
                    </w:rPr>
                    <w:t xml:space="preserve">. </w:t>
                  </w:r>
                </w:p>
              </w:sdtContent>
            </w:sdt>
            <w:sdt>
              <w:sdtPr>
                <w:alias w:val="1 pr. 3 p."/>
                <w:tag w:val="part_8996ce062e1940c79619586e8f275963"/>
                <w:lock w:val="sdtLocked"/>
                <w:richText/>
              </w:sdtPr>
              <w:sdtContent>
                <w:p>
                  <w:pPr>
                    <w:ind w:firstLine="720"/>
                    <w:jc w:val="both"/>
                    <w:rPr>
                      <w:szCs w:val="24"/>
                    </w:rPr>
                  </w:pPr>
                  <w:sdt>
                    <w:sdtPr>
                      <w:alias w:val="Numeris"/>
                      <w:tag w:val="nr_8996ce062e1940c79619586e8f275963"/>
                      <w:lock w:val="sdtLocked"/>
                      <w:richText/>
                    </w:sdtPr>
                    <w:sdtContent>
                      <w:r>
                        <w:rPr>
                          <w:szCs w:val="24"/>
                        </w:rPr>
                        <w:t>3</w:t>
                      </w:r>
                    </w:sdtContent>
                  </w:sdt>
                  <w:r>
                    <w:rPr>
                      <w:szCs w:val="24"/>
                    </w:rPr>
                    <w:t>. Deginant medieną, išmetamo SO</w:t>
                  </w:r>
                  <w:r>
                    <w:rPr>
                      <w:szCs w:val="24"/>
                      <w:vertAlign w:val="subscript"/>
                    </w:rPr>
                    <w:t>2</w:t>
                  </w:r>
                  <w:r>
                    <w:rPr>
                      <w:szCs w:val="24"/>
                    </w:rPr>
                    <w:t xml:space="preserve"> ribinė vertė netaikoma. Deginant ne iš biomasės gautą kietąjį kurą, taikoma išmetamo SO</w:t>
                  </w:r>
                  <w:r>
                    <w:rPr>
                      <w:szCs w:val="24"/>
                      <w:vertAlign w:val="subscript"/>
                    </w:rPr>
                    <w:t>2</w:t>
                  </w:r>
                  <w:r>
                    <w:rPr>
                      <w:szCs w:val="24"/>
                    </w:rPr>
                    <w:t xml:space="preserve"> ribinė vertė – 400 mg/Nm</w:t>
                  </w:r>
                  <w:r>
                    <w:rPr>
                      <w:szCs w:val="24"/>
                      <w:vertAlign w:val="superscript"/>
                    </w:rPr>
                    <w:t>3</w:t>
                  </w:r>
                  <w:r>
                    <w:rPr>
                      <w:szCs w:val="24"/>
                    </w:rPr>
                    <w:t>.</w:t>
                  </w:r>
                </w:p>
                <w:p>
                  <w:pPr>
                    <w:ind w:firstLine="720"/>
                    <w:jc w:val="both"/>
                    <w:rPr>
                      <w:b/>
                      <w:bCs/>
                      <w:sz w:val="20"/>
                    </w:rPr>
                  </w:pPr>
                </w:p>
              </w:sdtContent>
            </w:sdt>
          </w:sdtContent>
        </w:sdt>
        <w:sdt>
          <w:sdtPr>
            <w:alias w:val="pabaiga"/>
            <w:tag w:val="part_8006c688f2734680a4db6d62343567f8"/>
            <w:lock w:val="sdtLocked"/>
            <w:richText/>
          </w:sdtPr>
          <w:sdtContent>
            <w:p>
              <w:pPr>
                <w:tabs>
                  <w:tab w:val="left" w:pos="1440"/>
                </w:tabs>
                <w:ind w:firstLine="1440"/>
                <w:jc w:val="center"/>
                <w:rPr>
                  <w:rFonts w:eastAsia="Calibri"/>
                  <w:szCs w:val="24"/>
                  <w:u w:val="single"/>
                  <w:lang w:eastAsia="lt-LT"/>
                </w:rPr>
                <w:sectPr>
                  <w:pgSz w:w="11906" w:h="16838"/>
                  <w:pgMar w:top="1134" w:right="567" w:bottom="1134" w:left="1701" w:header="567" w:footer="567" w:gutter="0"/>
                  <w:pgNumType w:start="1"/>
                  <w:cols w:space="1296"/>
                  <w:titlePg/>
                  <w:docGrid w:linePitch="360"/>
                </w:sectPr>
              </w:pPr>
              <w:r>
                <w:rPr>
                  <w:szCs w:val="24"/>
                  <w:lang w:eastAsia="lt-LT"/>
                </w:rPr>
                <w:t>_________________</w:t>
              </w:r>
            </w:p>
            <w:p>
              <w:pPr>
                <w:tabs>
                  <w:tab w:val="center" w:pos="4986"/>
                  <w:tab w:val="right" w:pos="9972"/>
                </w:tabs>
              </w:pPr>
            </w:p>
          </w:sdtContent>
        </w:sdt>
      </w:sdtContent>
    </w:sdt>
    <w:sdt>
      <w:sdtPr>
        <w:alias w:val="2 pr."/>
        <w:tag w:val="part_5e5c6eca11514f80a0529b96685be0eb"/>
        <w:lock w:val="sdtLocked"/>
        <w:richText/>
      </w:sdtPr>
      <w:sdtContent>
        <w:p>
          <w:pPr>
            <w:widowControl w:val="0"/>
            <w:ind w:left="5496"/>
            <w:rPr>
              <w:szCs w:val="24"/>
            </w:rPr>
          </w:pPr>
          <w:r>
            <w:rPr>
              <w:szCs w:val="24"/>
            </w:rPr>
            <w:t>Išmetamų teršalų iš kurą deginančių įrenginių normų LAND 43-2013</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jc w:val="both"/>
            <w:rPr>
              <w:rFonts w:eastAsia="Calibri"/>
              <w:szCs w:val="24"/>
              <w:u w:val="single"/>
              <w:lang w:eastAsia="lt-LT"/>
            </w:rPr>
          </w:pPr>
          <w:sdt>
            <w:sdtPr>
              <w:alias w:val="Numeris"/>
              <w:tag w:val="nr_5e5c6eca11514f80a0529b96685be0eb"/>
              <w:lock w:val="sdtLocked"/>
              <w:richText/>
            </w:sdtPr>
            <w:sdtContent>
              <w:r>
                <w:rPr>
                  <w:szCs w:val="24"/>
                </w:rPr>
                <w:t>2</w:t>
              </w:r>
            </w:sdtContent>
          </w:sdt>
          <w:r>
            <w:rPr>
              <w:szCs w:val="24"/>
            </w:rPr>
            <w:t xml:space="preserve"> priedas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firstLine="2810"/>
            <w:jc w:val="both"/>
            <w:rPr>
              <w:rFonts w:eastAsia="Calibri"/>
              <w:szCs w:val="24"/>
              <w:lang w:eastAsia="lt-LT"/>
            </w:rPr>
          </w:pPr>
        </w:p>
        <w:p>
          <w:pPr>
            <w:jc w:val="center"/>
            <w:rPr>
              <w:b/>
              <w:bCs/>
              <w:szCs w:val="24"/>
            </w:rPr>
          </w:pPr>
          <w:sdt>
            <w:sdtPr>
              <w:alias w:val="Pavadinimas"/>
              <w:tag w:val="title_5e5c6eca11514f80a0529b96685be0eb"/>
              <w:lock w:val="sdtLocked"/>
              <w:richText/>
            </w:sdtPr>
            <w:sdtContent>
              <w:r>
                <w:rPr>
                  <w:b/>
                  <w:bCs/>
                  <w:szCs w:val="24"/>
                </w:rPr>
                <w:t>IŠ KURĄ DEGINANČIŲ ĮRENGINIŲ, KURIŲ NOMINALI ŠILUMINĖ GALIA LYGI ARBA VIRŠIJA 1 MW, BET NESIEKIA 50 MW, IŠMETAMŲ TERŠALŲ RIBINĖS VERTĖS</w:t>
              </w:r>
            </w:sdtContent>
          </w:sdt>
        </w:p>
        <w:p>
          <w:pPr>
            <w:jc w:val="center"/>
            <w:rPr>
              <w:szCs w:val="24"/>
            </w:rPr>
          </w:pPr>
        </w:p>
        <w:sdt>
          <w:sdtPr>
            <w:alias w:val="2 pr. 1 p."/>
            <w:tag w:val="part_123cd313c3d84543bbcbc394062a131a"/>
            <w:lock w:val="sdtLocked"/>
            <w:richText/>
          </w:sdtPr>
          <w:sdtContent>
            <w:p>
              <w:pPr>
                <w:ind w:firstLine="709"/>
                <w:rPr>
                  <w:szCs w:val="24"/>
                </w:rPr>
              </w:pPr>
              <w:sdt>
                <w:sdtPr>
                  <w:alias w:val="Numeris"/>
                  <w:tag w:val="nr_123cd313c3d84543bbcbc394062a131a"/>
                  <w:lock w:val="sdtLocked"/>
                  <w:richText/>
                </w:sdtPr>
                <w:sdtContent>
                  <w:r>
                    <w:rPr>
                      <w:szCs w:val="24"/>
                    </w:rPr>
                    <w:t>1</w:t>
                  </w:r>
                </w:sdtContent>
              </w:sdt>
              <w:r>
                <w:rPr>
                  <w:szCs w:val="24"/>
                </w:rPr>
                <w:t>. Naujiems kurą deginantiems įrenginiams taikomos išmetamų teršalų ribinės vertės:</w:t>
              </w:r>
            </w:p>
            <w:tbl>
              <w:tblPr>
                <w:tblW w:w="9618" w:type="dxa"/>
                <w:tblLayout w:type="fixed"/>
                <w:tblCellMar>
                  <w:left w:w="0" w:type="dxa"/>
                  <w:right w:w="0" w:type="dxa"/>
                </w:tblCellMar>
                <w:tblLook w:val="04A0" w:firstRow="1" w:lastRow="0" w:firstColumn="1" w:lastColumn="0" w:noHBand="0" w:noVBand="1"/>
              </w:tblPr>
              <w:tblGrid>
                <w:gridCol w:w="1141"/>
                <w:gridCol w:w="1497"/>
                <w:gridCol w:w="1309"/>
                <w:gridCol w:w="1288"/>
                <w:gridCol w:w="1276"/>
                <w:gridCol w:w="1276"/>
                <w:gridCol w:w="1831"/>
              </w:tblGrid>
              <w:tr>
                <w:trPr>
                  <w:cantSplit/>
                  <w:trHeight w:val="65"/>
                </w:trPr>
                <w:tc>
                  <w:tcPr>
                    <w:tcW w:w="1141" w:type="dxa"/>
                    <w:vMerge w:val="restart"/>
                    <w:tcBorders>
                      <w:top w:val="single" w:sz="8" w:space="0" w:color="auto"/>
                      <w:left w:val="single" w:sz="8" w:space="0" w:color="auto"/>
                      <w:bottom w:val="nil"/>
                      <w:right w:val="nil"/>
                    </w:tcBorders>
                    <w:tcMar>
                      <w:top w:w="0" w:type="dxa"/>
                      <w:left w:w="108" w:type="dxa"/>
                      <w:bottom w:w="0" w:type="dxa"/>
                      <w:right w:w="108" w:type="dxa"/>
                    </w:tcMar>
                    <w:vAlign w:val="center"/>
                    <w:hideMark/>
                  </w:tcPr>
                  <w:p>
                    <w:pPr>
                      <w:keepNext/>
                      <w:jc w:val="center"/>
                      <w:rPr>
                        <w:b/>
                        <w:bCs/>
                        <w:szCs w:val="24"/>
                      </w:rPr>
                    </w:pPr>
                    <w:r>
                      <w:rPr>
                        <w:b/>
                        <w:bCs/>
                        <w:szCs w:val="24"/>
                      </w:rPr>
                      <w:t>Kuro rūšis</w:t>
                    </w:r>
                  </w:p>
                </w:tc>
                <w:tc>
                  <w:tcPr>
                    <w:tcW w:w="1497"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Kurą deginančio įrenginio nominali šiluminė galia</w:t>
                    </w:r>
                  </w:p>
                </w:tc>
                <w:tc>
                  <w:tcPr>
                    <w:tcW w:w="5149"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Išmetamų teršalų ribinė vertė, mg/Nm</w:t>
                    </w:r>
                    <w:r>
                      <w:rPr>
                        <w:b/>
                        <w:bCs/>
                        <w:szCs w:val="24"/>
                        <w:vertAlign w:val="superscript"/>
                      </w:rPr>
                      <w:t>3</w:t>
                    </w:r>
                  </w:p>
                </w:tc>
                <w:tc>
                  <w:tcPr>
                    <w:tcW w:w="1831" w:type="dxa"/>
                    <w:vMerge w:val="restart"/>
                    <w:tcBorders>
                      <w:top w:val="single" w:sz="8" w:space="0" w:color="auto"/>
                      <w:left w:val="nil"/>
                      <w:bottom w:val="nil"/>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Standartinė deguonies (O</w:t>
                    </w:r>
                    <w:r>
                      <w:rPr>
                        <w:b/>
                        <w:bCs/>
                        <w:szCs w:val="24"/>
                        <w:vertAlign w:val="subscript"/>
                      </w:rPr>
                      <w:t>2</w:t>
                    </w:r>
                    <w:r>
                      <w:rPr>
                        <w:b/>
                        <w:bCs/>
                        <w:szCs w:val="24"/>
                      </w:rPr>
                      <w:t>) koncentracija, tūrio proc.</w:t>
                    </w:r>
                  </w:p>
                </w:tc>
              </w:tr>
              <w:tr>
                <w:trPr>
                  <w:cantSplit/>
                  <w:trHeight w:val="227"/>
                </w:trPr>
                <w:tc>
                  <w:tcPr>
                    <w:tcW w:w="1141" w:type="dxa"/>
                    <w:vMerge/>
                    <w:tcBorders>
                      <w:top w:val="single" w:sz="8" w:space="0" w:color="auto"/>
                      <w:left w:val="single" w:sz="8" w:space="0" w:color="auto"/>
                      <w:bottom w:val="nil"/>
                      <w:right w:val="nil"/>
                    </w:tcBorders>
                    <w:vAlign w:val="center"/>
                    <w:hideMark/>
                  </w:tcPr>
                  <w:p>
                    <w:pPr>
                      <w:jc w:val="center"/>
                      <w:rPr>
                        <w:b/>
                        <w:bCs/>
                        <w:szCs w:val="24"/>
                      </w:rPr>
                    </w:pPr>
                  </w:p>
                </w:tc>
                <w:tc>
                  <w:tcPr>
                    <w:tcW w:w="1497" w:type="dxa"/>
                    <w:vMerge/>
                    <w:tcBorders>
                      <w:top w:val="single" w:sz="8" w:space="0" w:color="auto"/>
                      <w:left w:val="single" w:sz="8" w:space="0" w:color="auto"/>
                      <w:bottom w:val="single" w:sz="8" w:space="0" w:color="auto"/>
                      <w:right w:val="single" w:sz="8" w:space="0" w:color="auto"/>
                    </w:tcBorders>
                    <w:vAlign w:val="center"/>
                    <w:hideMark/>
                  </w:tcPr>
                  <w:p>
                    <w:pPr>
                      <w:jc w:val="center"/>
                      <w:rPr>
                        <w:b/>
                        <w:bCs/>
                        <w:szCs w:val="24"/>
                      </w:rPr>
                    </w:pPr>
                  </w:p>
                </w:tc>
                <w:tc>
                  <w:tcPr>
                    <w:tcW w:w="1309"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Sieros dioksidas (SO</w:t>
                    </w:r>
                    <w:r>
                      <w:rPr>
                        <w:b/>
                        <w:bCs/>
                        <w:szCs w:val="24"/>
                        <w:vertAlign w:val="subscript"/>
                      </w:rPr>
                      <w:t>2</w:t>
                    </w:r>
                    <w:r>
                      <w:rPr>
                        <w:b/>
                        <w:bCs/>
                        <w:szCs w:val="24"/>
                      </w:rPr>
                      <w:t>)</w:t>
                    </w:r>
                  </w:p>
                </w:tc>
                <w:tc>
                  <w:tcPr>
                    <w:tcW w:w="1288"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Azoto oksidai (NO</w:t>
                    </w:r>
                    <w:r>
                      <w:rPr>
                        <w:b/>
                        <w:bCs/>
                        <w:szCs w:val="24"/>
                        <w:vertAlign w:val="subscript"/>
                      </w:rPr>
                      <w:t>x</w:t>
                    </w:r>
                    <w:r>
                      <w:rPr>
                        <w:b/>
                        <w:bCs/>
                        <w:szCs w:val="24"/>
                      </w:rPr>
                      <w:t>)</w:t>
                    </w:r>
                  </w:p>
                </w:tc>
                <w:tc>
                  <w:tcPr>
                    <w:tcW w:w="1276"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Anglies monoksidas (CO)</w:t>
                    </w:r>
                  </w:p>
                </w:tc>
                <w:tc>
                  <w:tcPr>
                    <w:tcW w:w="1276"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Kietosios dalelės (KD)</w:t>
                    </w:r>
                  </w:p>
                </w:tc>
                <w:tc>
                  <w:tcPr>
                    <w:tcW w:w="1831" w:type="dxa"/>
                    <w:vMerge/>
                    <w:tcBorders>
                      <w:top w:val="single" w:sz="8" w:space="0" w:color="auto"/>
                      <w:left w:val="nil"/>
                      <w:bottom w:val="nil"/>
                      <w:right w:val="single" w:sz="8" w:space="0" w:color="auto"/>
                    </w:tcBorders>
                    <w:vAlign w:val="center"/>
                    <w:hideMark/>
                  </w:tcPr>
                  <w:p>
                    <w:pPr>
                      <w:jc w:val="center"/>
                      <w:rPr>
                        <w:b/>
                        <w:bCs/>
                        <w:szCs w:val="24"/>
                      </w:rPr>
                    </w:pPr>
                  </w:p>
                </w:tc>
              </w:tr>
              <w:tr>
                <w:trPr>
                  <w:trHeight w:val="65"/>
                </w:trPr>
                <w:tc>
                  <w:tcPr>
                    <w:tcW w:w="1141" w:type="dxa"/>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Dujinis kuras</w:t>
                    </w:r>
                  </w:p>
                </w:tc>
                <w:tc>
                  <w:tcPr>
                    <w:tcW w:w="14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w:t>
                    </w:r>
                  </w:p>
                </w:tc>
                <w:tc>
                  <w:tcPr>
                    <w:tcW w:w="13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 xml:space="preserve">35 </w:t>
                    </w:r>
                  </w:p>
                  <w:p>
                    <w:pPr>
                      <w:jc w:val="center"/>
                      <w:rPr>
                        <w:sz w:val="20"/>
                      </w:rPr>
                    </w:pPr>
                    <w:r>
                      <w:rPr>
                        <w:sz w:val="20"/>
                      </w:rPr>
                      <w:t>(1 pastaba)</w:t>
                    </w:r>
                  </w:p>
                </w:tc>
                <w:tc>
                  <w:tcPr>
                    <w:tcW w:w="128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350</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8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25"/>
                </w:trPr>
                <w:tc>
                  <w:tcPr>
                    <w:tcW w:w="1141" w:type="dxa"/>
                    <w:vMerge w:val="restart"/>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Skystasis kuras</w:t>
                    </w:r>
                  </w:p>
                </w:tc>
                <w:tc>
                  <w:tcPr>
                    <w:tcW w:w="1497"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30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Cs w:val="24"/>
                      </w:rPr>
                    </w:pPr>
                    <w:r>
                      <w:rPr>
                        <w:sz w:val="20"/>
                      </w:rPr>
                      <w:t>(3 pastaba)</w:t>
                    </w:r>
                  </w:p>
                </w:tc>
                <w:tc>
                  <w:tcPr>
                    <w:tcW w:w="128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450</w:t>
                    </w:r>
                  </w:p>
                  <w:p>
                    <w:pPr>
                      <w:jc w:val="center"/>
                      <w:rPr>
                        <w:sz w:val="20"/>
                      </w:rPr>
                    </w:pPr>
                    <w:r>
                      <w:rPr>
                        <w:sz w:val="20"/>
                      </w:rPr>
                      <w:t>(2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w:t>
                    </w:r>
                  </w:p>
                  <w:p>
                    <w:pPr>
                      <w:jc w:val="center"/>
                      <w:rPr>
                        <w:szCs w:val="24"/>
                      </w:rPr>
                    </w:pPr>
                    <w:r>
                      <w:rPr>
                        <w:sz w:val="20"/>
                      </w:rPr>
                      <w:t>(3 pastaba)</w:t>
                    </w:r>
                  </w:p>
                </w:tc>
                <w:tc>
                  <w:tcPr>
                    <w:tcW w:w="183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435"/>
                </w:trPr>
                <w:tc>
                  <w:tcPr>
                    <w:tcW w:w="1141" w:type="dxa"/>
                    <w:vMerge/>
                    <w:tcBorders>
                      <w:top w:val="single" w:sz="8" w:space="0" w:color="auto"/>
                      <w:left w:val="single" w:sz="8" w:space="0" w:color="auto"/>
                      <w:bottom w:val="nil"/>
                      <w:right w:val="single" w:sz="8" w:space="0" w:color="auto"/>
                    </w:tcBorders>
                    <w:vAlign w:val="center"/>
                    <w:hideMark/>
                  </w:tcPr>
                  <w:p>
                    <w:pPr>
                      <w:jc w:val="center"/>
                      <w:rPr>
                        <w:szCs w:val="24"/>
                      </w:rPr>
                    </w:pPr>
                  </w:p>
                </w:tc>
                <w:tc>
                  <w:tcPr>
                    <w:tcW w:w="149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30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Cs w:val="24"/>
                      </w:rPr>
                    </w:pPr>
                    <w:r>
                      <w:rPr>
                        <w:sz w:val="20"/>
                      </w:rPr>
                      <w:t>(3 pastaba)</w:t>
                    </w:r>
                  </w:p>
                </w:tc>
                <w:tc>
                  <w:tcPr>
                    <w:tcW w:w="128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450</w:t>
                    </w:r>
                  </w:p>
                  <w:p>
                    <w:pPr>
                      <w:jc w:val="center"/>
                      <w:rPr>
                        <w:sz w:val="20"/>
                      </w:rPr>
                    </w:pPr>
                    <w:r>
                      <w:rPr>
                        <w:sz w:val="20"/>
                      </w:rPr>
                      <w:t>(2 pastaba)</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w:t>
                    </w:r>
                  </w:p>
                  <w:p>
                    <w:pPr>
                      <w:jc w:val="center"/>
                      <w:rPr>
                        <w:szCs w:val="24"/>
                      </w:rPr>
                    </w:pPr>
                    <w:r>
                      <w:rPr>
                        <w:sz w:val="20"/>
                      </w:rPr>
                      <w:t>(3 pastaba)</w:t>
                    </w:r>
                  </w:p>
                </w:tc>
                <w:tc>
                  <w:tcPr>
                    <w:tcW w:w="183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40"/>
                </w:trPr>
                <w:tc>
                  <w:tcPr>
                    <w:tcW w:w="1141"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Kietasis kuras</w:t>
                    </w:r>
                  </w:p>
                </w:tc>
                <w:tc>
                  <w:tcPr>
                    <w:tcW w:w="1497"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30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 w:val="20"/>
                      </w:rPr>
                    </w:pPr>
                    <w:r>
                      <w:rPr>
                        <w:sz w:val="20"/>
                      </w:rPr>
                      <w:t>(6 pastaba)</w:t>
                    </w:r>
                  </w:p>
                  <w:p>
                    <w:pPr>
                      <w:jc w:val="center"/>
                      <w:rPr>
                        <w:sz w:val="20"/>
                      </w:rPr>
                    </w:pPr>
                  </w:p>
                </w:tc>
                <w:tc>
                  <w:tcPr>
                    <w:tcW w:w="128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(4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1000</w:t>
                    </w:r>
                  </w:p>
                  <w:p>
                    <w:pPr>
                      <w:jc w:val="center"/>
                      <w:rPr>
                        <w:sz w:val="20"/>
                      </w:rPr>
                    </w:pPr>
                    <w:r>
                      <w:rPr>
                        <w:sz w:val="20"/>
                      </w:rPr>
                      <w:t>(5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400</w:t>
                    </w:r>
                  </w:p>
                </w:tc>
                <w:tc>
                  <w:tcPr>
                    <w:tcW w:w="183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r>
                <w:trPr>
                  <w:trHeight w:val="660"/>
                </w:trPr>
                <w:tc>
                  <w:tcPr>
                    <w:tcW w:w="1141"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rPr>
                    </w:pPr>
                  </w:p>
                </w:tc>
                <w:tc>
                  <w:tcPr>
                    <w:tcW w:w="149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30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2000</w:t>
                    </w:r>
                    <w:r>
                      <w:rPr>
                        <w:sz w:val="20"/>
                      </w:rPr>
                      <w:t>(6 pastaba)</w:t>
                    </w:r>
                  </w:p>
                  <w:p>
                    <w:pPr>
                      <w:jc w:val="center"/>
                      <w:rPr>
                        <w:sz w:val="20"/>
                      </w:rPr>
                    </w:pPr>
                  </w:p>
                </w:tc>
                <w:tc>
                  <w:tcPr>
                    <w:tcW w:w="128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(4 pastaba)</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1000</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300</w:t>
                    </w:r>
                  </w:p>
                </w:tc>
                <w:tc>
                  <w:tcPr>
                    <w:tcW w:w="183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bl>
            <w:p/>
          </w:sdtContent>
        </w:sdt>
        <w:sdt>
          <w:sdtPr>
            <w:alias w:val="skirsnis"/>
            <w:tag w:val="part_156843460d35488ab716a130763c68b4"/>
            <w:lock w:val="sdtLocked"/>
            <w:richText/>
          </w:sdtPr>
          <w:sdtContent>
            <w:p>
              <w:pPr>
                <w:ind w:firstLine="720"/>
                <w:jc w:val="both"/>
                <w:rPr>
                  <w:b/>
                  <w:bCs/>
                  <w:szCs w:val="24"/>
                </w:rPr>
              </w:pPr>
              <w:sdt>
                <w:sdtPr>
                  <w:alias w:val="Pavadinimas"/>
                  <w:tag w:val="title_156843460d35488ab716a130763c68b4"/>
                  <w:lock w:val="sdtLocked"/>
                  <w:richText/>
                </w:sdtPr>
                <w:sdtContent>
                  <w:r>
                    <w:rPr>
                      <w:b/>
                      <w:bCs/>
                      <w:szCs w:val="24"/>
                    </w:rPr>
                    <w:t>Pastabos:</w:t>
                  </w:r>
                </w:sdtContent>
              </w:sdt>
            </w:p>
            <w:sdt>
              <w:sdtPr>
                <w:alias w:val="2 pr. 1 p."/>
                <w:tag w:val="part_ae08c86388f542848bc3fb2853607428"/>
                <w:lock w:val="sdtLocked"/>
                <w:richText/>
              </w:sdtPr>
              <w:sdtContent>
                <w:p>
                  <w:pPr>
                    <w:ind w:firstLine="720"/>
                    <w:jc w:val="both"/>
                    <w:rPr>
                      <w:szCs w:val="24"/>
                    </w:rPr>
                  </w:pPr>
                  <w:sdt>
                    <w:sdtPr>
                      <w:alias w:val="Numeris"/>
                      <w:tag w:val="nr_ae08c86388f542848bc3fb2853607428"/>
                      <w:lock w:val="sdtLocked"/>
                      <w:richText/>
                    </w:sdtPr>
                    <w:sdtContent>
                      <w:r>
                        <w:rPr>
                          <w:szCs w:val="24"/>
                        </w:rPr>
                        <w:t>1</w:t>
                      </w:r>
                    </w:sdtContent>
                  </w:sdt>
                  <w:r>
                    <w:rPr>
                      <w:szCs w:val="24"/>
                    </w:rPr>
                    <w:t>. Deginant mažo kaloringumo dujas, dujofikavimo būdu gautas perdirbus atliekas, kokso krosnių dujas, aukštakrosnių dujas, taikoma išmetamo SO</w:t>
                  </w:r>
                  <w:r>
                    <w:rPr>
                      <w:szCs w:val="24"/>
                      <w:vertAlign w:val="subscript"/>
                    </w:rPr>
                    <w:t>2</w:t>
                  </w:r>
                  <w:r>
                    <w:rPr>
                      <w:szCs w:val="24"/>
                    </w:rPr>
                    <w:t xml:space="preserve"> ribinė vertė – 800 mg/Nm</w:t>
                  </w:r>
                  <w:r>
                    <w:rPr>
                      <w:szCs w:val="24"/>
                      <w:vertAlign w:val="superscript"/>
                    </w:rPr>
                    <w:t>3</w:t>
                  </w:r>
                  <w:r>
                    <w:rPr>
                      <w:szCs w:val="24"/>
                    </w:rPr>
                    <w:t>. Deginant gamtines dujas, išmetamo SO</w:t>
                  </w:r>
                  <w:r>
                    <w:rPr>
                      <w:szCs w:val="24"/>
                      <w:vertAlign w:val="subscript"/>
                    </w:rPr>
                    <w:t>2</w:t>
                  </w:r>
                  <w:r>
                    <w:rPr>
                      <w:szCs w:val="24"/>
                    </w:rPr>
                    <w:t xml:space="preserve"> ribinė vertė netaikoma.</w:t>
                  </w:r>
                </w:p>
              </w:sdtContent>
            </w:sdt>
            <w:sdt>
              <w:sdtPr>
                <w:alias w:val="2 pr. 2 p."/>
                <w:tag w:val="part_a7c182ac8edb4d84bd1323307479e416"/>
                <w:lock w:val="sdtLocked"/>
                <w:richText/>
              </w:sdtPr>
              <w:sdtContent>
                <w:p>
                  <w:pPr>
                    <w:ind w:firstLine="720"/>
                    <w:jc w:val="both"/>
                    <w:rPr>
                      <w:szCs w:val="24"/>
                    </w:rPr>
                  </w:pPr>
                  <w:sdt>
                    <w:sdtPr>
                      <w:alias w:val="Numeris"/>
                      <w:tag w:val="nr_a7c182ac8edb4d84bd1323307479e416"/>
                      <w:lock w:val="sdtLocked"/>
                      <w:richText/>
                    </w:sdtPr>
                    <w:sdtContent>
                      <w:r>
                        <w:rPr>
                          <w:szCs w:val="24"/>
                        </w:rPr>
                        <w:t>2</w:t>
                      </w:r>
                    </w:sdtContent>
                  </w:sdt>
                  <w:r>
                    <w:rPr>
                      <w:szCs w:val="24"/>
                    </w:rPr>
                    <w:t>. Skystąjį kurą deginantiems dūmavamzdžių katilams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3 p."/>
                <w:tag w:val="part_f0c070b1148c460f94cfcc1652649d58"/>
                <w:lock w:val="sdtLocked"/>
                <w:richText/>
              </w:sdtPr>
              <w:sdtContent>
                <w:p>
                  <w:pPr>
                    <w:ind w:firstLine="720"/>
                    <w:jc w:val="both"/>
                    <w:rPr>
                      <w:szCs w:val="24"/>
                    </w:rPr>
                  </w:pPr>
                  <w:sdt>
                    <w:sdtPr>
                      <w:alias w:val="Numeris"/>
                      <w:tag w:val="nr_f0c070b1148c460f94cfcc1652649d58"/>
                      <w:lock w:val="sdtLocked"/>
                      <w:richText/>
                    </w:sdtPr>
                    <w:sdtContent>
                      <w:r>
                        <w:rPr>
                          <w:szCs w:val="24"/>
                        </w:rPr>
                        <w:t>3</w:t>
                      </w:r>
                    </w:sdtContent>
                  </w:sdt>
                  <w:r>
                    <w:rPr>
                      <w:szCs w:val="24"/>
                    </w:rPr>
                    <w:t>. Deginant gazolį, išmetamo SO</w:t>
                  </w:r>
                  <w:r>
                    <w:rPr>
                      <w:szCs w:val="24"/>
                      <w:vertAlign w:val="subscript"/>
                    </w:rPr>
                    <w:t>2</w:t>
                  </w:r>
                  <w:r>
                    <w:rPr>
                      <w:szCs w:val="24"/>
                    </w:rPr>
                    <w:t xml:space="preserve"> ir KD ribinė vertė netaikoma.</w:t>
                  </w:r>
                </w:p>
              </w:sdtContent>
            </w:sdt>
            <w:sdt>
              <w:sdtPr>
                <w:alias w:val="2 pr. 4 p."/>
                <w:tag w:val="part_1ea5336724244b51b38cce2a05daefba"/>
                <w:lock w:val="sdtLocked"/>
                <w:richText/>
              </w:sdtPr>
              <w:sdtContent>
                <w:p>
                  <w:pPr>
                    <w:ind w:firstLine="720"/>
                    <w:jc w:val="both"/>
                    <w:rPr>
                      <w:szCs w:val="24"/>
                    </w:rPr>
                  </w:pPr>
                  <w:sdt>
                    <w:sdtPr>
                      <w:alias w:val="Numeris"/>
                      <w:tag w:val="nr_1ea5336724244b51b38cce2a05daefba"/>
                      <w:lock w:val="sdtLocked"/>
                      <w:richText/>
                    </w:sdtPr>
                    <w:sdtContent>
                      <w:r>
                        <w:rPr>
                          <w:szCs w:val="24"/>
                        </w:rPr>
                        <w:t>4</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5 p."/>
                <w:tag w:val="part_6d3d34a605a84da3a2a87f900c085c97"/>
                <w:lock w:val="sdtLocked"/>
                <w:richText/>
              </w:sdtPr>
              <w:sdtContent>
                <w:p>
                  <w:pPr>
                    <w:ind w:firstLine="720"/>
                    <w:jc w:val="both"/>
                    <w:rPr>
                      <w:szCs w:val="24"/>
                    </w:rPr>
                  </w:pPr>
                  <w:sdt>
                    <w:sdtPr>
                      <w:alias w:val="Numeris"/>
                      <w:tag w:val="nr_6d3d34a605a84da3a2a87f900c085c97"/>
                      <w:lock w:val="sdtLocked"/>
                      <w:richText/>
                    </w:sdtPr>
                    <w:sdtContent>
                      <w:r>
                        <w:rPr>
                          <w:szCs w:val="24"/>
                        </w:rPr>
                        <w:t>5</w:t>
                      </w:r>
                    </w:sdtContent>
                  </w:sdt>
                  <w:r>
                    <w:rPr>
                      <w:szCs w:val="24"/>
                    </w:rPr>
                    <w:t>. Kurą deginančiame įrenginyje, kurio nominali šiluminė galia lygi arba didesnė kaip 1 MW, bet nesiekia 20 MW, deginant kietąją biomasę, taikoma išmetamo CO ribinė vertė – 4 000 mg/Nm</w:t>
                  </w:r>
                  <w:r>
                    <w:rPr>
                      <w:szCs w:val="24"/>
                      <w:vertAlign w:val="superscript"/>
                    </w:rPr>
                    <w:t>3</w:t>
                  </w:r>
                  <w:r>
                    <w:rPr>
                      <w:szCs w:val="24"/>
                    </w:rPr>
                    <w:t>.</w:t>
                  </w:r>
                </w:p>
              </w:sdtContent>
            </w:sdt>
            <w:sdt>
              <w:sdtPr>
                <w:alias w:val="2 pr. 6 p."/>
                <w:tag w:val="part_4c6d48f1ec314122991c9cc2062ab4c3"/>
                <w:lock w:val="sdtLocked"/>
                <w:richText/>
              </w:sdtPr>
              <w:sdtContent>
                <w:p>
                  <w:pPr>
                    <w:ind w:firstLine="720"/>
                    <w:jc w:val="both"/>
                    <w:rPr>
                      <w:szCs w:val="24"/>
                    </w:rPr>
                  </w:pPr>
                  <w:sdt>
                    <w:sdtPr>
                      <w:alias w:val="Numeris"/>
                      <w:tag w:val="nr_4c6d48f1ec314122991c9cc2062ab4c3"/>
                      <w:lock w:val="sdtLocked"/>
                      <w:richText/>
                    </w:sdtPr>
                    <w:sdtContent>
                      <w:r>
                        <w:rPr>
                          <w:szCs w:val="24"/>
                        </w:rPr>
                        <w:t>6</w:t>
                      </w:r>
                    </w:sdtContent>
                  </w:sdt>
                  <w:r>
                    <w:rPr>
                      <w:szCs w:val="24"/>
                    </w:rPr>
                    <w:t>. Deginant medieną, išmetamo SO</w:t>
                  </w:r>
                  <w:r>
                    <w:rPr>
                      <w:szCs w:val="24"/>
                      <w:vertAlign w:val="subscript"/>
                    </w:rPr>
                    <w:t>2</w:t>
                  </w:r>
                  <w:r>
                    <w:rPr>
                      <w:szCs w:val="24"/>
                    </w:rPr>
                    <w:t xml:space="preserve"> ribinė vertė netaikoma.</w:t>
                  </w:r>
                </w:p>
                <w:p>
                  <w:pPr>
                    <w:rPr>
                      <w:b/>
                      <w:bCs/>
                      <w:szCs w:val="24"/>
                    </w:rPr>
                  </w:pPr>
                  <w:r>
                    <w:rPr>
                      <w:b/>
                      <w:bCs/>
                      <w:szCs w:val="24"/>
                    </w:rPr>
                    <w:br w:type="page"/>
                  </w:r>
                </w:p>
              </w:sdtContent>
            </w:sdt>
            <w:sdt>
              <w:sdtPr>
                <w:alias w:val="2 pr. 2 p."/>
                <w:tag w:val="part_d2e1cde0044d4fe39f1a7be5bda21d42"/>
                <w:lock w:val="sdtLocked"/>
                <w:richText/>
              </w:sdtPr>
              <w:sdtContent>
                <w:p>
                  <w:pPr>
                    <w:ind w:firstLine="720"/>
                    <w:jc w:val="both"/>
                    <w:rPr>
                      <w:szCs w:val="24"/>
                    </w:rPr>
                  </w:pPr>
                  <w:sdt>
                    <w:sdtPr>
                      <w:alias w:val="Numeris"/>
                      <w:tag w:val="nr_d2e1cde0044d4fe39f1a7be5bda21d42"/>
                      <w:lock w:val="sdtLocked"/>
                      <w:richText/>
                    </w:sdtPr>
                    <w:sdtContent>
                      <w:r>
                        <w:rPr>
                          <w:szCs w:val="24"/>
                        </w:rPr>
                        <w:t>2</w:t>
                      </w:r>
                    </w:sdtContent>
                  </w:sdt>
                  <w:r>
                    <w:rPr>
                      <w:szCs w:val="24"/>
                    </w:rPr>
                    <w:t>. Kurą deginantiems įrenginiams, išskyrus naujus kurą deginančius įrenginius, taikomos išmetamų teršalų ribinės vertės:</w:t>
                  </w:r>
                </w:p>
                <w:tbl>
                  <w:tblPr>
                    <w:tblW w:w="9618" w:type="dxa"/>
                    <w:tblCellMar>
                      <w:left w:w="0" w:type="dxa"/>
                      <w:right w:w="0" w:type="dxa"/>
                    </w:tblCellMar>
                    <w:tblLook w:val="04A0" w:firstRow="1" w:lastRow="0" w:firstColumn="1" w:lastColumn="0" w:noHBand="0" w:noVBand="1"/>
                  </w:tblPr>
                  <w:tblGrid>
                    <w:gridCol w:w="1148"/>
                    <w:gridCol w:w="1518"/>
                    <w:gridCol w:w="1293"/>
                    <w:gridCol w:w="1350"/>
                    <w:gridCol w:w="1344"/>
                    <w:gridCol w:w="1275"/>
                    <w:gridCol w:w="1690"/>
                  </w:tblGrid>
                  <w:tr>
                    <w:trPr>
                      <w:cantSplit/>
                      <w:trHeight w:val="65"/>
                    </w:trPr>
                    <w:tc>
                      <w:tcPr>
                        <w:tcW w:w="1148" w:type="dxa"/>
                        <w:vMerge w:val="restart"/>
                        <w:tcBorders>
                          <w:top w:val="single" w:sz="8" w:space="0" w:color="auto"/>
                          <w:left w:val="single" w:sz="8" w:space="0" w:color="auto"/>
                          <w:bottom w:val="nil"/>
                          <w:right w:val="nil"/>
                        </w:tcBorders>
                        <w:tcMar>
                          <w:top w:w="0" w:type="dxa"/>
                          <w:left w:w="108" w:type="dxa"/>
                          <w:bottom w:w="0" w:type="dxa"/>
                          <w:right w:w="108" w:type="dxa"/>
                        </w:tcMar>
                        <w:vAlign w:val="center"/>
                        <w:hideMark/>
                      </w:tcPr>
                      <w:p>
                        <w:pPr>
                          <w:keepNext/>
                          <w:jc w:val="center"/>
                          <w:rPr>
                            <w:b/>
                            <w:bCs/>
                            <w:szCs w:val="24"/>
                          </w:rPr>
                        </w:pPr>
                        <w:r>
                          <w:rPr>
                            <w:b/>
                            <w:bCs/>
                            <w:szCs w:val="24"/>
                          </w:rPr>
                          <w:t>Kuro rūšis</w:t>
                        </w:r>
                      </w:p>
                    </w:tc>
                    <w:tc>
                      <w:tcPr>
                        <w:tcW w:w="151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Kurą deginančio įrenginio nominali šiluminė galia, MW</w:t>
                        </w:r>
                      </w:p>
                    </w:tc>
                    <w:tc>
                      <w:tcPr>
                        <w:tcW w:w="5262"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Išmetamų teršalų ribinė vertė, mg/Nm</w:t>
                        </w:r>
                        <w:r>
                          <w:rPr>
                            <w:b/>
                            <w:bCs/>
                            <w:szCs w:val="24"/>
                            <w:vertAlign w:val="superscript"/>
                          </w:rPr>
                          <w:t>3</w:t>
                        </w:r>
                      </w:p>
                    </w:tc>
                    <w:tc>
                      <w:tcPr>
                        <w:tcW w:w="1690" w:type="dxa"/>
                        <w:vMerge w:val="restart"/>
                        <w:tcBorders>
                          <w:top w:val="single" w:sz="8" w:space="0" w:color="auto"/>
                          <w:left w:val="nil"/>
                          <w:bottom w:val="nil"/>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Standartinė O</w:t>
                        </w:r>
                        <w:r>
                          <w:rPr>
                            <w:b/>
                            <w:bCs/>
                            <w:szCs w:val="24"/>
                            <w:vertAlign w:val="subscript"/>
                          </w:rPr>
                          <w:t>2</w:t>
                        </w:r>
                        <w:r>
                          <w:rPr>
                            <w:b/>
                            <w:bCs/>
                            <w:szCs w:val="24"/>
                          </w:rPr>
                          <w:t xml:space="preserve"> koncentracija, tūrio proc.</w:t>
                        </w:r>
                      </w:p>
                    </w:tc>
                  </w:tr>
                  <w:tr>
                    <w:trPr>
                      <w:cantSplit/>
                      <w:trHeight w:val="414"/>
                    </w:trPr>
                    <w:tc>
                      <w:tcPr>
                        <w:tcW w:w="1148" w:type="dxa"/>
                        <w:vMerge/>
                        <w:tcBorders>
                          <w:top w:val="single" w:sz="8" w:space="0" w:color="auto"/>
                          <w:left w:val="single" w:sz="8" w:space="0" w:color="auto"/>
                          <w:bottom w:val="nil"/>
                          <w:right w:val="nil"/>
                        </w:tcBorders>
                        <w:vAlign w:val="center"/>
                        <w:hideMark/>
                      </w:tcPr>
                      <w:p>
                        <w:pPr>
                          <w:jc w:val="center"/>
                          <w:rPr>
                            <w:b/>
                            <w:bCs/>
                            <w:szCs w:val="24"/>
                          </w:rPr>
                        </w:pPr>
                      </w:p>
                    </w:tc>
                    <w:tc>
                      <w:tcPr>
                        <w:tcW w:w="1518" w:type="dxa"/>
                        <w:vMerge/>
                        <w:tcBorders>
                          <w:top w:val="single" w:sz="8" w:space="0" w:color="auto"/>
                          <w:left w:val="single" w:sz="8" w:space="0" w:color="auto"/>
                          <w:bottom w:val="single" w:sz="8" w:space="0" w:color="auto"/>
                          <w:right w:val="single" w:sz="8" w:space="0" w:color="auto"/>
                        </w:tcBorders>
                        <w:vAlign w:val="center"/>
                        <w:hideMark/>
                      </w:tcPr>
                      <w:p>
                        <w:pPr>
                          <w:jc w:val="center"/>
                          <w:rPr>
                            <w:b/>
                            <w:bCs/>
                            <w:szCs w:val="24"/>
                          </w:rPr>
                        </w:pPr>
                      </w:p>
                    </w:tc>
                    <w:tc>
                      <w:tcPr>
                        <w:tcW w:w="1293"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SO</w:t>
                        </w:r>
                        <w:r>
                          <w:rPr>
                            <w:b/>
                            <w:bCs/>
                            <w:szCs w:val="24"/>
                            <w:vertAlign w:val="subscript"/>
                          </w:rPr>
                          <w:t>2</w:t>
                        </w:r>
                      </w:p>
                    </w:tc>
                    <w:tc>
                      <w:tcPr>
                        <w:tcW w:w="1350"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NO</w:t>
                        </w:r>
                        <w:r>
                          <w:rPr>
                            <w:b/>
                            <w:bCs/>
                            <w:szCs w:val="24"/>
                            <w:vertAlign w:val="subscript"/>
                          </w:rPr>
                          <w:t>x</w:t>
                        </w:r>
                      </w:p>
                    </w:tc>
                    <w:tc>
                      <w:tcPr>
                        <w:tcW w:w="1344"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CO</w:t>
                        </w:r>
                      </w:p>
                      <w:p>
                        <w:pPr>
                          <w:jc w:val="center"/>
                          <w:rPr>
                            <w:b/>
                            <w:bCs/>
                            <w:szCs w:val="24"/>
                          </w:rPr>
                        </w:pPr>
                      </w:p>
                    </w:tc>
                    <w:tc>
                      <w:tcPr>
                        <w:tcW w:w="1275"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KD</w:t>
                        </w:r>
                      </w:p>
                    </w:tc>
                    <w:tc>
                      <w:tcPr>
                        <w:tcW w:w="1690" w:type="dxa"/>
                        <w:vMerge/>
                        <w:tcBorders>
                          <w:top w:val="single" w:sz="8" w:space="0" w:color="auto"/>
                          <w:left w:val="nil"/>
                          <w:bottom w:val="nil"/>
                          <w:right w:val="single" w:sz="8" w:space="0" w:color="auto"/>
                        </w:tcBorders>
                        <w:vAlign w:val="center"/>
                        <w:hideMark/>
                      </w:tcPr>
                      <w:p>
                        <w:pPr>
                          <w:jc w:val="center"/>
                          <w:rPr>
                            <w:b/>
                            <w:bCs/>
                            <w:szCs w:val="24"/>
                          </w:rPr>
                        </w:pPr>
                      </w:p>
                    </w:tc>
                  </w:tr>
                  <w:tr>
                    <w:trPr>
                      <w:trHeight w:val="65"/>
                    </w:trPr>
                    <w:tc>
                      <w:tcPr>
                        <w:tcW w:w="1148" w:type="dxa"/>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Dujinis kuras</w:t>
                        </w:r>
                      </w:p>
                    </w:tc>
                    <w:tc>
                      <w:tcPr>
                        <w:tcW w:w="15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w:t>
                        </w:r>
                      </w:p>
                    </w:tc>
                    <w:tc>
                      <w:tcPr>
                        <w:tcW w:w="12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3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350</w:t>
                        </w:r>
                      </w:p>
                    </w:tc>
                    <w:tc>
                      <w:tcPr>
                        <w:tcW w:w="13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69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25"/>
                    </w:trPr>
                    <w:tc>
                      <w:tcPr>
                        <w:tcW w:w="1148" w:type="dxa"/>
                        <w:vMerge w:val="restart"/>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Skystasis kuras</w:t>
                        </w:r>
                      </w:p>
                    </w:tc>
                    <w:tc>
                      <w:tcPr>
                        <w:tcW w:w="15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293"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 w:val="20"/>
                          </w:rPr>
                        </w:pPr>
                        <w:r>
                          <w:rPr>
                            <w:sz w:val="20"/>
                          </w:rPr>
                          <w:t>(2 pastaba)</w:t>
                        </w:r>
                      </w:p>
                    </w:tc>
                    <w:tc>
                      <w:tcPr>
                        <w:tcW w:w="135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(1 pastaba)</w:t>
                        </w:r>
                      </w:p>
                    </w:tc>
                    <w:tc>
                      <w:tcPr>
                        <w:tcW w:w="134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250</w:t>
                        </w:r>
                      </w:p>
                      <w:p>
                        <w:pPr>
                          <w:jc w:val="center"/>
                          <w:rPr>
                            <w:sz w:val="20"/>
                          </w:rPr>
                        </w:pPr>
                        <w:r>
                          <w:rPr>
                            <w:sz w:val="20"/>
                          </w:rPr>
                          <w:t>(2 pastaba)</w:t>
                        </w:r>
                      </w:p>
                    </w:tc>
                    <w:tc>
                      <w:tcPr>
                        <w:tcW w:w="169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435"/>
                    </w:trPr>
                    <w:tc>
                      <w:tcPr>
                        <w:tcW w:w="1148" w:type="dxa"/>
                        <w:vMerge/>
                        <w:tcBorders>
                          <w:top w:val="single" w:sz="8" w:space="0" w:color="auto"/>
                          <w:left w:val="single" w:sz="8" w:space="0" w:color="auto"/>
                          <w:bottom w:val="nil"/>
                          <w:right w:val="single" w:sz="8" w:space="0" w:color="auto"/>
                        </w:tcBorders>
                        <w:vAlign w:val="center"/>
                        <w:hideMark/>
                      </w:tcPr>
                      <w:p>
                        <w:pPr>
                          <w:jc w:val="center"/>
                          <w:rPr>
                            <w:szCs w:val="24"/>
                          </w:rPr>
                        </w:pPr>
                      </w:p>
                    </w:tc>
                    <w:tc>
                      <w:tcPr>
                        <w:tcW w:w="151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293"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 w:val="20"/>
                          </w:rPr>
                        </w:pPr>
                        <w:r>
                          <w:rPr>
                            <w:sz w:val="20"/>
                          </w:rPr>
                          <w:t>(2 pastaba)</w:t>
                        </w:r>
                      </w:p>
                    </w:tc>
                    <w:tc>
                      <w:tcPr>
                        <w:tcW w:w="13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(1 pastaba)</w:t>
                        </w:r>
                      </w:p>
                    </w:tc>
                    <w:tc>
                      <w:tcPr>
                        <w:tcW w:w="134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250</w:t>
                        </w:r>
                      </w:p>
                      <w:p>
                        <w:pPr>
                          <w:jc w:val="center"/>
                          <w:rPr>
                            <w:sz w:val="20"/>
                          </w:rPr>
                        </w:pPr>
                        <w:r>
                          <w:rPr>
                            <w:sz w:val="20"/>
                          </w:rPr>
                          <w:t>(2 pastaba)</w:t>
                        </w:r>
                      </w:p>
                    </w:tc>
                    <w:tc>
                      <w:tcPr>
                        <w:tcW w:w="169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40"/>
                    </w:trPr>
                    <w:tc>
                      <w:tcPr>
                        <w:tcW w:w="114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Kietasis kuras</w:t>
                        </w:r>
                      </w:p>
                    </w:tc>
                    <w:tc>
                      <w:tcPr>
                        <w:tcW w:w="15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293"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 w:val="20"/>
                          </w:rPr>
                        </w:pPr>
                        <w:r>
                          <w:rPr>
                            <w:sz w:val="20"/>
                          </w:rPr>
                          <w:t>(5 pastaba)</w:t>
                        </w:r>
                      </w:p>
                    </w:tc>
                    <w:tc>
                      <w:tcPr>
                        <w:tcW w:w="135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(3 pastaba)</w:t>
                        </w:r>
                      </w:p>
                    </w:tc>
                    <w:tc>
                      <w:tcPr>
                        <w:tcW w:w="134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700</w:t>
                        </w:r>
                      </w:p>
                      <w:p>
                        <w:pPr>
                          <w:jc w:val="center"/>
                          <w:rPr>
                            <w:szCs w:val="24"/>
                          </w:rPr>
                        </w:pPr>
                        <w:r>
                          <w:rPr>
                            <w:sz w:val="20"/>
                          </w:rPr>
                          <w:t>(4 pastaba)</w:t>
                        </w:r>
                      </w:p>
                    </w:tc>
                    <w:tc>
                      <w:tcPr>
                        <w:tcW w:w="169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r>
                    <w:trPr>
                      <w:trHeight w:val="660"/>
                    </w:trPr>
                    <w:tc>
                      <w:tcPr>
                        <w:tcW w:w="1148" w:type="dxa"/>
                        <w:vMerge/>
                        <w:tcBorders>
                          <w:top w:val="single" w:sz="8" w:space="0" w:color="auto"/>
                          <w:left w:val="single" w:sz="8" w:space="0" w:color="auto"/>
                          <w:bottom w:val="single" w:sz="8" w:space="0" w:color="auto"/>
                          <w:right w:val="single" w:sz="8" w:space="0" w:color="auto"/>
                        </w:tcBorders>
                        <w:vAlign w:val="center"/>
                        <w:hideMark/>
                      </w:tcPr>
                      <w:p>
                        <w:pPr>
                          <w:rPr>
                            <w:szCs w:val="24"/>
                          </w:rPr>
                        </w:pPr>
                      </w:p>
                    </w:tc>
                    <w:tc>
                      <w:tcPr>
                        <w:tcW w:w="151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293"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Cs w:val="24"/>
                          </w:rPr>
                        </w:pPr>
                        <w:r>
                          <w:rPr>
                            <w:sz w:val="20"/>
                          </w:rPr>
                          <w:t>(5 pastaba)</w:t>
                        </w:r>
                      </w:p>
                    </w:tc>
                    <w:tc>
                      <w:tcPr>
                        <w:tcW w:w="13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(3 pastaba)</w:t>
                        </w:r>
                      </w:p>
                    </w:tc>
                    <w:tc>
                      <w:tcPr>
                        <w:tcW w:w="134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1500</w:t>
                        </w:r>
                      </w:p>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69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bl>
                <w:p/>
              </w:sdtContent>
            </w:sdt>
          </w:sdtContent>
        </w:sdt>
        <w:sdt>
          <w:sdtPr>
            <w:alias w:val="skirsnis"/>
            <w:tag w:val="part_628e631bc6ce4a42a24f70c5175eae63"/>
            <w:lock w:val="sdtLocked"/>
            <w:richText/>
          </w:sdtPr>
          <w:sdtContent>
            <w:p>
              <w:pPr>
                <w:ind w:firstLine="720"/>
                <w:jc w:val="both"/>
                <w:rPr>
                  <w:b/>
                  <w:bCs/>
                  <w:szCs w:val="24"/>
                </w:rPr>
              </w:pPr>
              <w:sdt>
                <w:sdtPr>
                  <w:alias w:val="Pavadinimas"/>
                  <w:tag w:val="title_628e631bc6ce4a42a24f70c5175eae63"/>
                  <w:lock w:val="sdtLocked"/>
                  <w:richText/>
                </w:sdtPr>
                <w:sdtContent>
                  <w:r>
                    <w:rPr>
                      <w:b/>
                      <w:bCs/>
                      <w:szCs w:val="24"/>
                    </w:rPr>
                    <w:t>Pastabos:</w:t>
                  </w:r>
                </w:sdtContent>
              </w:sdt>
            </w:p>
            <w:sdt>
              <w:sdtPr>
                <w:alias w:val="2 pr. 1 p."/>
                <w:tag w:val="part_3db47a0550af4a83bc3f65796b821a09"/>
                <w:lock w:val="sdtLocked"/>
                <w:richText/>
              </w:sdtPr>
              <w:sdtContent>
                <w:p>
                  <w:pPr>
                    <w:ind w:firstLine="720"/>
                    <w:jc w:val="both"/>
                    <w:rPr>
                      <w:szCs w:val="24"/>
                    </w:rPr>
                  </w:pPr>
                  <w:sdt>
                    <w:sdtPr>
                      <w:alias w:val="Numeris"/>
                      <w:tag w:val="nr_3db47a0550af4a83bc3f65796b821a09"/>
                      <w:lock w:val="sdtLocked"/>
                      <w:richText/>
                    </w:sdtPr>
                    <w:sdtContent>
                      <w:r>
                        <w:rPr>
                          <w:szCs w:val="24"/>
                        </w:rPr>
                        <w:t>1</w:t>
                      </w:r>
                    </w:sdtContent>
                  </w:sdt>
                  <w:r>
                    <w:rPr>
                      <w:szCs w:val="24"/>
                    </w:rPr>
                    <w:t>. Skystąjį kurą deginantiems dūmavamzdžių katilams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2 p."/>
                <w:tag w:val="part_bd3e2f13f7cf4ef5ad059bcf9ce22b50"/>
                <w:lock w:val="sdtLocked"/>
                <w:richText/>
              </w:sdtPr>
              <w:sdtContent>
                <w:p>
                  <w:pPr>
                    <w:ind w:firstLine="720"/>
                    <w:rPr>
                      <w:szCs w:val="24"/>
                    </w:rPr>
                  </w:pPr>
                  <w:sdt>
                    <w:sdtPr>
                      <w:alias w:val="Numeris"/>
                      <w:tag w:val="nr_bd3e2f13f7cf4ef5ad059bcf9ce22b50"/>
                      <w:lock w:val="sdtLocked"/>
                      <w:richText/>
                    </w:sdtPr>
                    <w:sdtContent>
                      <w:r>
                        <w:rPr>
                          <w:szCs w:val="24"/>
                        </w:rPr>
                        <w:t>2</w:t>
                      </w:r>
                    </w:sdtContent>
                  </w:sdt>
                  <w:r>
                    <w:rPr>
                      <w:szCs w:val="24"/>
                    </w:rPr>
                    <w:t>. Deginant gazolį, išmetamo SO</w:t>
                  </w:r>
                  <w:r>
                    <w:rPr>
                      <w:szCs w:val="24"/>
                      <w:vertAlign w:val="subscript"/>
                    </w:rPr>
                    <w:t>2</w:t>
                  </w:r>
                  <w:r>
                    <w:rPr>
                      <w:szCs w:val="24"/>
                    </w:rPr>
                    <w:t xml:space="preserve"> ir KD ribinė vertė netaikoma.</w:t>
                  </w:r>
                </w:p>
              </w:sdtContent>
            </w:sdt>
            <w:sdt>
              <w:sdtPr>
                <w:alias w:val="2 pr. 3 p."/>
                <w:tag w:val="part_5218b7c5448c43c7bbb0155e6089d986"/>
                <w:lock w:val="sdtLocked"/>
                <w:richText/>
              </w:sdtPr>
              <w:sdtContent>
                <w:p>
                  <w:pPr>
                    <w:ind w:firstLine="720"/>
                    <w:jc w:val="both"/>
                    <w:rPr>
                      <w:szCs w:val="24"/>
                    </w:rPr>
                  </w:pPr>
                  <w:sdt>
                    <w:sdtPr>
                      <w:alias w:val="Numeris"/>
                      <w:tag w:val="nr_5218b7c5448c43c7bbb0155e6089d986"/>
                      <w:lock w:val="sdtLocked"/>
                      <w:richText/>
                    </w:sdtPr>
                    <w:sdtContent>
                      <w:r>
                        <w:rPr>
                          <w:szCs w:val="24"/>
                        </w:rPr>
                        <w:t>3</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4 p."/>
                <w:tag w:val="part_eb6456fc03b840eba510e9cabe382498"/>
                <w:lock w:val="sdtLocked"/>
                <w:richText/>
              </w:sdtPr>
              <w:sdtContent>
                <w:p>
                  <w:pPr>
                    <w:ind w:firstLine="720"/>
                    <w:jc w:val="both"/>
                    <w:rPr>
                      <w:szCs w:val="24"/>
                    </w:rPr>
                  </w:pPr>
                  <w:sdt>
                    <w:sdtPr>
                      <w:alias w:val="Numeris"/>
                      <w:tag w:val="nr_eb6456fc03b840eba510e9cabe382498"/>
                      <w:lock w:val="sdtLocked"/>
                      <w:richText/>
                    </w:sdtPr>
                    <w:sdtContent>
                      <w:r>
                        <w:rPr>
                          <w:szCs w:val="24"/>
                        </w:rPr>
                        <w:t>4</w:t>
                      </w:r>
                    </w:sdtContent>
                  </w:sdt>
                  <w:r>
                    <w:rPr>
                      <w:szCs w:val="24"/>
                    </w:rPr>
                    <w:t>. Kurą deginančiame įrenginyje, kurio nominali šiluminė galia lygi arba didesnė kaip 1 MW, bet nesiekia 20 MW, deginant kietąją biomasę, taikoma išmetamo CO ribinė vertė – 4 000 mg/Nm</w:t>
                  </w:r>
                  <w:r>
                    <w:rPr>
                      <w:szCs w:val="24"/>
                      <w:vertAlign w:val="superscript"/>
                    </w:rPr>
                    <w:t>3</w:t>
                  </w:r>
                  <w:r>
                    <w:rPr>
                      <w:szCs w:val="24"/>
                    </w:rPr>
                    <w:t>.</w:t>
                  </w:r>
                </w:p>
              </w:sdtContent>
            </w:sdt>
            <w:sdt>
              <w:sdtPr>
                <w:alias w:val="2 pr. 5 p."/>
                <w:tag w:val="part_aeefa06c3c3c4bceb7b75adf08b11b7a"/>
                <w:lock w:val="sdtLocked"/>
                <w:richText/>
              </w:sdtPr>
              <w:sdtContent>
                <w:p>
                  <w:pPr>
                    <w:ind w:firstLine="720"/>
                    <w:jc w:val="both"/>
                    <w:rPr>
                      <w:szCs w:val="24"/>
                    </w:rPr>
                  </w:pPr>
                  <w:sdt>
                    <w:sdtPr>
                      <w:alias w:val="Numeris"/>
                      <w:tag w:val="nr_aeefa06c3c3c4bceb7b75adf08b11b7a"/>
                      <w:lock w:val="sdtLocked"/>
                      <w:richText/>
                    </w:sdtPr>
                    <w:sdtContent>
                      <w:r>
                        <w:rPr>
                          <w:szCs w:val="24"/>
                        </w:rPr>
                        <w:t>5</w:t>
                      </w:r>
                    </w:sdtContent>
                  </w:sdt>
                  <w:r>
                    <w:rPr>
                      <w:szCs w:val="24"/>
                    </w:rPr>
                    <w:t>. Deginant medieną, išmetamo SO</w:t>
                  </w:r>
                  <w:r>
                    <w:rPr>
                      <w:szCs w:val="24"/>
                      <w:vertAlign w:val="subscript"/>
                    </w:rPr>
                    <w:t>2</w:t>
                  </w:r>
                  <w:r>
                    <w:rPr>
                      <w:szCs w:val="24"/>
                    </w:rPr>
                    <w:t xml:space="preserve"> ribinė vertė netaikoma.</w:t>
                  </w:r>
                </w:p>
                <w:p>
                  <w:pPr>
                    <w:tabs>
                      <w:tab w:val="left" w:pos="3871"/>
                    </w:tabs>
                    <w:rPr>
                      <w:rFonts w:eastAsia="Calibri"/>
                      <w:szCs w:val="24"/>
                      <w:lang w:eastAsia="lt-LT"/>
                    </w:rPr>
                  </w:pPr>
                </w:p>
              </w:sdtContent>
            </w:sdt>
          </w:sdtContent>
        </w:sdt>
        <w:sdt>
          <w:sdtPr>
            <w:alias w:val="pabaiga"/>
            <w:tag w:val="part_5dcae9705cc74864bfc8b12e458d9eb1"/>
            <w:lock w:val="sdtLocked"/>
            <w:richText/>
          </w:sdtPr>
          <w:sdtContent>
            <w:p>
              <w:pPr>
                <w:tabs>
                  <w:tab w:val="left" w:pos="3871"/>
                </w:tabs>
                <w:jc w:val="center"/>
                <w:rPr>
                  <w:rFonts w:eastAsia="Calibri"/>
                  <w:szCs w:val="24"/>
                  <w:lang w:eastAsia="lt-LT"/>
                </w:rPr>
              </w:pPr>
              <w:r>
                <w:rPr>
                  <w:szCs w:val="24"/>
                  <w:lang w:eastAsia="lt-LT"/>
                </w:rPr>
                <w:t>_________________</w:t>
              </w:r>
            </w:p>
            <w:p>
              <w:pPr>
                <w:widowControl w:val="0"/>
                <w:ind w:left="5496"/>
                <w:rPr>
                  <w:szCs w:val="24"/>
                </w:rPr>
                <w:sectPr>
                  <w:pgSz w:w="11906" w:h="16838"/>
                  <w:pgMar w:top="1134" w:right="567" w:bottom="1134" w:left="1701" w:header="567" w:footer="567" w:gutter="0"/>
                  <w:pgNumType w:start="1"/>
                  <w:cols w:space="1296"/>
                  <w:titlePg/>
                  <w:docGrid w:linePitch="360"/>
                </w:sectPr>
              </w:pPr>
            </w:p>
            <w:p>
              <w:pPr>
                <w:tabs>
                  <w:tab w:val="center" w:pos="4986"/>
                  <w:tab w:val="right" w:pos="9972"/>
                </w:tabs>
              </w:pPr>
            </w:p>
          </w:sdtContent>
        </w:sdt>
      </w:sdtContent>
    </w:sdt>
    <w:sdt>
      <w:sdtPr>
        <w:alias w:val="3 pr."/>
        <w:tag w:val="part_df97ad072534426b99c424e01938159c"/>
        <w:lock w:val="sdtLocked"/>
        <w:richText/>
      </w:sdtPr>
      <w:sdtContent>
        <w:p>
          <w:pPr>
            <w:widowControl w:val="0"/>
            <w:ind w:left="5496"/>
            <w:rPr>
              <w:szCs w:val="24"/>
            </w:rPr>
          </w:pPr>
          <w:r>
            <w:rPr>
              <w:szCs w:val="24"/>
            </w:rPr>
            <w:t>Išmetamų teršalų iš kurą deginančių įrenginių normų LAND 43-2013</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jc w:val="both"/>
            <w:rPr>
              <w:rFonts w:eastAsia="Calibri"/>
              <w:szCs w:val="24"/>
              <w:u w:val="single"/>
              <w:lang w:eastAsia="lt-LT"/>
            </w:rPr>
          </w:pPr>
          <w:sdt>
            <w:sdtPr>
              <w:alias w:val="Numeris"/>
              <w:tag w:val="nr_df97ad072534426b99c424e01938159c"/>
              <w:lock w:val="sdtLocked"/>
              <w:richText/>
            </w:sdtPr>
            <w:sdtContent>
              <w:r>
                <w:rPr>
                  <w:szCs w:val="24"/>
                </w:rPr>
                <w:t>3</w:t>
              </w:r>
            </w:sdtContent>
          </w:sdt>
          <w:r>
            <w:rPr>
              <w:szCs w:val="24"/>
            </w:rPr>
            <w:t xml:space="preserve"> priedas</w:t>
          </w:r>
        </w:p>
        <w:p>
          <w:pPr>
            <w:tabs>
              <w:tab w:val="left" w:pos="1440"/>
            </w:tabs>
            <w:ind w:firstLine="1440"/>
            <w:jc w:val="center"/>
            <w:rPr>
              <w:rFonts w:eastAsia="Calibri"/>
              <w:szCs w:val="24"/>
              <w:u w:val="single"/>
              <w:lang w:eastAsia="lt-LT"/>
            </w:rPr>
          </w:pPr>
        </w:p>
        <w:p>
          <w:pPr>
            <w:jc w:val="center"/>
            <w:rPr>
              <w:bCs/>
              <w:szCs w:val="24"/>
            </w:rPr>
          </w:pPr>
          <w:r>
            <w:rPr>
              <w:bCs/>
              <w:szCs w:val="24"/>
            </w:rPr>
            <w:t>(Ataskaitos formos pavyzdys)</w:t>
          </w:r>
        </w:p>
        <w:p>
          <w:pPr>
            <w:jc w:val="center"/>
            <w:rPr>
              <w:bCs/>
              <w:szCs w:val="24"/>
            </w:rPr>
          </w:pPr>
        </w:p>
        <w:sdt>
          <w:sdtPr>
            <w:alias w:val="skirsnis"/>
            <w:tag w:val="part_a8be33ccd7074487927b1cc78648bb12"/>
            <w:lock w:val="sdtLocked"/>
            <w:richText/>
          </w:sdtPr>
          <w:sdtContent>
            <w:sdt>
              <w:sdtPr>
                <w:alias w:val="Pavadinimas"/>
                <w:tag w:val="title_a8be33ccd7074487927b1cc78648bb12"/>
                <w:lock w:val="sdtLocked"/>
                <w:richText/>
              </w:sdtPr>
              <w:sdtContent>
                <w:p>
                  <w:pPr>
                    <w:tabs>
                      <w:tab w:val="left" w:pos="270"/>
                    </w:tabs>
                    <w:jc w:val="center"/>
                    <w:rPr>
                      <w:b/>
                      <w:szCs w:val="24"/>
                      <w:lang w:eastAsia="lt-LT"/>
                    </w:rPr>
                  </w:pPr>
                  <w:r>
                    <w:rPr>
                      <w:b/>
                      <w:szCs w:val="24"/>
                      <w:lang w:eastAsia="lt-LT"/>
                    </w:rPr>
                    <w:t>KURO IR IŠ KURĄ DEGINANČIO ĮRENGINIO Į APLINKOS ORĄ IŠMESTO TERŠALŲ KIEKIO APSKAITOS</w:t>
                  </w:r>
                </w:p>
                <w:p>
                  <w:pPr>
                    <w:tabs>
                      <w:tab w:val="left" w:pos="270"/>
                    </w:tabs>
                    <w:jc w:val="center"/>
                    <w:rPr>
                      <w:b/>
                      <w:szCs w:val="24"/>
                      <w:lang w:eastAsia="lt-LT"/>
                    </w:rPr>
                  </w:pPr>
                  <w:r>
                    <w:rPr>
                      <w:szCs w:val="24"/>
                      <w:lang w:eastAsia="lt-LT"/>
                    </w:rPr>
                    <w:t xml:space="preserve">_________________ </w:t>
                  </w:r>
                  <w:r>
                    <w:rPr>
                      <w:b/>
                      <w:szCs w:val="24"/>
                      <w:lang w:eastAsia="lt-LT"/>
                    </w:rPr>
                    <w:t>METŲ ATASKAITA</w:t>
                  </w:r>
                </w:p>
              </w:sdtContent>
            </w:sdt>
            <w:p>
              <w:pPr>
                <w:tabs>
                  <w:tab w:val="left" w:pos="270"/>
                </w:tabs>
                <w:jc w:val="center"/>
                <w:rPr>
                  <w:szCs w:val="24"/>
                  <w:lang w:eastAsia="lt-LT"/>
                </w:rPr>
              </w:pPr>
            </w:p>
            <w:p>
              <w:pPr>
                <w:tabs>
                  <w:tab w:val="left" w:pos="270"/>
                </w:tabs>
                <w:jc w:val="center"/>
                <w:rPr>
                  <w:sz w:val="20"/>
                  <w:lang w:eastAsia="lt-LT"/>
                </w:rPr>
              </w:pPr>
              <w:r>
                <w:rPr>
                  <w:sz w:val="20"/>
                  <w:lang w:eastAsia="lt-LT"/>
                </w:rPr>
                <w:t>(pildoma tik eksploatuojant Išmetamų teršalų iš kurą deginančių įrenginių normų LAND 43-2013 32 punkte nurodytus kurą deginančius įrenginius)</w:t>
              </w:r>
            </w:p>
            <w:p>
              <w:pPr>
                <w:tabs>
                  <w:tab w:val="left" w:pos="270"/>
                </w:tabs>
                <w:jc w:val="center"/>
                <w:rPr>
                  <w:szCs w:val="24"/>
                  <w:lang w:eastAsia="lt-LT"/>
                </w:rPr>
              </w:pPr>
            </w:p>
          </w:sdtContent>
        </w:sdt>
        <w:sdt>
          <w:sdtPr>
            <w:alias w:val="skyrius"/>
            <w:tag w:val="part_ba8b1cddfaa8475c88d29dd0938533a7"/>
            <w:lock w:val="sdtLocked"/>
            <w:richText/>
          </w:sdtPr>
          <w:sdtContent>
            <w:p>
              <w:pPr>
                <w:tabs>
                  <w:tab w:val="right" w:leader="underscore" w:pos="9072"/>
                </w:tabs>
                <w:rPr>
                  <w:b/>
                  <w:szCs w:val="24"/>
                  <w:lang w:eastAsia="lt-LT"/>
                </w:rPr>
              </w:pPr>
              <w:sdt>
                <w:sdtPr>
                  <w:alias w:val="Numeris"/>
                  <w:tag w:val="nr_ba8b1cddfaa8475c88d29dd0938533a7"/>
                  <w:lock w:val="sdtLocked"/>
                  <w:richText/>
                </w:sdtPr>
                <w:sdtContent>
                  <w:r>
                    <w:rPr>
                      <w:b/>
                      <w:szCs w:val="24"/>
                      <w:lang w:eastAsia="lt-LT"/>
                    </w:rPr>
                    <w:t>I</w:t>
                  </w:r>
                </w:sdtContent>
              </w:sdt>
              <w:r>
                <w:rPr>
                  <w:b/>
                  <w:szCs w:val="24"/>
                  <w:lang w:eastAsia="lt-LT"/>
                </w:rPr>
                <w:t xml:space="preserve">. </w:t>
              </w:r>
              <w:sdt>
                <w:sdtPr>
                  <w:alias w:val="Pavadinimas"/>
                  <w:tag w:val="title_ba8b1cddfaa8475c88d29dd0938533a7"/>
                  <w:lock w:val="sdtLocked"/>
                  <w:richText/>
                </w:sdtPr>
                <w:sdtContent>
                  <w:r>
                    <w:rPr>
                      <w:b/>
                      <w:szCs w:val="24"/>
                      <w:lang w:eastAsia="lt-LT"/>
                    </w:rPr>
                    <w:t>Bendra informacija.</w:t>
                  </w:r>
                </w:sdtContent>
              </w:sdt>
            </w:p>
            <w:p>
              <w:pPr>
                <w:tabs>
                  <w:tab w:val="right" w:leader="underscore" w:pos="9072"/>
                </w:tabs>
                <w:rPr>
                  <w:szCs w:val="24"/>
                  <w:lang w:eastAsia="lt-LT"/>
                </w:rPr>
              </w:pPr>
            </w:p>
            <w:sdt>
              <w:sdtPr>
                <w:alias w:val="3 pr. 1 p."/>
                <w:tag w:val="part_5756ffb030714ed8b0cc7959ae2bcebd"/>
                <w:lock w:val="sdtLocked"/>
                <w:richText/>
              </w:sdtPr>
              <w:sdtContent>
                <w:p>
                  <w:pPr>
                    <w:tabs>
                      <w:tab w:val="right" w:leader="underscore" w:pos="9072"/>
                    </w:tabs>
                    <w:rPr>
                      <w:szCs w:val="24"/>
                      <w:lang w:eastAsia="lt-LT"/>
                    </w:rPr>
                  </w:pPr>
                  <w:sdt>
                    <w:sdtPr>
                      <w:alias w:val="Numeris"/>
                      <w:tag w:val="nr_5756ffb030714ed8b0cc7959ae2bcebd"/>
                      <w:lock w:val="sdtLocked"/>
                      <w:richText/>
                    </w:sdtPr>
                    <w:sdtContent>
                      <w:r>
                        <w:rPr>
                          <w:szCs w:val="24"/>
                          <w:lang w:eastAsia="lt-LT"/>
                        </w:rPr>
                        <w:t>1</w:t>
                      </w:r>
                    </w:sdtContent>
                  </w:sdt>
                  <w:r>
                    <w:rPr>
                      <w:szCs w:val="24"/>
                      <w:lang w:eastAsia="lt-LT"/>
                    </w:rPr>
                    <w:t xml:space="preserve">. Ūkinės veiklos objekto, kuriame eksploatuojamas kurą deginantis įrenginys, pavadinimas: </w:t>
                    <w:tab/>
                  </w:r>
                </w:p>
                <w:p>
                  <w:pPr>
                    <w:tabs>
                      <w:tab w:val="right" w:leader="underscore" w:pos="9072"/>
                    </w:tabs>
                    <w:rPr>
                      <w:szCs w:val="24"/>
                      <w:lang w:eastAsia="lt-LT"/>
                    </w:rPr>
                  </w:pPr>
                  <w:r>
                    <w:rPr>
                      <w:szCs w:val="24"/>
                      <w:lang w:eastAsia="lt-LT"/>
                    </w:rPr>
                    <w:tab/>
                    <w:t>.</w:t>
                  </w:r>
                </w:p>
                <w:p>
                  <w:pPr>
                    <w:tabs>
                      <w:tab w:val="right" w:leader="underscore" w:pos="9072"/>
                    </w:tabs>
                    <w:rPr>
                      <w:szCs w:val="24"/>
                      <w:lang w:eastAsia="lt-LT"/>
                    </w:rPr>
                  </w:pPr>
                </w:p>
              </w:sdtContent>
            </w:sdt>
            <w:sdt>
              <w:sdtPr>
                <w:alias w:val="3 pr. 2 p."/>
                <w:tag w:val="part_0e17876478bd4d2bb6b46254470c2201"/>
                <w:lock w:val="sdtLocked"/>
                <w:richText/>
              </w:sdtPr>
              <w:sdtContent>
                <w:p>
                  <w:pPr>
                    <w:tabs>
                      <w:tab w:val="right" w:leader="underscore" w:pos="9072"/>
                    </w:tabs>
                    <w:rPr>
                      <w:szCs w:val="24"/>
                      <w:lang w:eastAsia="lt-LT"/>
                    </w:rPr>
                  </w:pPr>
                  <w:sdt>
                    <w:sdtPr>
                      <w:alias w:val="Numeris"/>
                      <w:tag w:val="nr_0e17876478bd4d2bb6b46254470c2201"/>
                      <w:lock w:val="sdtLocked"/>
                      <w:richText/>
                    </w:sdtPr>
                    <w:sdtContent>
                      <w:r>
                        <w:rPr>
                          <w:szCs w:val="24"/>
                          <w:lang w:eastAsia="lt-LT"/>
                        </w:rPr>
                        <w:t>2</w:t>
                      </w:r>
                    </w:sdtContent>
                  </w:sdt>
                  <w:r>
                    <w:rPr>
                      <w:szCs w:val="24"/>
                      <w:lang w:eastAsia="lt-LT"/>
                    </w:rPr>
                    <w:t>. Kurą deginantis įrenginys:</w:t>
                  </w:r>
                </w:p>
                <w:sdt>
                  <w:sdtPr>
                    <w:alias w:val="3 pr. 2.1 pp."/>
                    <w:tag w:val="part_a3124a57413941969fde1abfaf63c436"/>
                    <w:lock w:val="sdtLocked"/>
                    <w:richText/>
                  </w:sdtPr>
                  <w:sdtContent>
                    <w:p>
                      <w:pPr>
                        <w:tabs>
                          <w:tab w:val="right" w:leader="underscore" w:pos="9072"/>
                        </w:tabs>
                        <w:rPr>
                          <w:szCs w:val="24"/>
                          <w:lang w:eastAsia="lt-LT"/>
                        </w:rPr>
                      </w:pPr>
                      <w:sdt>
                        <w:sdtPr>
                          <w:alias w:val="Numeris"/>
                          <w:tag w:val="nr_a3124a57413941969fde1abfaf63c436"/>
                          <w:lock w:val="sdtLocked"/>
                          <w:richText/>
                        </w:sdtPr>
                        <w:sdtContent>
                          <w:r>
                            <w:rPr>
                              <w:szCs w:val="24"/>
                              <w:lang w:eastAsia="lt-LT"/>
                            </w:rPr>
                            <w:t>2.1</w:t>
                          </w:r>
                        </w:sdtContent>
                      </w:sdt>
                      <w:r>
                        <w:rPr>
                          <w:szCs w:val="24"/>
                          <w:lang w:eastAsia="lt-LT"/>
                        </w:rPr>
                        <w:t xml:space="preserve">. pavadinimas: </w:t>
                        <w:tab/>
                        <w:t>;</w:t>
                      </w:r>
                    </w:p>
                  </w:sdtContent>
                </w:sdt>
                <w:sdt>
                  <w:sdtPr>
                    <w:alias w:val="3 pr. 2.2 pp."/>
                    <w:tag w:val="part_1861a1f053af461b84abb0bd558d8894"/>
                    <w:lock w:val="sdtLocked"/>
                    <w:richText/>
                  </w:sdtPr>
                  <w:sdtContent>
                    <w:p>
                      <w:pPr>
                        <w:tabs>
                          <w:tab w:val="right" w:leader="underscore" w:pos="9072"/>
                        </w:tabs>
                        <w:rPr>
                          <w:szCs w:val="24"/>
                          <w:lang w:eastAsia="lt-LT"/>
                        </w:rPr>
                      </w:pPr>
                      <w:sdt>
                        <w:sdtPr>
                          <w:alias w:val="Numeris"/>
                          <w:tag w:val="nr_1861a1f053af461b84abb0bd558d8894"/>
                          <w:lock w:val="sdtLocked"/>
                          <w:richText/>
                        </w:sdtPr>
                        <w:sdtContent>
                          <w:r>
                            <w:rPr>
                              <w:szCs w:val="24"/>
                              <w:lang w:eastAsia="lt-LT"/>
                            </w:rPr>
                            <w:t>2.2</w:t>
                          </w:r>
                        </w:sdtContent>
                      </w:sdt>
                      <w:r>
                        <w:rPr>
                          <w:szCs w:val="24"/>
                          <w:lang w:eastAsia="lt-LT"/>
                        </w:rPr>
                        <w:t xml:space="preserve">. adresas: </w:t>
                        <w:tab/>
                        <w:t>;</w:t>
                      </w:r>
                    </w:p>
                  </w:sdtContent>
                </w:sdt>
                <w:sdt>
                  <w:sdtPr>
                    <w:alias w:val="3 pr. 2.3 pp."/>
                    <w:tag w:val="part_a4daad9956e8454bab0efe73ad167577"/>
                    <w:lock w:val="sdtLocked"/>
                    <w:richText/>
                  </w:sdtPr>
                  <w:sdtContent>
                    <w:p>
                      <w:pPr>
                        <w:tabs>
                          <w:tab w:val="right" w:leader="underscore" w:pos="9072"/>
                        </w:tabs>
                        <w:rPr>
                          <w:i/>
                          <w:szCs w:val="24"/>
                          <w:lang w:eastAsia="lt-LT"/>
                        </w:rPr>
                      </w:pPr>
                      <w:sdt>
                        <w:sdtPr>
                          <w:alias w:val="Numeris"/>
                          <w:tag w:val="nr_a4daad9956e8454bab0efe73ad167577"/>
                          <w:lock w:val="sdtLocked"/>
                          <w:richText/>
                        </w:sdtPr>
                        <w:sdtContent>
                          <w:r>
                            <w:rPr>
                              <w:szCs w:val="24"/>
                              <w:lang w:eastAsia="lt-LT"/>
                            </w:rPr>
                            <w:t>2.3</w:t>
                          </w:r>
                        </w:sdtContent>
                      </w:sdt>
                      <w:r>
                        <w:rPr>
                          <w:szCs w:val="24"/>
                          <w:lang w:eastAsia="lt-LT"/>
                        </w:rPr>
                        <w:t xml:space="preserve">. naujas ar esamas </w:t>
                      </w:r>
                      <w:r>
                        <w:rPr>
                          <w:i/>
                          <w:szCs w:val="24"/>
                          <w:lang w:eastAsia="lt-LT"/>
                        </w:rPr>
                        <w:t>(jei taikoma, pabraukti);</w:t>
                      </w:r>
                    </w:p>
                  </w:sdtContent>
                </w:sdt>
                <w:sdt>
                  <w:sdtPr>
                    <w:alias w:val="3 pr. 2.4 pp."/>
                    <w:tag w:val="part_77f823fbecbf43f18de0a857ec1fe987"/>
                    <w:lock w:val="sdtLocked"/>
                    <w:richText/>
                  </w:sdtPr>
                  <w:sdtContent>
                    <w:p>
                      <w:pPr>
                        <w:tabs>
                          <w:tab w:val="right" w:leader="underscore" w:pos="9072"/>
                        </w:tabs>
                        <w:jc w:val="both"/>
                        <w:rPr>
                          <w:szCs w:val="24"/>
                          <w:lang w:eastAsia="lt-LT"/>
                        </w:rPr>
                      </w:pPr>
                      <w:sdt>
                        <w:sdtPr>
                          <w:alias w:val="Numeris"/>
                          <w:tag w:val="nr_77f823fbecbf43f18de0a857ec1fe987"/>
                          <w:lock w:val="sdtLocked"/>
                          <w:richText/>
                        </w:sdtPr>
                        <w:sdtContent>
                          <w:r>
                            <w:rPr>
                              <w:szCs w:val="24"/>
                              <w:lang w:eastAsia="lt-LT"/>
                            </w:rPr>
                            <w:t>2.4</w:t>
                          </w:r>
                        </w:sdtContent>
                      </w:sdt>
                      <w:r>
                        <w:rPr>
                          <w:szCs w:val="24"/>
                          <w:lang w:eastAsia="lt-LT"/>
                        </w:rPr>
                        <w:t xml:space="preserve">. kamino aukštis, m:__________________; </w:t>
                      </w:r>
                    </w:p>
                  </w:sdtContent>
                </w:sdt>
                <w:sdt>
                  <w:sdtPr>
                    <w:alias w:val="3 pr. 2.5 pp."/>
                    <w:tag w:val="part_393d792da73841248c59b676db2ced93"/>
                    <w:lock w:val="sdtLocked"/>
                    <w:richText/>
                  </w:sdtPr>
                  <w:sdtContent>
                    <w:p>
                      <w:pPr>
                        <w:tabs>
                          <w:tab w:val="right" w:leader="underscore" w:pos="9072"/>
                        </w:tabs>
                        <w:jc w:val="both"/>
                        <w:rPr>
                          <w:szCs w:val="24"/>
                          <w:lang w:eastAsia="lt-LT"/>
                        </w:rPr>
                      </w:pPr>
                      <w:sdt>
                        <w:sdtPr>
                          <w:alias w:val="Numeris"/>
                          <w:tag w:val="nr_393d792da73841248c59b676db2ced93"/>
                          <w:lock w:val="sdtLocked"/>
                          <w:richText/>
                        </w:sdtPr>
                        <w:sdtContent>
                          <w:r>
                            <w:rPr>
                              <w:szCs w:val="24"/>
                              <w:lang w:eastAsia="lt-LT"/>
                            </w:rPr>
                            <w:t>2.5</w:t>
                          </w:r>
                        </w:sdtContent>
                      </w:sdt>
                      <w:r>
                        <w:rPr>
                          <w:szCs w:val="24"/>
                          <w:lang w:eastAsia="lt-LT"/>
                        </w:rPr>
                        <w:t>. kamino diametras teršalų išmetimo vietoje, m: _____________________________;</w:t>
                      </w:r>
                    </w:p>
                  </w:sdtContent>
                </w:sdt>
                <w:sdt>
                  <w:sdtPr>
                    <w:alias w:val="3 pr. 2.6 pp."/>
                    <w:tag w:val="part_dd0535ff8ba34706828bfcafedfc5cc3"/>
                    <w:lock w:val="sdtLocked"/>
                    <w:richText/>
                  </w:sdtPr>
                  <w:sdtContent>
                    <w:p>
                      <w:pPr>
                        <w:tabs>
                          <w:tab w:val="right" w:leader="underscore" w:pos="9072"/>
                        </w:tabs>
                        <w:jc w:val="both"/>
                        <w:rPr>
                          <w:i/>
                          <w:szCs w:val="24"/>
                          <w:lang w:eastAsia="lt-LT"/>
                        </w:rPr>
                      </w:pPr>
                      <w:sdt>
                        <w:sdtPr>
                          <w:alias w:val="Numeris"/>
                          <w:tag w:val="nr_dd0535ff8ba34706828bfcafedfc5cc3"/>
                          <w:lock w:val="sdtLocked"/>
                          <w:richText/>
                        </w:sdtPr>
                        <w:sdtContent>
                          <w:r>
                            <w:rPr>
                              <w:szCs w:val="24"/>
                              <w:lang w:eastAsia="lt-LT"/>
                            </w:rPr>
                            <w:t>2.6</w:t>
                          </w:r>
                        </w:sdtContent>
                      </w:sdt>
                      <w:r>
                        <w:rPr>
                          <w:szCs w:val="24"/>
                          <w:lang w:eastAsia="lt-LT"/>
                        </w:rPr>
                        <w:t xml:space="preserve">. veikimo laiko apibūdinimas, kai jis veikia ne nuolat visus metus </w:t>
                      </w:r>
                      <w:r>
                        <w:rPr>
                          <w:i/>
                          <w:szCs w:val="24"/>
                          <w:lang w:eastAsia="lt-LT"/>
                        </w:rPr>
                        <w:t xml:space="preserve">(įrašoma, kokiu </w:t>
                      </w:r>
                    </w:p>
                    <w:p>
                      <w:pPr>
                        <w:tabs>
                          <w:tab w:val="right" w:leader="underscore" w:pos="9072"/>
                        </w:tabs>
                        <w:jc w:val="both"/>
                        <w:rPr>
                          <w:i/>
                          <w:szCs w:val="24"/>
                          <w:lang w:eastAsia="lt-LT"/>
                        </w:rPr>
                      </w:pPr>
                      <w:r>
                        <w:rPr>
                          <w:i/>
                          <w:szCs w:val="24"/>
                          <w:lang w:eastAsia="lt-LT"/>
                        </w:rPr>
                        <w:t xml:space="preserve">periodiškumu jis veikia (pvz., veikia tik šaltuoju metų laiku arba įrašomi </w:t>
                      </w:r>
                    </w:p>
                    <w:p>
                      <w:pPr>
                        <w:tabs>
                          <w:tab w:val="right" w:leader="underscore" w:pos="9072"/>
                        </w:tabs>
                        <w:jc w:val="both"/>
                        <w:rPr>
                          <w:szCs w:val="24"/>
                          <w:lang w:eastAsia="lt-LT"/>
                        </w:rPr>
                      </w:pPr>
                      <w:r>
                        <w:rPr>
                          <w:i/>
                          <w:szCs w:val="24"/>
                          <w:lang w:eastAsia="lt-LT"/>
                        </w:rPr>
                        <w:t xml:space="preserve">konkretūs metų mėnesiai, ar kt.): </w:t>
                        <w:tab/>
                      </w:r>
                    </w:p>
                    <w:p>
                      <w:pPr>
                        <w:tabs>
                          <w:tab w:val="right" w:leader="underscore" w:pos="9072"/>
                        </w:tabs>
                        <w:jc w:val="both"/>
                        <w:rPr>
                          <w:szCs w:val="24"/>
                          <w:lang w:eastAsia="lt-LT"/>
                        </w:rPr>
                      </w:pPr>
                      <w:r>
                        <w:rPr>
                          <w:szCs w:val="24"/>
                          <w:lang w:eastAsia="lt-LT"/>
                        </w:rPr>
                        <w:tab/>
                        <w:t>;</w:t>
                      </w:r>
                    </w:p>
                  </w:sdtContent>
                </w:sdt>
                <w:sdt>
                  <w:sdtPr>
                    <w:alias w:val="3 pr. 2.7 pp."/>
                    <w:tag w:val="part_1a8ff17485bc44d7aa898e55dbf71ec7"/>
                    <w:lock w:val="sdtLocked"/>
                    <w:richText/>
                  </w:sdtPr>
                  <w:sdtContent>
                    <w:p>
                      <w:pPr>
                        <w:tabs>
                          <w:tab w:val="right" w:leader="underscore" w:pos="9072"/>
                        </w:tabs>
                        <w:jc w:val="both"/>
                        <w:rPr>
                          <w:szCs w:val="24"/>
                          <w:lang w:eastAsia="lt-LT"/>
                        </w:rPr>
                      </w:pPr>
                      <w:sdt>
                        <w:sdtPr>
                          <w:alias w:val="Numeris"/>
                          <w:tag w:val="nr_1a8ff17485bc44d7aa898e55dbf71ec7"/>
                          <w:lock w:val="sdtLocked"/>
                          <w:richText/>
                        </w:sdtPr>
                        <w:sdtContent>
                          <w:r>
                            <w:rPr>
                              <w:szCs w:val="24"/>
                              <w:lang w:eastAsia="lt-LT"/>
                            </w:rPr>
                            <w:t>2.7</w:t>
                          </w:r>
                        </w:sdtContent>
                      </w:sdt>
                      <w:r>
                        <w:rPr>
                          <w:szCs w:val="24"/>
                          <w:lang w:eastAsia="lt-LT"/>
                        </w:rPr>
                        <w:t xml:space="preserve">. bendra nominali šiluminė galia:__________________; informacija apie ją pagrindžiantį </w:t>
                      </w:r>
                    </w:p>
                    <w:p>
                      <w:pPr>
                        <w:tabs>
                          <w:tab w:val="right" w:leader="underscore" w:pos="9072"/>
                        </w:tabs>
                        <w:jc w:val="both"/>
                        <w:rPr>
                          <w:szCs w:val="24"/>
                          <w:lang w:eastAsia="lt-LT"/>
                        </w:rPr>
                      </w:pPr>
                      <w:r>
                        <w:rPr>
                          <w:szCs w:val="24"/>
                          <w:lang w:eastAsia="lt-LT"/>
                        </w:rPr>
                        <w:t xml:space="preserve">dokumentą: </w:t>
                        <w:tab/>
                      </w:r>
                    </w:p>
                    <w:p>
                      <w:pPr>
                        <w:tabs>
                          <w:tab w:val="right" w:leader="underscore" w:pos="9072"/>
                        </w:tabs>
                        <w:jc w:val="both"/>
                        <w:rPr>
                          <w:szCs w:val="24"/>
                          <w:lang w:eastAsia="lt-LT"/>
                        </w:rPr>
                      </w:pPr>
                      <w:r>
                        <w:rPr>
                          <w:szCs w:val="24"/>
                          <w:lang w:eastAsia="lt-LT"/>
                        </w:rPr>
                        <w:tab/>
                        <w:t>;</w:t>
                      </w:r>
                    </w:p>
                    <w:p>
                      <w:pPr>
                        <w:tabs>
                          <w:tab w:val="right" w:leader="underscore" w:pos="9072"/>
                        </w:tabs>
                        <w:jc w:val="both"/>
                        <w:rPr>
                          <w:szCs w:val="24"/>
                          <w:lang w:eastAsia="lt-LT"/>
                        </w:rPr>
                      </w:pPr>
                      <w:r>
                        <w:rPr>
                          <w:szCs w:val="24"/>
                          <w:lang w:eastAsia="lt-LT"/>
                        </w:rPr>
                        <w:tab/>
                      </w:r>
                    </w:p>
                    <w:p>
                      <w:pPr>
                        <w:tabs>
                          <w:tab w:val="right" w:leader="underscore" w:pos="9072"/>
                        </w:tabs>
                        <w:jc w:val="both"/>
                        <w:rPr>
                          <w:szCs w:val="24"/>
                          <w:lang w:eastAsia="lt-LT"/>
                        </w:rPr>
                      </w:pPr>
                    </w:p>
                  </w:sdtContent>
                </w:sdt>
                <w:sdt>
                  <w:sdtPr>
                    <w:alias w:val="3 pr. 2.8 pp."/>
                    <w:tag w:val="part_9bf5755afb824f93ad3be2342bcfe528"/>
                    <w:lock w:val="sdtLocked"/>
                    <w:richText/>
                  </w:sdtPr>
                  <w:sdtContent>
                    <w:p>
                      <w:pPr>
                        <w:tabs>
                          <w:tab w:val="right" w:leader="underscore" w:pos="9072"/>
                        </w:tabs>
                        <w:jc w:val="both"/>
                        <w:rPr>
                          <w:szCs w:val="24"/>
                          <w:lang w:eastAsia="lt-LT"/>
                        </w:rPr>
                      </w:pPr>
                      <w:sdt>
                        <w:sdtPr>
                          <w:alias w:val="Numeris"/>
                          <w:tag w:val="nr_9bf5755afb824f93ad3be2342bcfe528"/>
                          <w:lock w:val="sdtLocked"/>
                          <w:richText/>
                        </w:sdtPr>
                        <w:sdtContent>
                          <w:r>
                            <w:rPr>
                              <w:szCs w:val="24"/>
                              <w:lang w:eastAsia="lt-LT"/>
                            </w:rPr>
                            <w:t>2.8</w:t>
                          </w:r>
                        </w:sdtContent>
                      </w:sdt>
                      <w:r>
                        <w:rPr>
                          <w:szCs w:val="24"/>
                          <w:lang w:eastAsia="lt-LT"/>
                        </w:rPr>
                        <w:t>. informacija apie kurą deginantį įrenginį sudarančius katilus:</w:t>
                      </w:r>
                    </w:p>
                    <w:p>
                      <w:pPr>
                        <w:tabs>
                          <w:tab w:val="right" w:leader="underscore" w:pos="9072"/>
                        </w:tabs>
                        <w:jc w:val="both"/>
                        <w:rPr>
                          <w:szCs w:val="24"/>
                          <w:lang w:eastAsia="lt-LT"/>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3126"/>
                        <w:gridCol w:w="1134"/>
                        <w:gridCol w:w="2534"/>
                        <w:gridCol w:w="1576"/>
                      </w:tblGrid>
                      <w:tr>
                        <w:tc>
                          <w:tcPr>
                            <w:tcW w:w="697" w:type="dxa"/>
                            <w:shd w:val="clear" w:color="auto" w:fill="auto"/>
                          </w:tcPr>
                          <w:p>
                            <w:pPr>
                              <w:tabs>
                                <w:tab w:val="left" w:pos="270"/>
                              </w:tabs>
                              <w:jc w:val="center"/>
                              <w:rPr>
                                <w:szCs w:val="24"/>
                                <w:lang w:eastAsia="lt-LT"/>
                              </w:rPr>
                            </w:pPr>
                            <w:r>
                              <w:rPr>
                                <w:szCs w:val="24"/>
                                <w:lang w:eastAsia="lt-LT"/>
                              </w:rPr>
                              <w:t>Eil. Nr.</w:t>
                            </w:r>
                          </w:p>
                        </w:tc>
                        <w:tc>
                          <w:tcPr>
                            <w:tcW w:w="3126" w:type="dxa"/>
                            <w:shd w:val="clear" w:color="auto" w:fill="auto"/>
                          </w:tcPr>
                          <w:p>
                            <w:pPr>
                              <w:tabs>
                                <w:tab w:val="left" w:pos="270"/>
                              </w:tabs>
                              <w:jc w:val="center"/>
                              <w:rPr>
                                <w:szCs w:val="24"/>
                                <w:lang w:eastAsia="lt-LT"/>
                              </w:rPr>
                            </w:pPr>
                            <w:r>
                              <w:rPr>
                                <w:szCs w:val="24"/>
                                <w:lang w:eastAsia="lt-LT"/>
                              </w:rPr>
                              <w:t>Pavadinimas, markė ir (ar) kita katilą apibūdinanti informacija</w:t>
                            </w:r>
                          </w:p>
                        </w:tc>
                        <w:tc>
                          <w:tcPr>
                            <w:tcW w:w="1134" w:type="dxa"/>
                            <w:shd w:val="clear" w:color="auto" w:fill="auto"/>
                          </w:tcPr>
                          <w:p>
                            <w:pPr>
                              <w:tabs>
                                <w:tab w:val="left" w:pos="270"/>
                              </w:tabs>
                              <w:jc w:val="center"/>
                              <w:rPr>
                                <w:szCs w:val="24"/>
                                <w:lang w:eastAsia="lt-LT"/>
                              </w:rPr>
                            </w:pPr>
                            <w:r>
                              <w:rPr>
                                <w:szCs w:val="24"/>
                                <w:lang w:eastAsia="lt-LT"/>
                              </w:rPr>
                              <w:t>Nominali šiluminė galia, MW</w:t>
                            </w:r>
                          </w:p>
                        </w:tc>
                        <w:tc>
                          <w:tcPr>
                            <w:tcW w:w="2534" w:type="dxa"/>
                            <w:shd w:val="clear" w:color="auto" w:fill="auto"/>
                          </w:tcPr>
                          <w:p>
                            <w:pPr>
                              <w:tabs>
                                <w:tab w:val="left" w:pos="270"/>
                              </w:tabs>
                              <w:jc w:val="center"/>
                              <w:rPr>
                                <w:szCs w:val="24"/>
                                <w:highlight w:val="yellow"/>
                                <w:lang w:eastAsia="lt-LT"/>
                              </w:rPr>
                            </w:pPr>
                            <w:r>
                              <w:rPr>
                                <w:szCs w:val="24"/>
                                <w:lang w:eastAsia="lt-LT"/>
                              </w:rPr>
                              <w:t>Kuro rūšis (-ys), kurią (-ias) galima deginti katile</w:t>
                            </w:r>
                          </w:p>
                        </w:tc>
                        <w:tc>
                          <w:tcPr>
                            <w:tcW w:w="1576" w:type="dxa"/>
                          </w:tcPr>
                          <w:p>
                            <w:pPr>
                              <w:tabs>
                                <w:tab w:val="left" w:pos="270"/>
                              </w:tabs>
                              <w:jc w:val="center"/>
                              <w:rPr>
                                <w:szCs w:val="24"/>
                                <w:lang w:eastAsia="lt-LT"/>
                              </w:rPr>
                            </w:pPr>
                            <w:r>
                              <w:rPr>
                                <w:szCs w:val="24"/>
                                <w:lang w:eastAsia="lt-LT"/>
                              </w:rPr>
                              <w:t>Katilo eksploatacijos pradžios data</w:t>
                            </w: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rFonts w:ascii="Arial" w:hAnsi="Arial" w:cs="Arial"/>
                                <w:b/>
                                <w:bCs/>
                                <w:kern w:val="32"/>
                                <w:sz w:val="32"/>
                                <w:szCs w:val="32"/>
                                <w:lang w:eastAsia="lt-LT"/>
                              </w:rPr>
                            </w:pPr>
                          </w:p>
                        </w:tc>
                        <w:tc>
                          <w:tcPr>
                            <w:tcW w:w="2534" w:type="dxa"/>
                            <w:shd w:val="clear" w:color="auto" w:fill="auto"/>
                          </w:tcPr>
                          <w:p>
                            <w:pPr>
                              <w:tabs>
                                <w:tab w:val="left" w:pos="270"/>
                              </w:tabs>
                              <w:jc w:val="both"/>
                              <w:rPr>
                                <w:rFonts w:ascii="Arial" w:hAnsi="Arial" w:cs="Arial"/>
                                <w:b/>
                                <w:bCs/>
                                <w:strike/>
                                <w:kern w:val="32"/>
                                <w:sz w:val="32"/>
                                <w:szCs w:val="32"/>
                                <w:highlight w:val="yellow"/>
                                <w:lang w:eastAsia="lt-LT"/>
                              </w:rPr>
                            </w:pPr>
                          </w:p>
                        </w:tc>
                        <w:tc>
                          <w:tcPr>
                            <w:tcW w:w="1576" w:type="dxa"/>
                          </w:tcPr>
                          <w:p>
                            <w:pPr>
                              <w:tabs>
                                <w:tab w:val="left" w:pos="270"/>
                              </w:tabs>
                              <w:jc w:val="both"/>
                              <w:rPr>
                                <w:rFonts w:ascii="Arial" w:hAnsi="Arial" w:cs="Arial"/>
                                <w:b/>
                                <w:bCs/>
                                <w:strike/>
                                <w:kern w:val="32"/>
                                <w:sz w:val="32"/>
                                <w:szCs w:val="32"/>
                                <w:highlight w:val="yellow"/>
                                <w:lang w:eastAsia="lt-LT"/>
                              </w:rPr>
                            </w:pP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rFonts w:ascii="Arial" w:hAnsi="Arial" w:cs="Arial"/>
                                <w:b/>
                                <w:bCs/>
                                <w:kern w:val="32"/>
                                <w:sz w:val="32"/>
                                <w:szCs w:val="32"/>
                                <w:lang w:eastAsia="lt-LT"/>
                              </w:rPr>
                            </w:pPr>
                          </w:p>
                        </w:tc>
                        <w:tc>
                          <w:tcPr>
                            <w:tcW w:w="2534" w:type="dxa"/>
                            <w:shd w:val="clear" w:color="auto" w:fill="auto"/>
                          </w:tcPr>
                          <w:p>
                            <w:pPr>
                              <w:tabs>
                                <w:tab w:val="left" w:pos="270"/>
                              </w:tabs>
                              <w:jc w:val="both"/>
                              <w:rPr>
                                <w:rFonts w:ascii="Arial" w:hAnsi="Arial" w:cs="Arial"/>
                                <w:b/>
                                <w:bCs/>
                                <w:strike/>
                                <w:kern w:val="32"/>
                                <w:sz w:val="32"/>
                                <w:szCs w:val="32"/>
                                <w:highlight w:val="yellow"/>
                                <w:lang w:eastAsia="lt-LT"/>
                              </w:rPr>
                            </w:pPr>
                          </w:p>
                        </w:tc>
                        <w:tc>
                          <w:tcPr>
                            <w:tcW w:w="1576" w:type="dxa"/>
                          </w:tcPr>
                          <w:p>
                            <w:pPr>
                              <w:tabs>
                                <w:tab w:val="left" w:pos="270"/>
                              </w:tabs>
                              <w:jc w:val="both"/>
                              <w:rPr>
                                <w:rFonts w:ascii="Arial" w:hAnsi="Arial" w:cs="Arial"/>
                                <w:b/>
                                <w:bCs/>
                                <w:strike/>
                                <w:kern w:val="32"/>
                                <w:sz w:val="32"/>
                                <w:szCs w:val="32"/>
                                <w:highlight w:val="yellow"/>
                                <w:lang w:eastAsia="lt-LT"/>
                              </w:rPr>
                            </w:pP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szCs w:val="24"/>
                                <w:lang w:eastAsia="lt-LT"/>
                              </w:rPr>
                            </w:pPr>
                          </w:p>
                        </w:tc>
                        <w:tc>
                          <w:tcPr>
                            <w:tcW w:w="2534" w:type="dxa"/>
                            <w:shd w:val="clear" w:color="auto" w:fill="auto"/>
                          </w:tcPr>
                          <w:p>
                            <w:pPr>
                              <w:tabs>
                                <w:tab w:val="left" w:pos="270"/>
                              </w:tabs>
                              <w:jc w:val="both"/>
                              <w:rPr>
                                <w:strike/>
                                <w:szCs w:val="24"/>
                                <w:highlight w:val="yellow"/>
                                <w:lang w:eastAsia="lt-LT"/>
                              </w:rPr>
                            </w:pPr>
                          </w:p>
                        </w:tc>
                        <w:tc>
                          <w:tcPr>
                            <w:tcW w:w="1576" w:type="dxa"/>
                          </w:tcPr>
                          <w:p>
                            <w:pPr>
                              <w:tabs>
                                <w:tab w:val="left" w:pos="270"/>
                              </w:tabs>
                              <w:jc w:val="both"/>
                              <w:rPr>
                                <w:strike/>
                                <w:szCs w:val="24"/>
                                <w:highlight w:val="yellow"/>
                                <w:lang w:eastAsia="lt-LT"/>
                              </w:rPr>
                            </w:pPr>
                          </w:p>
                        </w:tc>
                      </w:tr>
                    </w:tbl>
                    <w:p>
                      <w:pPr>
                        <w:tabs>
                          <w:tab w:val="left" w:pos="270"/>
                        </w:tabs>
                        <w:jc w:val="both"/>
                        <w:rPr>
                          <w:szCs w:val="24"/>
                          <w:lang w:eastAsia="lt-LT"/>
                        </w:rPr>
                      </w:pPr>
                    </w:p>
                    <w:p>
                      <w:pPr>
                        <w:ind w:firstLine="720"/>
                        <w:jc w:val="both"/>
                        <w:rPr>
                          <w:b/>
                          <w:bCs/>
                          <w:sz w:val="20"/>
                        </w:rPr>
                      </w:pPr>
                      <w:r>
                        <w:rPr>
                          <w:b/>
                          <w:bCs/>
                          <w:sz w:val="20"/>
                        </w:rPr>
                        <w:t xml:space="preserve">Pastaba. </w:t>
                      </w:r>
                      <w:r>
                        <w:rPr>
                          <w:sz w:val="20"/>
                        </w:rPr>
                        <w:t xml:space="preserve">Jei nežinoma konkreti katilo eksploatacijos pradžia data, skiltyje „Katilo eksploatacijos pradžios data“ gali būti įrašoma: „iki </w:t>
                      </w:r>
                      <w:r>
                        <w:rPr>
                          <w:sz w:val="20"/>
                          <w:lang w:eastAsia="lt-LT"/>
                        </w:rPr>
                        <w:t>__ metų</w:t>
                      </w:r>
                      <w:r>
                        <w:rPr>
                          <w:sz w:val="20"/>
                        </w:rPr>
                        <w:t>“.</w:t>
                      </w:r>
                    </w:p>
                    <w:p>
                      <w:pPr>
                        <w:tabs>
                          <w:tab w:val="left" w:pos="270"/>
                        </w:tabs>
                        <w:jc w:val="both"/>
                        <w:rPr>
                          <w:szCs w:val="24"/>
                          <w:lang w:eastAsia="lt-LT"/>
                        </w:rPr>
                      </w:pPr>
                    </w:p>
                    <w:p>
                      <w:pPr>
                        <w:rPr>
                          <w:szCs w:val="24"/>
                          <w:lang w:eastAsia="lt-LT"/>
                        </w:rPr>
                      </w:pPr>
                      <w:r>
                        <w:rPr>
                          <w:szCs w:val="24"/>
                          <w:lang w:eastAsia="lt-LT"/>
                        </w:rPr>
                        <w:br w:type="page"/>
                      </w:r>
                    </w:p>
                    <w:p>
                      <w:pPr>
                        <w:tabs>
                          <w:tab w:val="left" w:pos="270"/>
                        </w:tabs>
                        <w:jc w:val="both"/>
                        <w:rPr>
                          <w:szCs w:val="24"/>
                          <w:lang w:eastAsia="lt-LT"/>
                        </w:rPr>
                      </w:pPr>
                    </w:p>
                  </w:sdtContent>
                </w:sdt>
              </w:sdtContent>
            </w:sdt>
          </w:sdtContent>
        </w:sdt>
        <w:sdt>
          <w:sdtPr>
            <w:alias w:val="skyrius"/>
            <w:tag w:val="part_6ccc1f3145bc4f5f9ddc34c5d6f524f1"/>
            <w:lock w:val="sdtLocked"/>
            <w:richText/>
          </w:sdtPr>
          <w:sdtContent>
            <w:p>
              <w:pPr>
                <w:tabs>
                  <w:tab w:val="left" w:pos="270"/>
                </w:tabs>
                <w:jc w:val="both"/>
                <w:rPr>
                  <w:szCs w:val="24"/>
                  <w:lang w:eastAsia="lt-LT"/>
                </w:rPr>
              </w:pPr>
              <w:sdt>
                <w:sdtPr>
                  <w:alias w:val="Numeris"/>
                  <w:tag w:val="nr_6ccc1f3145bc4f5f9ddc34c5d6f524f1"/>
                  <w:lock w:val="sdtLocked"/>
                  <w:richText/>
                </w:sdtPr>
                <w:sdtContent>
                  <w:r>
                    <w:rPr>
                      <w:b/>
                      <w:szCs w:val="24"/>
                      <w:lang w:eastAsia="lt-LT"/>
                    </w:rPr>
                    <w:t>II</w:t>
                  </w:r>
                </w:sdtContent>
              </w:sdt>
              <w:r>
                <w:rPr>
                  <w:b/>
                  <w:szCs w:val="24"/>
                  <w:lang w:eastAsia="lt-LT"/>
                </w:rPr>
                <w:t xml:space="preserve">. </w:t>
              </w:r>
              <w:sdt>
                <w:sdtPr>
                  <w:alias w:val="Pavadinimas"/>
                  <w:tag w:val="title_6ccc1f3145bc4f5f9ddc34c5d6f524f1"/>
                  <w:lock w:val="sdtLocked"/>
                  <w:richText/>
                </w:sdtPr>
                <w:sdtContent>
                  <w:r>
                    <w:rPr>
                      <w:b/>
                      <w:szCs w:val="24"/>
                      <w:lang w:eastAsia="lt-LT"/>
                    </w:rPr>
                    <w:t>Informacija apie kurą deginančiame įrenginyje sunaudotą kurą.</w:t>
                  </w:r>
                </w:sdtContent>
              </w:sdt>
            </w:p>
            <w:p>
              <w:pPr>
                <w:tabs>
                  <w:tab w:val="left" w:pos="426"/>
                </w:tabs>
                <w:jc w:val="both"/>
                <w:rPr>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3656"/>
                <w:gridCol w:w="4624"/>
              </w:tblGrid>
              <w:tr>
                <w:tc>
                  <w:tcPr>
                    <w:tcW w:w="787" w:type="dxa"/>
                    <w:shd w:val="clear" w:color="auto" w:fill="auto"/>
                  </w:tcPr>
                  <w:p>
                    <w:pPr>
                      <w:tabs>
                        <w:tab w:val="left" w:pos="270"/>
                      </w:tabs>
                      <w:jc w:val="center"/>
                      <w:rPr>
                        <w:szCs w:val="24"/>
                        <w:lang w:eastAsia="lt-LT"/>
                      </w:rPr>
                    </w:pPr>
                    <w:r>
                      <w:rPr>
                        <w:szCs w:val="24"/>
                        <w:lang w:eastAsia="lt-LT"/>
                      </w:rPr>
                      <w:t>Eil. Nr.</w:t>
                    </w:r>
                  </w:p>
                </w:tc>
                <w:tc>
                  <w:tcPr>
                    <w:tcW w:w="3643" w:type="dxa"/>
                    <w:shd w:val="clear" w:color="auto" w:fill="auto"/>
                  </w:tcPr>
                  <w:p>
                    <w:pPr>
                      <w:tabs>
                        <w:tab w:val="left" w:pos="270"/>
                      </w:tabs>
                      <w:jc w:val="center"/>
                      <w:rPr>
                        <w:szCs w:val="24"/>
                        <w:lang w:eastAsia="lt-LT"/>
                      </w:rPr>
                    </w:pPr>
                    <w:r>
                      <w:rPr>
                        <w:szCs w:val="24"/>
                        <w:lang w:eastAsia="lt-LT"/>
                      </w:rPr>
                      <w:t>Kuro rūšis</w:t>
                    </w:r>
                  </w:p>
                </w:tc>
                <w:tc>
                  <w:tcPr>
                    <w:tcW w:w="4608" w:type="dxa"/>
                    <w:shd w:val="clear" w:color="auto" w:fill="auto"/>
                  </w:tcPr>
                  <w:p>
                    <w:pPr>
                      <w:tabs>
                        <w:tab w:val="left" w:pos="270"/>
                      </w:tabs>
                      <w:jc w:val="center"/>
                      <w:rPr>
                        <w:szCs w:val="24"/>
                        <w:lang w:eastAsia="lt-LT"/>
                      </w:rPr>
                    </w:pPr>
                    <w:r>
                      <w:rPr>
                        <w:szCs w:val="24"/>
                        <w:lang w:eastAsia="lt-LT"/>
                      </w:rPr>
                      <w:t>Sunaudotas kuro kiekis, t (arba m</w:t>
                    </w:r>
                    <w:r>
                      <w:rPr>
                        <w:szCs w:val="24"/>
                        <w:vertAlign w:val="superscript"/>
                        <w:lang w:eastAsia="lt-LT"/>
                      </w:rPr>
                      <w:t>3</w:t>
                    </w:r>
                    <w:r>
                      <w:rPr>
                        <w:szCs w:val="24"/>
                        <w:lang w:eastAsia="lt-LT"/>
                      </w:rPr>
                      <w:t>, jei kūrentas dujinis kuras)</w:t>
                    </w: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bl>
            <w:p>
              <w:pPr>
                <w:tabs>
                  <w:tab w:val="left" w:pos="426"/>
                </w:tabs>
                <w:jc w:val="both"/>
                <w:rPr>
                  <w:szCs w:val="24"/>
                  <w:lang w:eastAsia="lt-LT"/>
                </w:rPr>
              </w:pPr>
            </w:p>
          </w:sdtContent>
        </w:sdt>
        <w:sdt>
          <w:sdtPr>
            <w:alias w:val="skyrius"/>
            <w:tag w:val="part_7342a4bd2f69430bb417173a03c52cff"/>
            <w:lock w:val="sdtLocked"/>
            <w:richText/>
          </w:sdtPr>
          <w:sdtContent>
            <w:p>
              <w:pPr>
                <w:tabs>
                  <w:tab w:val="left" w:pos="426"/>
                </w:tabs>
                <w:jc w:val="both"/>
                <w:rPr>
                  <w:b/>
                  <w:szCs w:val="24"/>
                  <w:lang w:eastAsia="lt-LT"/>
                </w:rPr>
              </w:pPr>
              <w:sdt>
                <w:sdtPr>
                  <w:alias w:val="Numeris"/>
                  <w:tag w:val="nr_7342a4bd2f69430bb417173a03c52cff"/>
                  <w:lock w:val="sdtLocked"/>
                  <w:richText/>
                </w:sdtPr>
                <w:sdtContent>
                  <w:r>
                    <w:rPr>
                      <w:b/>
                      <w:szCs w:val="24"/>
                      <w:lang w:eastAsia="lt-LT"/>
                    </w:rPr>
                    <w:t>III</w:t>
                  </w:r>
                </w:sdtContent>
              </w:sdt>
              <w:r>
                <w:rPr>
                  <w:b/>
                  <w:szCs w:val="24"/>
                  <w:lang w:eastAsia="lt-LT"/>
                </w:rPr>
                <w:t xml:space="preserve">. </w:t>
              </w:r>
              <w:sdt>
                <w:sdtPr>
                  <w:alias w:val="Pavadinimas"/>
                  <w:tag w:val="title_7342a4bd2f69430bb417173a03c52cff"/>
                  <w:lock w:val="sdtLocked"/>
                  <w:richText/>
                </w:sdtPr>
                <w:sdtContent>
                  <w:r>
                    <w:rPr>
                      <w:b/>
                      <w:szCs w:val="24"/>
                      <w:lang w:eastAsia="lt-LT"/>
                    </w:rPr>
                    <w:t>Į aplinkos orą išmestas teršalų kiekis.</w:t>
                  </w:r>
                </w:sdtContent>
              </w:sdt>
            </w:p>
            <w:p>
              <w:pPr>
                <w:tabs>
                  <w:tab w:val="left" w:pos="426"/>
                </w:tabs>
                <w:jc w:val="both"/>
                <w:rPr>
                  <w:b/>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3"/>
                <w:gridCol w:w="1516"/>
                <w:gridCol w:w="2101"/>
                <w:gridCol w:w="3520"/>
              </w:tblGrid>
              <w:tr>
                <w:tc>
                  <w:tcPr>
                    <w:tcW w:w="1933" w:type="dxa"/>
                    <w:shd w:val="clear" w:color="auto" w:fill="auto"/>
                  </w:tcPr>
                  <w:p>
                    <w:pPr>
                      <w:tabs>
                        <w:tab w:val="left" w:pos="270"/>
                      </w:tabs>
                      <w:jc w:val="center"/>
                      <w:rPr>
                        <w:szCs w:val="24"/>
                        <w:lang w:eastAsia="lt-LT"/>
                      </w:rPr>
                    </w:pPr>
                    <w:r>
                      <w:rPr>
                        <w:szCs w:val="24"/>
                        <w:lang w:eastAsia="lt-LT"/>
                      </w:rPr>
                      <w:t>Teršalo pavadinimas</w:t>
                    </w:r>
                  </w:p>
                </w:tc>
                <w:tc>
                  <w:tcPr>
                    <w:tcW w:w="1516" w:type="dxa"/>
                    <w:shd w:val="clear" w:color="auto" w:fill="auto"/>
                  </w:tcPr>
                  <w:p>
                    <w:pPr>
                      <w:tabs>
                        <w:tab w:val="left" w:pos="270"/>
                      </w:tabs>
                      <w:jc w:val="center"/>
                      <w:rPr>
                        <w:szCs w:val="24"/>
                        <w:lang w:eastAsia="lt-LT"/>
                      </w:rPr>
                    </w:pPr>
                    <w:r>
                      <w:rPr>
                        <w:szCs w:val="24"/>
                        <w:lang w:eastAsia="lt-LT"/>
                      </w:rPr>
                      <w:t>Teršalo kodas</w:t>
                    </w:r>
                  </w:p>
                </w:tc>
                <w:tc>
                  <w:tcPr>
                    <w:tcW w:w="2101" w:type="dxa"/>
                    <w:shd w:val="clear" w:color="auto" w:fill="auto"/>
                  </w:tcPr>
                  <w:p>
                    <w:pPr>
                      <w:tabs>
                        <w:tab w:val="left" w:pos="270"/>
                      </w:tabs>
                      <w:jc w:val="center"/>
                      <w:rPr>
                        <w:szCs w:val="24"/>
                        <w:lang w:eastAsia="lt-LT"/>
                      </w:rPr>
                    </w:pPr>
                    <w:r>
                      <w:rPr>
                        <w:szCs w:val="24"/>
                        <w:lang w:eastAsia="lt-LT"/>
                      </w:rPr>
                      <w:t>Išmestas teršalo kiekis, t</w:t>
                    </w:r>
                  </w:p>
                  <w:p>
                    <w:pPr>
                      <w:tabs>
                        <w:tab w:val="left" w:pos="270"/>
                      </w:tabs>
                      <w:jc w:val="center"/>
                      <w:rPr>
                        <w:szCs w:val="24"/>
                        <w:lang w:eastAsia="lt-LT"/>
                      </w:rPr>
                    </w:pPr>
                    <w:r>
                      <w:rPr>
                        <w:szCs w:val="24"/>
                        <w:lang w:eastAsia="lt-LT"/>
                      </w:rPr>
                      <w:t>(1 pastaba)</w:t>
                    </w:r>
                  </w:p>
                </w:tc>
                <w:tc>
                  <w:tcPr>
                    <w:tcW w:w="3520" w:type="dxa"/>
                    <w:tcBorders>
                      <w:bottom w:val="single" w:sz="4" w:space="0" w:color="auto"/>
                    </w:tcBorders>
                    <w:shd w:val="clear" w:color="auto" w:fill="auto"/>
                  </w:tcPr>
                  <w:p>
                    <w:pPr>
                      <w:tabs>
                        <w:tab w:val="left" w:pos="270"/>
                      </w:tabs>
                      <w:jc w:val="center"/>
                      <w:rPr>
                        <w:szCs w:val="24"/>
                        <w:lang w:eastAsia="lt-LT"/>
                      </w:rPr>
                    </w:pPr>
                    <w:r>
                      <w:rPr>
                        <w:szCs w:val="24"/>
                        <w:lang w:eastAsia="lt-LT"/>
                      </w:rPr>
                      <w:t>20_ - ___ - ___</w:t>
                    </w:r>
                  </w:p>
                  <w:p>
                    <w:pPr>
                      <w:tabs>
                        <w:tab w:val="left" w:pos="270"/>
                      </w:tabs>
                      <w:jc w:val="center"/>
                      <w:rPr>
                        <w:szCs w:val="24"/>
                        <w:vertAlign w:val="superscript"/>
                        <w:lang w:eastAsia="lt-LT"/>
                      </w:rPr>
                    </w:pPr>
                    <w:r>
                      <w:rPr>
                        <w:szCs w:val="24"/>
                        <w:lang w:eastAsia="lt-LT"/>
                      </w:rPr>
                      <w:t>išmatuota teršalo koncentracija, mg/Nm</w:t>
                    </w:r>
                    <w:r>
                      <w:rPr>
                        <w:szCs w:val="24"/>
                        <w:vertAlign w:val="superscript"/>
                        <w:lang w:eastAsia="lt-LT"/>
                      </w:rPr>
                      <w:t>3</w:t>
                    </w:r>
                  </w:p>
                  <w:p>
                    <w:pPr>
                      <w:tabs>
                        <w:tab w:val="left" w:pos="270"/>
                      </w:tabs>
                      <w:jc w:val="center"/>
                      <w:rPr>
                        <w:szCs w:val="24"/>
                        <w:lang w:eastAsia="lt-LT"/>
                      </w:rPr>
                    </w:pPr>
                    <w:r>
                      <w:rPr>
                        <w:szCs w:val="24"/>
                        <w:lang w:eastAsia="lt-LT"/>
                      </w:rPr>
                      <w:t>(2 pastaba)</w:t>
                    </w:r>
                  </w:p>
                </w:tc>
              </w:tr>
              <w:tr>
                <w:tc>
                  <w:tcPr>
                    <w:tcW w:w="1933" w:type="dxa"/>
                    <w:shd w:val="clear" w:color="auto" w:fill="auto"/>
                  </w:tcPr>
                  <w:p>
                    <w:pPr>
                      <w:tabs>
                        <w:tab w:val="left" w:pos="270"/>
                      </w:tabs>
                      <w:jc w:val="center"/>
                      <w:rPr>
                        <w:szCs w:val="24"/>
                        <w:lang w:eastAsia="lt-LT"/>
                      </w:rPr>
                    </w:pPr>
                    <w:r>
                      <w:rPr>
                        <w:szCs w:val="24"/>
                        <w:lang w:eastAsia="lt-LT"/>
                      </w:rPr>
                      <w:t>Anglies monoksidas</w:t>
                    </w:r>
                  </w:p>
                  <w:p>
                    <w:pPr>
                      <w:tabs>
                        <w:tab w:val="left" w:pos="270"/>
                      </w:tabs>
                      <w:jc w:val="center"/>
                      <w:rPr>
                        <w:szCs w:val="24"/>
                        <w:lang w:eastAsia="lt-LT"/>
                      </w:rPr>
                    </w:pPr>
                    <w:r>
                      <w:rPr>
                        <w:szCs w:val="24"/>
                        <w:lang w:eastAsia="lt-LT"/>
                      </w:rPr>
                      <w:t>(CO)</w:t>
                    </w:r>
                  </w:p>
                </w:tc>
                <w:tc>
                  <w:tcPr>
                    <w:tcW w:w="1516" w:type="dxa"/>
                    <w:shd w:val="clear" w:color="auto" w:fill="auto"/>
                  </w:tcPr>
                  <w:p>
                    <w:pPr>
                      <w:tabs>
                        <w:tab w:val="left" w:pos="270"/>
                      </w:tabs>
                      <w:jc w:val="center"/>
                      <w:rPr>
                        <w:szCs w:val="24"/>
                        <w:lang w:eastAsia="lt-LT"/>
                      </w:rPr>
                    </w:pPr>
                    <w:r>
                      <w:rPr>
                        <w:szCs w:val="24"/>
                        <w:lang w:eastAsia="lt-LT"/>
                      </w:rPr>
                      <w:t>177</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tcBorders>
                      <w:top w:val="single" w:sz="4" w:space="0" w:color="auto"/>
                    </w:tcBorders>
                    <w:shd w:val="clear" w:color="auto" w:fill="auto"/>
                  </w:tcPr>
                  <w:p>
                    <w:pPr>
                      <w:tabs>
                        <w:tab w:val="left" w:pos="270"/>
                      </w:tabs>
                      <w:jc w:val="both"/>
                      <w:rPr>
                        <w:rFonts w:ascii="Arial" w:hAnsi="Arial" w:cs="Arial"/>
                        <w:b/>
                        <w:bCs/>
                        <w:kern w:val="32"/>
                        <w:sz w:val="32"/>
                        <w:szCs w:val="32"/>
                        <w:lang w:eastAsia="lt-LT"/>
                      </w:rPr>
                    </w:pPr>
                  </w:p>
                </w:tc>
              </w:tr>
              <w:tr>
                <w:tc>
                  <w:tcPr>
                    <w:tcW w:w="1933" w:type="dxa"/>
                    <w:shd w:val="clear" w:color="auto" w:fill="auto"/>
                  </w:tcPr>
                  <w:p>
                    <w:pPr>
                      <w:tabs>
                        <w:tab w:val="left" w:pos="270"/>
                      </w:tabs>
                      <w:jc w:val="center"/>
                      <w:rPr>
                        <w:szCs w:val="24"/>
                        <w:lang w:eastAsia="lt-LT"/>
                      </w:rPr>
                    </w:pPr>
                    <w:r>
                      <w:rPr>
                        <w:szCs w:val="24"/>
                        <w:lang w:eastAsia="lt-LT"/>
                      </w:rPr>
                      <w:t>Azoto oksidai</w:t>
                    </w:r>
                  </w:p>
                  <w:p>
                    <w:pPr>
                      <w:tabs>
                        <w:tab w:val="left" w:pos="270"/>
                      </w:tabs>
                      <w:jc w:val="center"/>
                      <w:rPr>
                        <w:szCs w:val="24"/>
                        <w:lang w:eastAsia="lt-LT"/>
                      </w:rPr>
                    </w:pPr>
                    <w:r>
                      <w:rPr>
                        <w:szCs w:val="24"/>
                        <w:lang w:eastAsia="lt-LT"/>
                      </w:rPr>
                      <w:t>(NO</w:t>
                    </w:r>
                    <w:r>
                      <w:rPr>
                        <w:szCs w:val="24"/>
                        <w:vertAlign w:val="subscript"/>
                        <w:lang w:eastAsia="lt-LT"/>
                      </w:rPr>
                      <w:t>x</w:t>
                    </w:r>
                    <w:r>
                      <w:rPr>
                        <w:szCs w:val="24"/>
                        <w:lang w:eastAsia="lt-LT"/>
                      </w:rPr>
                      <w:t>)</w:t>
                    </w:r>
                  </w:p>
                </w:tc>
                <w:tc>
                  <w:tcPr>
                    <w:tcW w:w="1516" w:type="dxa"/>
                    <w:shd w:val="clear" w:color="auto" w:fill="auto"/>
                  </w:tcPr>
                  <w:p>
                    <w:pPr>
                      <w:tabs>
                        <w:tab w:val="left" w:pos="270"/>
                      </w:tabs>
                      <w:jc w:val="center"/>
                      <w:rPr>
                        <w:szCs w:val="24"/>
                        <w:lang w:eastAsia="lt-LT"/>
                      </w:rPr>
                    </w:pPr>
                    <w:r>
                      <w:rPr>
                        <w:szCs w:val="24"/>
                        <w:lang w:eastAsia="lt-LT"/>
                      </w:rPr>
                      <w:t>250</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shd w:val="clear" w:color="auto" w:fill="auto"/>
                  </w:tcPr>
                  <w:p>
                    <w:pPr>
                      <w:tabs>
                        <w:tab w:val="left" w:pos="270"/>
                      </w:tabs>
                      <w:jc w:val="both"/>
                      <w:rPr>
                        <w:rFonts w:ascii="Arial" w:hAnsi="Arial" w:cs="Arial"/>
                        <w:b/>
                        <w:bCs/>
                        <w:kern w:val="32"/>
                        <w:sz w:val="32"/>
                        <w:szCs w:val="32"/>
                        <w:lang w:eastAsia="lt-LT"/>
                      </w:rPr>
                    </w:pPr>
                  </w:p>
                </w:tc>
              </w:tr>
              <w:tr>
                <w:tc>
                  <w:tcPr>
                    <w:tcW w:w="1933" w:type="dxa"/>
                    <w:shd w:val="clear" w:color="auto" w:fill="auto"/>
                  </w:tcPr>
                  <w:p>
                    <w:pPr>
                      <w:tabs>
                        <w:tab w:val="left" w:pos="270"/>
                      </w:tabs>
                      <w:jc w:val="center"/>
                      <w:rPr>
                        <w:szCs w:val="24"/>
                        <w:lang w:eastAsia="lt-LT"/>
                      </w:rPr>
                    </w:pPr>
                    <w:r>
                      <w:rPr>
                        <w:szCs w:val="24"/>
                        <w:lang w:eastAsia="lt-LT"/>
                      </w:rPr>
                      <w:t>Sieros dioksidas</w:t>
                    </w:r>
                  </w:p>
                  <w:p>
                    <w:pPr>
                      <w:tabs>
                        <w:tab w:val="left" w:pos="270"/>
                      </w:tabs>
                      <w:jc w:val="center"/>
                      <w:rPr>
                        <w:szCs w:val="24"/>
                        <w:lang w:eastAsia="lt-LT"/>
                      </w:rPr>
                    </w:pPr>
                    <w:r>
                      <w:rPr>
                        <w:szCs w:val="24"/>
                        <w:lang w:eastAsia="lt-LT"/>
                      </w:rPr>
                      <w:t>(SO</w:t>
                    </w:r>
                    <w:r>
                      <w:rPr>
                        <w:szCs w:val="24"/>
                        <w:vertAlign w:val="subscript"/>
                        <w:lang w:eastAsia="lt-LT"/>
                      </w:rPr>
                      <w:t>2</w:t>
                    </w:r>
                    <w:r>
                      <w:rPr>
                        <w:szCs w:val="24"/>
                        <w:lang w:eastAsia="lt-LT"/>
                      </w:rPr>
                      <w:t>)</w:t>
                    </w:r>
                  </w:p>
                </w:tc>
                <w:tc>
                  <w:tcPr>
                    <w:tcW w:w="1516" w:type="dxa"/>
                    <w:shd w:val="clear" w:color="auto" w:fill="auto"/>
                  </w:tcPr>
                  <w:p>
                    <w:pPr>
                      <w:tabs>
                        <w:tab w:val="left" w:pos="270"/>
                      </w:tabs>
                      <w:jc w:val="center"/>
                      <w:rPr>
                        <w:szCs w:val="24"/>
                        <w:lang w:eastAsia="lt-LT"/>
                      </w:rPr>
                    </w:pPr>
                    <w:r>
                      <w:rPr>
                        <w:szCs w:val="24"/>
                        <w:lang w:eastAsia="lt-LT"/>
                      </w:rPr>
                      <w:t>1753</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r>
              <w:tr>
                <w:tc>
                  <w:tcPr>
                    <w:tcW w:w="1933" w:type="dxa"/>
                    <w:tcBorders>
                      <w:bottom w:val="single" w:sz="4" w:space="0" w:color="auto"/>
                    </w:tcBorders>
                    <w:shd w:val="clear" w:color="auto" w:fill="auto"/>
                  </w:tcPr>
                  <w:p>
                    <w:pPr>
                      <w:tabs>
                        <w:tab w:val="left" w:pos="270"/>
                      </w:tabs>
                      <w:jc w:val="center"/>
                      <w:rPr>
                        <w:szCs w:val="24"/>
                        <w:lang w:eastAsia="lt-LT"/>
                      </w:rPr>
                    </w:pPr>
                    <w:r>
                      <w:rPr>
                        <w:szCs w:val="24"/>
                        <w:lang w:eastAsia="lt-LT"/>
                      </w:rPr>
                      <w:t>Kietosios dalelės</w:t>
                    </w:r>
                  </w:p>
                  <w:p>
                    <w:pPr>
                      <w:tabs>
                        <w:tab w:val="left" w:pos="270"/>
                      </w:tabs>
                      <w:jc w:val="center"/>
                      <w:rPr>
                        <w:szCs w:val="24"/>
                        <w:lang w:eastAsia="lt-LT"/>
                      </w:rPr>
                    </w:pPr>
                    <w:r>
                      <w:rPr>
                        <w:szCs w:val="24"/>
                        <w:lang w:eastAsia="lt-LT"/>
                      </w:rPr>
                      <w:t>(KD)</w:t>
                    </w:r>
                  </w:p>
                </w:tc>
                <w:tc>
                  <w:tcPr>
                    <w:tcW w:w="1516" w:type="dxa"/>
                    <w:tcBorders>
                      <w:bottom w:val="single" w:sz="4" w:space="0" w:color="auto"/>
                    </w:tcBorders>
                    <w:shd w:val="clear" w:color="auto" w:fill="auto"/>
                  </w:tcPr>
                  <w:p>
                    <w:pPr>
                      <w:tabs>
                        <w:tab w:val="left" w:pos="270"/>
                      </w:tabs>
                      <w:jc w:val="center"/>
                      <w:rPr>
                        <w:szCs w:val="24"/>
                        <w:lang w:eastAsia="lt-LT"/>
                      </w:rPr>
                    </w:pPr>
                    <w:r>
                      <w:rPr>
                        <w:szCs w:val="24"/>
                        <w:lang w:eastAsia="lt-LT"/>
                      </w:rPr>
                      <w:t>6493</w:t>
                    </w:r>
                  </w:p>
                </w:tc>
                <w:tc>
                  <w:tcPr>
                    <w:tcW w:w="2101"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c>
                  <w:tcPr>
                    <w:tcW w:w="3520"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r>
            </w:tbl>
            <w:p>
              <w:pPr>
                <w:tabs>
                  <w:tab w:val="left" w:pos="426"/>
                </w:tabs>
                <w:jc w:val="both"/>
                <w:rPr>
                  <w:szCs w:val="24"/>
                  <w:lang w:eastAsia="lt-LT"/>
                </w:rPr>
              </w:pPr>
            </w:p>
            <w:sdt>
              <w:sdtPr>
                <w:alias w:val="poskyris"/>
                <w:tag w:val="part_5606d5b73088490d8041de8e2cfa29ed"/>
                <w:lock w:val="sdtLocked"/>
                <w:richText/>
              </w:sdtPr>
              <w:sdtContent>
                <w:p>
                  <w:pPr>
                    <w:ind w:firstLine="720"/>
                    <w:jc w:val="both"/>
                    <w:rPr>
                      <w:b/>
                      <w:bCs/>
                      <w:sz w:val="20"/>
                    </w:rPr>
                  </w:pPr>
                  <w:sdt>
                    <w:sdtPr>
                      <w:alias w:val="Pavadinimas"/>
                      <w:tag w:val="title_5606d5b73088490d8041de8e2cfa29ed"/>
                      <w:lock w:val="sdtLocked"/>
                      <w:richText/>
                    </w:sdtPr>
                    <w:sdtContent>
                      <w:r>
                        <w:rPr>
                          <w:b/>
                          <w:bCs/>
                          <w:sz w:val="20"/>
                        </w:rPr>
                        <w:t>Pastabos:</w:t>
                      </w:r>
                    </w:sdtContent>
                  </w:sdt>
                </w:p>
                <w:sdt>
                  <w:sdtPr>
                    <w:alias w:val="3 pr. 1 p."/>
                    <w:tag w:val="part_84df761365c84c3196abda55ced5c8ab"/>
                    <w:lock w:val="sdtLocked"/>
                    <w:richText/>
                  </w:sdtPr>
                  <w:sdtContent>
                    <w:p>
                      <w:pPr>
                        <w:ind w:firstLine="720"/>
                        <w:jc w:val="both"/>
                        <w:rPr>
                          <w:sz w:val="20"/>
                        </w:rPr>
                      </w:pPr>
                      <w:sdt>
                        <w:sdtPr>
                          <w:alias w:val="Numeris"/>
                          <w:tag w:val="nr_84df761365c84c3196abda55ced5c8ab"/>
                          <w:lock w:val="sdtLocked"/>
                          <w:richText/>
                        </w:sdtPr>
                        <w:sdtContent>
                          <w:r>
                            <w:rPr>
                              <w:sz w:val="20"/>
                            </w:rPr>
                            <w:t>1</w:t>
                          </w:r>
                        </w:sdtContent>
                      </w:sdt>
                      <w:r>
                        <w:rPr>
                          <w:sz w:val="20"/>
                        </w:rPr>
                        <w:t>. Informacijos apie išmestą teršalo kiekį teikti nereikia, kai tam teršalui Normų 1 arba 2 priede nenustatyta ribinė vertė arba kai pagal Normų 30</w:t>
                      </w:r>
                      <w:r>
                        <w:rPr>
                          <w:sz w:val="20"/>
                          <w:vertAlign w:val="superscript"/>
                        </w:rPr>
                        <w:t>1</w:t>
                      </w:r>
                      <w:r>
                        <w:rPr>
                          <w:sz w:val="20"/>
                        </w:rPr>
                        <w:t xml:space="preserve"> punktą vykdoma tik per kalendorinius metus sunaudoto kuro apskaita.</w:t>
                      </w:r>
                    </w:p>
                  </w:sdtContent>
                </w:sdt>
                <w:sdt>
                  <w:sdtPr>
                    <w:alias w:val="3 pr. 2 p."/>
                    <w:tag w:val="part_02a1ab35d98845088a2110c1a025b436"/>
                    <w:lock w:val="sdtLocked"/>
                    <w:richText/>
                  </w:sdtPr>
                  <w:sdtContent>
                    <w:p>
                      <w:pPr>
                        <w:ind w:firstLine="720"/>
                        <w:jc w:val="both"/>
                        <w:rPr>
                          <w:sz w:val="20"/>
                        </w:rPr>
                      </w:pPr>
                      <w:sdt>
                        <w:sdtPr>
                          <w:alias w:val="Numeris"/>
                          <w:tag w:val="nr_02a1ab35d98845088a2110c1a025b436"/>
                          <w:lock w:val="sdtLocked"/>
                          <w:richText/>
                        </w:sdtPr>
                        <w:sdtContent>
                          <w:r>
                            <w:rPr>
                              <w:sz w:val="20"/>
                            </w:rPr>
                            <w:t>2</w:t>
                          </w:r>
                        </w:sdtContent>
                      </w:sdt>
                      <w:r>
                        <w:rPr>
                          <w:sz w:val="20"/>
                        </w:rPr>
                        <w:t>. Informacija apie išmatuotą teršalo koncentraciją teikiama, kai pagal Normų 15–19 punktų reikalavimus privaloma atlikti išmetamų teršalų koncentracijos matavimus. Skilties viršuje įrašoma matavimų atlikimo data. Jeigu matavimai atlikti ne vieną kartą, lentelė papildoma nauja skiltimi, analogiška ketvirtai skilčiai.</w:t>
                      </w:r>
                    </w:p>
                    <w:p>
                      <w:pPr>
                        <w:tabs>
                          <w:tab w:val="left" w:pos="270"/>
                        </w:tabs>
                        <w:jc w:val="both"/>
                        <w:rPr>
                          <w:szCs w:val="24"/>
                          <w:lang w:eastAsia="lt-LT"/>
                        </w:rPr>
                      </w:pPr>
                    </w:p>
                    <w:p>
                      <w:pPr>
                        <w:tabs>
                          <w:tab w:val="left" w:pos="270"/>
                        </w:tabs>
                        <w:jc w:val="both"/>
                        <w:rPr>
                          <w:szCs w:val="24"/>
                          <w:lang w:eastAsia="lt-LT"/>
                        </w:rPr>
                      </w:pPr>
                    </w:p>
                    <w:tbl>
                      <w:tblPr>
                        <w:tblW w:w="9070" w:type="dxa"/>
                        <w:tblLook w:val="01E0" w:firstRow="1" w:lastRow="1" w:firstColumn="1" w:lastColumn="1" w:noHBand="0" w:noVBand="0"/>
                      </w:tblPr>
                      <w:tblGrid>
                        <w:gridCol w:w="2268"/>
                        <w:gridCol w:w="2268"/>
                        <w:gridCol w:w="2267"/>
                        <w:gridCol w:w="2267"/>
                      </w:tblGrid>
                      <w:tr>
                        <w:tc>
                          <w:tcPr>
                            <w:tcW w:w="2268" w:type="dxa"/>
                          </w:tcPr>
                          <w:p>
                            <w:pPr>
                              <w:tabs>
                                <w:tab w:val="left" w:pos="270"/>
                              </w:tabs>
                              <w:jc w:val="both"/>
                              <w:rPr>
                                <w:szCs w:val="24"/>
                                <w:lang w:eastAsia="lt-LT"/>
                              </w:rPr>
                            </w:pPr>
                            <w:r>
                              <w:rPr>
                                <w:szCs w:val="24"/>
                                <w:lang w:eastAsia="lt-LT"/>
                              </w:rPr>
                              <w:t>Ataskaitą pateikė</w:t>
                            </w:r>
                          </w:p>
                        </w:tc>
                        <w:tc>
                          <w:tcPr>
                            <w:tcW w:w="2268" w:type="dxa"/>
                          </w:tcPr>
                          <w:p>
                            <w:pPr>
                              <w:tabs>
                                <w:tab w:val="left" w:pos="270"/>
                              </w:tabs>
                              <w:jc w:val="both"/>
                              <w:rPr>
                                <w:szCs w:val="24"/>
                                <w:lang w:eastAsia="lt-LT"/>
                              </w:rPr>
                            </w:pPr>
                            <w:r>
                              <w:rPr>
                                <w:szCs w:val="24"/>
                                <w:lang w:eastAsia="lt-LT"/>
                              </w:rPr>
                              <w:t>___________</w:t>
                            </w:r>
                          </w:p>
                          <w:p>
                            <w:pPr>
                              <w:tabs>
                                <w:tab w:val="left" w:pos="270"/>
                              </w:tabs>
                              <w:ind w:firstLine="265"/>
                              <w:jc w:val="both"/>
                              <w:rPr>
                                <w:szCs w:val="24"/>
                                <w:lang w:eastAsia="lt-LT"/>
                              </w:rPr>
                            </w:pPr>
                            <w:r>
                              <w:rPr>
                                <w:sz w:val="20"/>
                                <w:lang w:eastAsia="lt-LT"/>
                              </w:rPr>
                              <w:t>(pareigos)</w:t>
                            </w:r>
                          </w:p>
                        </w:tc>
                        <w:tc>
                          <w:tcPr>
                            <w:tcW w:w="2267" w:type="dxa"/>
                          </w:tcPr>
                          <w:p>
                            <w:pPr>
                              <w:tabs>
                                <w:tab w:val="left" w:pos="270"/>
                              </w:tabs>
                              <w:jc w:val="center"/>
                              <w:rPr>
                                <w:szCs w:val="24"/>
                                <w:lang w:eastAsia="lt-LT"/>
                              </w:rPr>
                            </w:pPr>
                            <w:r>
                              <w:rPr>
                                <w:szCs w:val="24"/>
                                <w:lang w:eastAsia="lt-LT"/>
                              </w:rPr>
                              <w:t>___________</w:t>
                            </w:r>
                          </w:p>
                          <w:p>
                            <w:pPr>
                              <w:tabs>
                                <w:tab w:val="left" w:pos="270"/>
                              </w:tabs>
                              <w:jc w:val="center"/>
                              <w:rPr>
                                <w:szCs w:val="24"/>
                                <w:lang w:eastAsia="lt-LT"/>
                              </w:rPr>
                            </w:pPr>
                            <w:r>
                              <w:rPr>
                                <w:sz w:val="20"/>
                                <w:lang w:eastAsia="lt-LT"/>
                              </w:rPr>
                              <w:t>(vardas ir pavardė)</w:t>
                            </w:r>
                          </w:p>
                        </w:tc>
                        <w:tc>
                          <w:tcPr>
                            <w:tcW w:w="2267" w:type="dxa"/>
                          </w:tcPr>
                          <w:p>
                            <w:pPr>
                              <w:tabs>
                                <w:tab w:val="left" w:pos="270"/>
                              </w:tabs>
                              <w:jc w:val="right"/>
                              <w:rPr>
                                <w:szCs w:val="24"/>
                                <w:lang w:eastAsia="lt-LT"/>
                              </w:rPr>
                            </w:pPr>
                            <w:r>
                              <w:rPr>
                                <w:szCs w:val="24"/>
                                <w:lang w:eastAsia="lt-LT"/>
                              </w:rPr>
                              <w:t>_______</w:t>
                            </w:r>
                          </w:p>
                          <w:p>
                            <w:pPr>
                              <w:tabs>
                                <w:tab w:val="left" w:pos="270"/>
                              </w:tabs>
                              <w:jc w:val="right"/>
                              <w:rPr>
                                <w:szCs w:val="24"/>
                                <w:lang w:eastAsia="lt-LT"/>
                              </w:rPr>
                            </w:pPr>
                            <w:r>
                              <w:rPr>
                                <w:sz w:val="20"/>
                                <w:lang w:eastAsia="lt-LT"/>
                              </w:rPr>
                              <w:t>(parašas)</w:t>
                            </w:r>
                          </w:p>
                        </w:tc>
                      </w:tr>
                    </w:tbl>
                    <w:p>
                      <w:pPr>
                        <w:rPr>
                          <w:szCs w:val="24"/>
                          <w:lang w:eastAsia="lt-LT"/>
                        </w:rPr>
                      </w:pPr>
                    </w:p>
                    <w:p>
                      <w:pPr>
                        <w:rPr>
                          <w:szCs w:val="24"/>
                          <w:lang w:eastAsia="lt-LT"/>
                        </w:rPr>
                      </w:pPr>
                      <w:r>
                        <w:rPr>
                          <w:szCs w:val="24"/>
                          <w:lang w:eastAsia="lt-LT"/>
                        </w:rPr>
                        <w:t>Ataskaitos pateikimo data _____________</w:t>
                      </w:r>
                    </w:p>
                    <w:p>
                      <w:pPr>
                        <w:rPr>
                          <w:szCs w:val="24"/>
                          <w:lang w:eastAsia="lt-LT"/>
                        </w:rPr>
                      </w:pPr>
                    </w:p>
                  </w:sdtContent>
                </w:sdt>
              </w:sdtContent>
            </w:sdt>
          </w:sdtContent>
        </w:sdt>
        <w:sdt>
          <w:sdtPr>
            <w:alias w:val="pabaiga"/>
            <w:tag w:val="part_3ec15b8bd0ec494d9dff65288ca9875f"/>
            <w:lock w:val="sdtLocked"/>
            <w:richText/>
          </w:sdtPr>
          <w:sdtContent>
            <w:p>
              <w:pPr>
                <w:jc w:val="center"/>
                <w:rPr>
                  <w:szCs w:val="24"/>
                  <w:lang w:eastAsia="lt-LT"/>
                </w:rPr>
              </w:pPr>
              <w:r>
                <w:rPr>
                  <w:szCs w:val="24"/>
                  <w:lang w:eastAsia="lt-LT"/>
                </w:rPr>
                <w:t>_________________</w:t>
              </w:r>
            </w:p>
            <w:p>
              <w:pPr>
                <w:tabs>
                  <w:tab w:val="left" w:pos="1440"/>
                </w:tabs>
                <w:ind w:firstLine="1440"/>
                <w:jc w:val="center"/>
                <w:rPr>
                  <w:rFonts w:eastAsia="Calibri"/>
                  <w:szCs w:val="24"/>
                  <w:u w:val="single"/>
                  <w:lang w:eastAsia="lt-LT"/>
                </w:rPr>
              </w:pP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4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0DD0AEB-EC88-400C-AF46-B3FF598DF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37830">
      <w:bodyDiv w:val="1"/>
      <w:marLeft w:val="0"/>
      <w:marRight w:val="0"/>
      <w:marTop w:val="0"/>
      <w:marBottom w:val="0"/>
      <w:divBdr>
        <w:top w:val="none" w:sz="0" w:space="0" w:color="auto"/>
        <w:left w:val="none" w:sz="0" w:space="0" w:color="auto"/>
        <w:bottom w:val="none" w:sz="0" w:space="0" w:color="auto"/>
        <w:right w:val="none" w:sz="0" w:space="0" w:color="auto"/>
      </w:divBdr>
    </w:div>
    <w:div w:id="121003750">
      <w:bodyDiv w:val="1"/>
      <w:marLeft w:val="0"/>
      <w:marRight w:val="0"/>
      <w:marTop w:val="0"/>
      <w:marBottom w:val="0"/>
      <w:divBdr>
        <w:top w:val="none" w:sz="0" w:space="0" w:color="auto"/>
        <w:left w:val="none" w:sz="0" w:space="0" w:color="auto"/>
        <w:bottom w:val="none" w:sz="0" w:space="0" w:color="auto"/>
        <w:right w:val="none" w:sz="0" w:space="0" w:color="auto"/>
      </w:divBdr>
    </w:div>
    <w:div w:id="178158721">
      <w:bodyDiv w:val="1"/>
      <w:marLeft w:val="0"/>
      <w:marRight w:val="0"/>
      <w:marTop w:val="0"/>
      <w:marBottom w:val="0"/>
      <w:divBdr>
        <w:top w:val="none" w:sz="0" w:space="0" w:color="auto"/>
        <w:left w:val="none" w:sz="0" w:space="0" w:color="auto"/>
        <w:bottom w:val="none" w:sz="0" w:space="0" w:color="auto"/>
        <w:right w:val="none" w:sz="0" w:space="0" w:color="auto"/>
      </w:divBdr>
    </w:div>
    <w:div w:id="199057945">
      <w:bodyDiv w:val="1"/>
      <w:marLeft w:val="0"/>
      <w:marRight w:val="0"/>
      <w:marTop w:val="0"/>
      <w:marBottom w:val="0"/>
      <w:divBdr>
        <w:top w:val="none" w:sz="0" w:space="0" w:color="auto"/>
        <w:left w:val="none" w:sz="0" w:space="0" w:color="auto"/>
        <w:bottom w:val="none" w:sz="0" w:space="0" w:color="auto"/>
        <w:right w:val="none" w:sz="0" w:space="0" w:color="auto"/>
      </w:divBdr>
    </w:div>
    <w:div w:id="207188302">
      <w:bodyDiv w:val="1"/>
      <w:marLeft w:val="0"/>
      <w:marRight w:val="0"/>
      <w:marTop w:val="0"/>
      <w:marBottom w:val="0"/>
      <w:divBdr>
        <w:top w:val="none" w:sz="0" w:space="0" w:color="auto"/>
        <w:left w:val="none" w:sz="0" w:space="0" w:color="auto"/>
        <w:bottom w:val="none" w:sz="0" w:space="0" w:color="auto"/>
        <w:right w:val="none" w:sz="0" w:space="0" w:color="auto"/>
      </w:divBdr>
    </w:div>
    <w:div w:id="480778901">
      <w:bodyDiv w:val="1"/>
      <w:marLeft w:val="0"/>
      <w:marRight w:val="0"/>
      <w:marTop w:val="0"/>
      <w:marBottom w:val="0"/>
      <w:divBdr>
        <w:top w:val="none" w:sz="0" w:space="0" w:color="auto"/>
        <w:left w:val="none" w:sz="0" w:space="0" w:color="auto"/>
        <w:bottom w:val="none" w:sz="0" w:space="0" w:color="auto"/>
        <w:right w:val="none" w:sz="0" w:space="0" w:color="auto"/>
      </w:divBdr>
    </w:div>
    <w:div w:id="561602365">
      <w:bodyDiv w:val="1"/>
      <w:marLeft w:val="0"/>
      <w:marRight w:val="0"/>
      <w:marTop w:val="0"/>
      <w:marBottom w:val="0"/>
      <w:divBdr>
        <w:top w:val="none" w:sz="0" w:space="0" w:color="auto"/>
        <w:left w:val="none" w:sz="0" w:space="0" w:color="auto"/>
        <w:bottom w:val="none" w:sz="0" w:space="0" w:color="auto"/>
        <w:right w:val="none" w:sz="0" w:space="0" w:color="auto"/>
      </w:divBdr>
    </w:div>
    <w:div w:id="571089391">
      <w:bodyDiv w:val="1"/>
      <w:marLeft w:val="0"/>
      <w:marRight w:val="0"/>
      <w:marTop w:val="0"/>
      <w:marBottom w:val="0"/>
      <w:divBdr>
        <w:top w:val="none" w:sz="0" w:space="0" w:color="auto"/>
        <w:left w:val="none" w:sz="0" w:space="0" w:color="auto"/>
        <w:bottom w:val="none" w:sz="0" w:space="0" w:color="auto"/>
        <w:right w:val="none" w:sz="0" w:space="0" w:color="auto"/>
      </w:divBdr>
    </w:div>
    <w:div w:id="631864323">
      <w:bodyDiv w:val="1"/>
      <w:marLeft w:val="0"/>
      <w:marRight w:val="0"/>
      <w:marTop w:val="0"/>
      <w:marBottom w:val="0"/>
      <w:divBdr>
        <w:top w:val="none" w:sz="0" w:space="0" w:color="auto"/>
        <w:left w:val="none" w:sz="0" w:space="0" w:color="auto"/>
        <w:bottom w:val="none" w:sz="0" w:space="0" w:color="auto"/>
        <w:right w:val="none" w:sz="0" w:space="0" w:color="auto"/>
      </w:divBdr>
    </w:div>
    <w:div w:id="696153135">
      <w:bodyDiv w:val="1"/>
      <w:marLeft w:val="0"/>
      <w:marRight w:val="0"/>
      <w:marTop w:val="0"/>
      <w:marBottom w:val="0"/>
      <w:divBdr>
        <w:top w:val="none" w:sz="0" w:space="0" w:color="auto"/>
        <w:left w:val="none" w:sz="0" w:space="0" w:color="auto"/>
        <w:bottom w:val="none" w:sz="0" w:space="0" w:color="auto"/>
        <w:right w:val="none" w:sz="0" w:space="0" w:color="auto"/>
      </w:divBdr>
    </w:div>
    <w:div w:id="707338970">
      <w:bodyDiv w:val="1"/>
      <w:marLeft w:val="0"/>
      <w:marRight w:val="0"/>
      <w:marTop w:val="0"/>
      <w:marBottom w:val="0"/>
      <w:divBdr>
        <w:top w:val="none" w:sz="0" w:space="0" w:color="auto"/>
        <w:left w:val="none" w:sz="0" w:space="0" w:color="auto"/>
        <w:bottom w:val="none" w:sz="0" w:space="0" w:color="auto"/>
        <w:right w:val="none" w:sz="0" w:space="0" w:color="auto"/>
      </w:divBdr>
    </w:div>
    <w:div w:id="724135048">
      <w:bodyDiv w:val="1"/>
      <w:marLeft w:val="0"/>
      <w:marRight w:val="0"/>
      <w:marTop w:val="0"/>
      <w:marBottom w:val="0"/>
      <w:divBdr>
        <w:top w:val="none" w:sz="0" w:space="0" w:color="auto"/>
        <w:left w:val="none" w:sz="0" w:space="0" w:color="auto"/>
        <w:bottom w:val="none" w:sz="0" w:space="0" w:color="auto"/>
        <w:right w:val="none" w:sz="0" w:space="0" w:color="auto"/>
      </w:divBdr>
    </w:div>
    <w:div w:id="732848442">
      <w:bodyDiv w:val="1"/>
      <w:marLeft w:val="0"/>
      <w:marRight w:val="0"/>
      <w:marTop w:val="0"/>
      <w:marBottom w:val="0"/>
      <w:divBdr>
        <w:top w:val="none" w:sz="0" w:space="0" w:color="auto"/>
        <w:left w:val="none" w:sz="0" w:space="0" w:color="auto"/>
        <w:bottom w:val="none" w:sz="0" w:space="0" w:color="auto"/>
        <w:right w:val="none" w:sz="0" w:space="0" w:color="auto"/>
      </w:divBdr>
      <w:divsChild>
        <w:div w:id="243684386">
          <w:marLeft w:val="0"/>
          <w:marRight w:val="0"/>
          <w:marTop w:val="0"/>
          <w:marBottom w:val="0"/>
          <w:divBdr>
            <w:top w:val="none" w:sz="0" w:space="0" w:color="auto"/>
            <w:left w:val="none" w:sz="0" w:space="0" w:color="auto"/>
            <w:bottom w:val="none" w:sz="0" w:space="0" w:color="auto"/>
            <w:right w:val="none" w:sz="0" w:space="0" w:color="auto"/>
          </w:divBdr>
          <w:divsChild>
            <w:div w:id="28508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770926">
      <w:bodyDiv w:val="1"/>
      <w:marLeft w:val="0"/>
      <w:marRight w:val="0"/>
      <w:marTop w:val="0"/>
      <w:marBottom w:val="0"/>
      <w:divBdr>
        <w:top w:val="none" w:sz="0" w:space="0" w:color="auto"/>
        <w:left w:val="none" w:sz="0" w:space="0" w:color="auto"/>
        <w:bottom w:val="none" w:sz="0" w:space="0" w:color="auto"/>
        <w:right w:val="none" w:sz="0" w:space="0" w:color="auto"/>
      </w:divBdr>
    </w:div>
    <w:div w:id="774330990">
      <w:bodyDiv w:val="1"/>
      <w:marLeft w:val="0"/>
      <w:marRight w:val="0"/>
      <w:marTop w:val="0"/>
      <w:marBottom w:val="0"/>
      <w:divBdr>
        <w:top w:val="none" w:sz="0" w:space="0" w:color="auto"/>
        <w:left w:val="none" w:sz="0" w:space="0" w:color="auto"/>
        <w:bottom w:val="none" w:sz="0" w:space="0" w:color="auto"/>
        <w:right w:val="none" w:sz="0" w:space="0" w:color="auto"/>
      </w:divBdr>
    </w:div>
    <w:div w:id="797257838">
      <w:bodyDiv w:val="1"/>
      <w:marLeft w:val="0"/>
      <w:marRight w:val="0"/>
      <w:marTop w:val="0"/>
      <w:marBottom w:val="0"/>
      <w:divBdr>
        <w:top w:val="none" w:sz="0" w:space="0" w:color="auto"/>
        <w:left w:val="none" w:sz="0" w:space="0" w:color="auto"/>
        <w:bottom w:val="none" w:sz="0" w:space="0" w:color="auto"/>
        <w:right w:val="none" w:sz="0" w:space="0" w:color="auto"/>
      </w:divBdr>
      <w:divsChild>
        <w:div w:id="636030888">
          <w:marLeft w:val="0"/>
          <w:marRight w:val="0"/>
          <w:marTop w:val="0"/>
          <w:marBottom w:val="0"/>
          <w:divBdr>
            <w:top w:val="none" w:sz="0" w:space="0" w:color="auto"/>
            <w:left w:val="none" w:sz="0" w:space="0" w:color="auto"/>
            <w:bottom w:val="none" w:sz="0" w:space="0" w:color="auto"/>
            <w:right w:val="none" w:sz="0" w:space="0" w:color="auto"/>
          </w:divBdr>
        </w:div>
      </w:divsChild>
    </w:div>
    <w:div w:id="854730725">
      <w:bodyDiv w:val="1"/>
      <w:marLeft w:val="0"/>
      <w:marRight w:val="0"/>
      <w:marTop w:val="0"/>
      <w:marBottom w:val="0"/>
      <w:divBdr>
        <w:top w:val="none" w:sz="0" w:space="0" w:color="auto"/>
        <w:left w:val="none" w:sz="0" w:space="0" w:color="auto"/>
        <w:bottom w:val="none" w:sz="0" w:space="0" w:color="auto"/>
        <w:right w:val="none" w:sz="0" w:space="0" w:color="auto"/>
      </w:divBdr>
      <w:divsChild>
        <w:div w:id="731537383">
          <w:marLeft w:val="0"/>
          <w:marRight w:val="0"/>
          <w:marTop w:val="0"/>
          <w:marBottom w:val="0"/>
          <w:divBdr>
            <w:top w:val="none" w:sz="0" w:space="0" w:color="auto"/>
            <w:left w:val="none" w:sz="0" w:space="0" w:color="auto"/>
            <w:bottom w:val="none" w:sz="0" w:space="0" w:color="auto"/>
            <w:right w:val="none" w:sz="0" w:space="0" w:color="auto"/>
          </w:divBdr>
          <w:divsChild>
            <w:div w:id="136722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515961">
      <w:bodyDiv w:val="1"/>
      <w:marLeft w:val="0"/>
      <w:marRight w:val="0"/>
      <w:marTop w:val="0"/>
      <w:marBottom w:val="0"/>
      <w:divBdr>
        <w:top w:val="none" w:sz="0" w:space="0" w:color="auto"/>
        <w:left w:val="none" w:sz="0" w:space="0" w:color="auto"/>
        <w:bottom w:val="none" w:sz="0" w:space="0" w:color="auto"/>
        <w:right w:val="none" w:sz="0" w:space="0" w:color="auto"/>
      </w:divBdr>
    </w:div>
    <w:div w:id="975530853">
      <w:bodyDiv w:val="1"/>
      <w:marLeft w:val="0"/>
      <w:marRight w:val="0"/>
      <w:marTop w:val="0"/>
      <w:marBottom w:val="0"/>
      <w:divBdr>
        <w:top w:val="none" w:sz="0" w:space="0" w:color="auto"/>
        <w:left w:val="none" w:sz="0" w:space="0" w:color="auto"/>
        <w:bottom w:val="none" w:sz="0" w:space="0" w:color="auto"/>
        <w:right w:val="none" w:sz="0" w:space="0" w:color="auto"/>
      </w:divBdr>
      <w:divsChild>
        <w:div w:id="477381431">
          <w:marLeft w:val="0"/>
          <w:marRight w:val="0"/>
          <w:marTop w:val="0"/>
          <w:marBottom w:val="0"/>
          <w:divBdr>
            <w:top w:val="none" w:sz="0" w:space="0" w:color="auto"/>
            <w:left w:val="none" w:sz="0" w:space="0" w:color="auto"/>
            <w:bottom w:val="none" w:sz="0" w:space="0" w:color="auto"/>
            <w:right w:val="none" w:sz="0" w:space="0" w:color="auto"/>
          </w:divBdr>
          <w:divsChild>
            <w:div w:id="76018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653359">
      <w:bodyDiv w:val="1"/>
      <w:marLeft w:val="0"/>
      <w:marRight w:val="0"/>
      <w:marTop w:val="0"/>
      <w:marBottom w:val="0"/>
      <w:divBdr>
        <w:top w:val="none" w:sz="0" w:space="0" w:color="auto"/>
        <w:left w:val="none" w:sz="0" w:space="0" w:color="auto"/>
        <w:bottom w:val="none" w:sz="0" w:space="0" w:color="auto"/>
        <w:right w:val="none" w:sz="0" w:space="0" w:color="auto"/>
      </w:divBdr>
      <w:divsChild>
        <w:div w:id="63989605">
          <w:marLeft w:val="0"/>
          <w:marRight w:val="0"/>
          <w:marTop w:val="0"/>
          <w:marBottom w:val="0"/>
          <w:divBdr>
            <w:top w:val="none" w:sz="0" w:space="0" w:color="auto"/>
            <w:left w:val="none" w:sz="0" w:space="0" w:color="auto"/>
            <w:bottom w:val="none" w:sz="0" w:space="0" w:color="auto"/>
            <w:right w:val="none" w:sz="0" w:space="0" w:color="auto"/>
          </w:divBdr>
          <w:divsChild>
            <w:div w:id="155827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486901">
      <w:bodyDiv w:val="1"/>
      <w:marLeft w:val="0"/>
      <w:marRight w:val="0"/>
      <w:marTop w:val="0"/>
      <w:marBottom w:val="0"/>
      <w:divBdr>
        <w:top w:val="none" w:sz="0" w:space="0" w:color="auto"/>
        <w:left w:val="none" w:sz="0" w:space="0" w:color="auto"/>
        <w:bottom w:val="none" w:sz="0" w:space="0" w:color="auto"/>
        <w:right w:val="none" w:sz="0" w:space="0" w:color="auto"/>
      </w:divBdr>
    </w:div>
    <w:div w:id="1222980522">
      <w:bodyDiv w:val="1"/>
      <w:marLeft w:val="0"/>
      <w:marRight w:val="0"/>
      <w:marTop w:val="0"/>
      <w:marBottom w:val="0"/>
      <w:divBdr>
        <w:top w:val="none" w:sz="0" w:space="0" w:color="auto"/>
        <w:left w:val="none" w:sz="0" w:space="0" w:color="auto"/>
        <w:bottom w:val="none" w:sz="0" w:space="0" w:color="auto"/>
        <w:right w:val="none" w:sz="0" w:space="0" w:color="auto"/>
      </w:divBdr>
    </w:div>
    <w:div w:id="1247301228">
      <w:bodyDiv w:val="1"/>
      <w:marLeft w:val="0"/>
      <w:marRight w:val="0"/>
      <w:marTop w:val="0"/>
      <w:marBottom w:val="0"/>
      <w:divBdr>
        <w:top w:val="none" w:sz="0" w:space="0" w:color="auto"/>
        <w:left w:val="none" w:sz="0" w:space="0" w:color="auto"/>
        <w:bottom w:val="none" w:sz="0" w:space="0" w:color="auto"/>
        <w:right w:val="none" w:sz="0" w:space="0" w:color="auto"/>
      </w:divBdr>
    </w:div>
    <w:div w:id="1292783738">
      <w:bodyDiv w:val="1"/>
      <w:marLeft w:val="0"/>
      <w:marRight w:val="0"/>
      <w:marTop w:val="0"/>
      <w:marBottom w:val="0"/>
      <w:divBdr>
        <w:top w:val="none" w:sz="0" w:space="0" w:color="auto"/>
        <w:left w:val="none" w:sz="0" w:space="0" w:color="auto"/>
        <w:bottom w:val="none" w:sz="0" w:space="0" w:color="auto"/>
        <w:right w:val="none" w:sz="0" w:space="0" w:color="auto"/>
      </w:divBdr>
    </w:div>
    <w:div w:id="1296370278">
      <w:bodyDiv w:val="1"/>
      <w:marLeft w:val="0"/>
      <w:marRight w:val="0"/>
      <w:marTop w:val="0"/>
      <w:marBottom w:val="0"/>
      <w:divBdr>
        <w:top w:val="none" w:sz="0" w:space="0" w:color="auto"/>
        <w:left w:val="none" w:sz="0" w:space="0" w:color="auto"/>
        <w:bottom w:val="none" w:sz="0" w:space="0" w:color="auto"/>
        <w:right w:val="none" w:sz="0" w:space="0" w:color="auto"/>
      </w:divBdr>
      <w:divsChild>
        <w:div w:id="2011132321">
          <w:marLeft w:val="0"/>
          <w:marRight w:val="0"/>
          <w:marTop w:val="0"/>
          <w:marBottom w:val="0"/>
          <w:divBdr>
            <w:top w:val="none" w:sz="0" w:space="0" w:color="auto"/>
            <w:left w:val="none" w:sz="0" w:space="0" w:color="auto"/>
            <w:bottom w:val="none" w:sz="0" w:space="0" w:color="auto"/>
            <w:right w:val="none" w:sz="0" w:space="0" w:color="auto"/>
          </w:divBdr>
          <w:divsChild>
            <w:div w:id="188298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528031">
      <w:bodyDiv w:val="1"/>
      <w:marLeft w:val="0"/>
      <w:marRight w:val="0"/>
      <w:marTop w:val="0"/>
      <w:marBottom w:val="0"/>
      <w:divBdr>
        <w:top w:val="none" w:sz="0" w:space="0" w:color="auto"/>
        <w:left w:val="none" w:sz="0" w:space="0" w:color="auto"/>
        <w:bottom w:val="none" w:sz="0" w:space="0" w:color="auto"/>
        <w:right w:val="none" w:sz="0" w:space="0" w:color="auto"/>
      </w:divBdr>
      <w:divsChild>
        <w:div w:id="1952937337">
          <w:marLeft w:val="0"/>
          <w:marRight w:val="0"/>
          <w:marTop w:val="0"/>
          <w:marBottom w:val="0"/>
          <w:divBdr>
            <w:top w:val="none" w:sz="0" w:space="0" w:color="auto"/>
            <w:left w:val="none" w:sz="0" w:space="0" w:color="auto"/>
            <w:bottom w:val="none" w:sz="0" w:space="0" w:color="auto"/>
            <w:right w:val="none" w:sz="0" w:space="0" w:color="auto"/>
          </w:divBdr>
          <w:divsChild>
            <w:div w:id="97275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062840">
      <w:bodyDiv w:val="1"/>
      <w:marLeft w:val="0"/>
      <w:marRight w:val="0"/>
      <w:marTop w:val="0"/>
      <w:marBottom w:val="0"/>
      <w:divBdr>
        <w:top w:val="none" w:sz="0" w:space="0" w:color="auto"/>
        <w:left w:val="none" w:sz="0" w:space="0" w:color="auto"/>
        <w:bottom w:val="none" w:sz="0" w:space="0" w:color="auto"/>
        <w:right w:val="none" w:sz="0" w:space="0" w:color="auto"/>
      </w:divBdr>
    </w:div>
    <w:div w:id="1508474453">
      <w:bodyDiv w:val="1"/>
      <w:marLeft w:val="0"/>
      <w:marRight w:val="0"/>
      <w:marTop w:val="0"/>
      <w:marBottom w:val="0"/>
      <w:divBdr>
        <w:top w:val="none" w:sz="0" w:space="0" w:color="auto"/>
        <w:left w:val="none" w:sz="0" w:space="0" w:color="auto"/>
        <w:bottom w:val="none" w:sz="0" w:space="0" w:color="auto"/>
        <w:right w:val="none" w:sz="0" w:space="0" w:color="auto"/>
      </w:divBdr>
    </w:div>
    <w:div w:id="1517386898">
      <w:bodyDiv w:val="1"/>
      <w:marLeft w:val="0"/>
      <w:marRight w:val="0"/>
      <w:marTop w:val="0"/>
      <w:marBottom w:val="0"/>
      <w:divBdr>
        <w:top w:val="none" w:sz="0" w:space="0" w:color="auto"/>
        <w:left w:val="none" w:sz="0" w:space="0" w:color="auto"/>
        <w:bottom w:val="none" w:sz="0" w:space="0" w:color="auto"/>
        <w:right w:val="none" w:sz="0" w:space="0" w:color="auto"/>
      </w:divBdr>
    </w:div>
    <w:div w:id="1570074705">
      <w:bodyDiv w:val="1"/>
      <w:marLeft w:val="0"/>
      <w:marRight w:val="0"/>
      <w:marTop w:val="0"/>
      <w:marBottom w:val="0"/>
      <w:divBdr>
        <w:top w:val="none" w:sz="0" w:space="0" w:color="auto"/>
        <w:left w:val="none" w:sz="0" w:space="0" w:color="auto"/>
        <w:bottom w:val="none" w:sz="0" w:space="0" w:color="auto"/>
        <w:right w:val="none" w:sz="0" w:space="0" w:color="auto"/>
      </w:divBdr>
    </w:div>
    <w:div w:id="1623882540">
      <w:bodyDiv w:val="1"/>
      <w:marLeft w:val="0"/>
      <w:marRight w:val="0"/>
      <w:marTop w:val="0"/>
      <w:marBottom w:val="0"/>
      <w:divBdr>
        <w:top w:val="none" w:sz="0" w:space="0" w:color="auto"/>
        <w:left w:val="none" w:sz="0" w:space="0" w:color="auto"/>
        <w:bottom w:val="none" w:sz="0" w:space="0" w:color="auto"/>
        <w:right w:val="none" w:sz="0" w:space="0" w:color="auto"/>
      </w:divBdr>
    </w:div>
    <w:div w:id="1635983835">
      <w:bodyDiv w:val="1"/>
      <w:marLeft w:val="0"/>
      <w:marRight w:val="0"/>
      <w:marTop w:val="0"/>
      <w:marBottom w:val="0"/>
      <w:divBdr>
        <w:top w:val="none" w:sz="0" w:space="0" w:color="auto"/>
        <w:left w:val="none" w:sz="0" w:space="0" w:color="auto"/>
        <w:bottom w:val="none" w:sz="0" w:space="0" w:color="auto"/>
        <w:right w:val="none" w:sz="0" w:space="0" w:color="auto"/>
      </w:divBdr>
      <w:divsChild>
        <w:div w:id="1192837864">
          <w:marLeft w:val="0"/>
          <w:marRight w:val="0"/>
          <w:marTop w:val="0"/>
          <w:marBottom w:val="0"/>
          <w:divBdr>
            <w:top w:val="none" w:sz="0" w:space="0" w:color="auto"/>
            <w:left w:val="none" w:sz="0" w:space="0" w:color="auto"/>
            <w:bottom w:val="none" w:sz="0" w:space="0" w:color="auto"/>
            <w:right w:val="none" w:sz="0" w:space="0" w:color="auto"/>
          </w:divBdr>
          <w:divsChild>
            <w:div w:id="19149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191091">
      <w:bodyDiv w:val="1"/>
      <w:marLeft w:val="0"/>
      <w:marRight w:val="0"/>
      <w:marTop w:val="0"/>
      <w:marBottom w:val="0"/>
      <w:divBdr>
        <w:top w:val="none" w:sz="0" w:space="0" w:color="auto"/>
        <w:left w:val="none" w:sz="0" w:space="0" w:color="auto"/>
        <w:bottom w:val="none" w:sz="0" w:space="0" w:color="auto"/>
        <w:right w:val="none" w:sz="0" w:space="0" w:color="auto"/>
      </w:divBdr>
    </w:div>
    <w:div w:id="1785153905">
      <w:bodyDiv w:val="1"/>
      <w:marLeft w:val="0"/>
      <w:marRight w:val="0"/>
      <w:marTop w:val="0"/>
      <w:marBottom w:val="0"/>
      <w:divBdr>
        <w:top w:val="none" w:sz="0" w:space="0" w:color="auto"/>
        <w:left w:val="none" w:sz="0" w:space="0" w:color="auto"/>
        <w:bottom w:val="none" w:sz="0" w:space="0" w:color="auto"/>
        <w:right w:val="none" w:sz="0" w:space="0" w:color="auto"/>
      </w:divBdr>
    </w:div>
    <w:div w:id="1829980033">
      <w:bodyDiv w:val="1"/>
      <w:marLeft w:val="0"/>
      <w:marRight w:val="0"/>
      <w:marTop w:val="0"/>
      <w:marBottom w:val="0"/>
      <w:divBdr>
        <w:top w:val="none" w:sz="0" w:space="0" w:color="auto"/>
        <w:left w:val="none" w:sz="0" w:space="0" w:color="auto"/>
        <w:bottom w:val="none" w:sz="0" w:space="0" w:color="auto"/>
        <w:right w:val="none" w:sz="0" w:space="0" w:color="auto"/>
      </w:divBdr>
      <w:divsChild>
        <w:div w:id="1460807588">
          <w:marLeft w:val="0"/>
          <w:marRight w:val="0"/>
          <w:marTop w:val="0"/>
          <w:marBottom w:val="0"/>
          <w:divBdr>
            <w:top w:val="none" w:sz="0" w:space="0" w:color="auto"/>
            <w:left w:val="none" w:sz="0" w:space="0" w:color="auto"/>
            <w:bottom w:val="none" w:sz="0" w:space="0" w:color="auto"/>
            <w:right w:val="none" w:sz="0" w:space="0" w:color="auto"/>
          </w:divBdr>
        </w:div>
        <w:div w:id="1971470110">
          <w:marLeft w:val="0"/>
          <w:marRight w:val="0"/>
          <w:marTop w:val="0"/>
          <w:marBottom w:val="0"/>
          <w:divBdr>
            <w:top w:val="none" w:sz="0" w:space="0" w:color="auto"/>
            <w:left w:val="none" w:sz="0" w:space="0" w:color="auto"/>
            <w:bottom w:val="none" w:sz="0" w:space="0" w:color="auto"/>
            <w:right w:val="none" w:sz="0" w:space="0" w:color="auto"/>
          </w:divBdr>
          <w:divsChild>
            <w:div w:id="1079137099">
              <w:marLeft w:val="0"/>
              <w:marRight w:val="0"/>
              <w:marTop w:val="0"/>
              <w:marBottom w:val="0"/>
              <w:divBdr>
                <w:top w:val="none" w:sz="0" w:space="0" w:color="auto"/>
                <w:left w:val="none" w:sz="0" w:space="0" w:color="auto"/>
                <w:bottom w:val="none" w:sz="0" w:space="0" w:color="auto"/>
                <w:right w:val="none" w:sz="0" w:space="0" w:color="auto"/>
              </w:divBdr>
            </w:div>
            <w:div w:id="388188185">
              <w:marLeft w:val="0"/>
              <w:marRight w:val="0"/>
              <w:marTop w:val="0"/>
              <w:marBottom w:val="0"/>
              <w:divBdr>
                <w:top w:val="none" w:sz="0" w:space="0" w:color="auto"/>
                <w:left w:val="none" w:sz="0" w:space="0" w:color="auto"/>
                <w:bottom w:val="none" w:sz="0" w:space="0" w:color="auto"/>
                <w:right w:val="none" w:sz="0" w:space="0" w:color="auto"/>
              </w:divBdr>
            </w:div>
            <w:div w:id="112139714">
              <w:marLeft w:val="0"/>
              <w:marRight w:val="0"/>
              <w:marTop w:val="0"/>
              <w:marBottom w:val="0"/>
              <w:divBdr>
                <w:top w:val="none" w:sz="0" w:space="0" w:color="auto"/>
                <w:left w:val="none" w:sz="0" w:space="0" w:color="auto"/>
                <w:bottom w:val="none" w:sz="0" w:space="0" w:color="auto"/>
                <w:right w:val="none" w:sz="0" w:space="0" w:color="auto"/>
              </w:divBdr>
            </w:div>
            <w:div w:id="581838013">
              <w:marLeft w:val="0"/>
              <w:marRight w:val="0"/>
              <w:marTop w:val="0"/>
              <w:marBottom w:val="0"/>
              <w:divBdr>
                <w:top w:val="none" w:sz="0" w:space="0" w:color="auto"/>
                <w:left w:val="none" w:sz="0" w:space="0" w:color="auto"/>
                <w:bottom w:val="none" w:sz="0" w:space="0" w:color="auto"/>
                <w:right w:val="none" w:sz="0" w:space="0" w:color="auto"/>
              </w:divBdr>
            </w:div>
            <w:div w:id="20080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496547">
      <w:marLeft w:val="225"/>
      <w:marRight w:val="225"/>
      <w:marTop w:val="0"/>
      <w:marBottom w:val="0"/>
      <w:divBdr>
        <w:top w:val="none" w:sz="0" w:space="0" w:color="auto"/>
        <w:left w:val="none" w:sz="0" w:space="0" w:color="auto"/>
        <w:bottom w:val="none" w:sz="0" w:space="0" w:color="auto"/>
        <w:right w:val="none" w:sz="0" w:space="0" w:color="auto"/>
      </w:divBdr>
      <w:divsChild>
        <w:div w:id="1839496557">
          <w:marLeft w:val="0"/>
          <w:marRight w:val="0"/>
          <w:marTop w:val="0"/>
          <w:marBottom w:val="0"/>
          <w:divBdr>
            <w:top w:val="none" w:sz="0" w:space="0" w:color="auto"/>
            <w:left w:val="none" w:sz="0" w:space="0" w:color="auto"/>
            <w:bottom w:val="none" w:sz="0" w:space="0" w:color="auto"/>
            <w:right w:val="none" w:sz="0" w:space="0" w:color="auto"/>
          </w:divBdr>
        </w:div>
      </w:divsChild>
    </w:div>
    <w:div w:id="1839496548">
      <w:marLeft w:val="0"/>
      <w:marRight w:val="0"/>
      <w:marTop w:val="0"/>
      <w:marBottom w:val="0"/>
      <w:divBdr>
        <w:top w:val="none" w:sz="0" w:space="0" w:color="auto"/>
        <w:left w:val="none" w:sz="0" w:space="0" w:color="auto"/>
        <w:bottom w:val="none" w:sz="0" w:space="0" w:color="auto"/>
        <w:right w:val="none" w:sz="0" w:space="0" w:color="auto"/>
      </w:divBdr>
    </w:div>
    <w:div w:id="1839496550">
      <w:marLeft w:val="0"/>
      <w:marRight w:val="0"/>
      <w:marTop w:val="0"/>
      <w:marBottom w:val="0"/>
      <w:divBdr>
        <w:top w:val="none" w:sz="0" w:space="0" w:color="auto"/>
        <w:left w:val="none" w:sz="0" w:space="0" w:color="auto"/>
        <w:bottom w:val="none" w:sz="0" w:space="0" w:color="auto"/>
        <w:right w:val="none" w:sz="0" w:space="0" w:color="auto"/>
      </w:divBdr>
    </w:div>
    <w:div w:id="1839496553">
      <w:marLeft w:val="225"/>
      <w:marRight w:val="225"/>
      <w:marTop w:val="0"/>
      <w:marBottom w:val="0"/>
      <w:divBdr>
        <w:top w:val="none" w:sz="0" w:space="0" w:color="auto"/>
        <w:left w:val="none" w:sz="0" w:space="0" w:color="auto"/>
        <w:bottom w:val="none" w:sz="0" w:space="0" w:color="auto"/>
        <w:right w:val="none" w:sz="0" w:space="0" w:color="auto"/>
      </w:divBdr>
      <w:divsChild>
        <w:div w:id="1839496566">
          <w:marLeft w:val="0"/>
          <w:marRight w:val="0"/>
          <w:marTop w:val="0"/>
          <w:marBottom w:val="0"/>
          <w:divBdr>
            <w:top w:val="none" w:sz="0" w:space="0" w:color="auto"/>
            <w:left w:val="none" w:sz="0" w:space="0" w:color="auto"/>
            <w:bottom w:val="none" w:sz="0" w:space="0" w:color="auto"/>
            <w:right w:val="none" w:sz="0" w:space="0" w:color="auto"/>
          </w:divBdr>
        </w:div>
      </w:divsChild>
    </w:div>
    <w:div w:id="1839496554">
      <w:marLeft w:val="225"/>
      <w:marRight w:val="225"/>
      <w:marTop w:val="0"/>
      <w:marBottom w:val="0"/>
      <w:divBdr>
        <w:top w:val="none" w:sz="0" w:space="0" w:color="auto"/>
        <w:left w:val="none" w:sz="0" w:space="0" w:color="auto"/>
        <w:bottom w:val="none" w:sz="0" w:space="0" w:color="auto"/>
        <w:right w:val="none" w:sz="0" w:space="0" w:color="auto"/>
      </w:divBdr>
      <w:divsChild>
        <w:div w:id="1839496565">
          <w:marLeft w:val="0"/>
          <w:marRight w:val="0"/>
          <w:marTop w:val="0"/>
          <w:marBottom w:val="0"/>
          <w:divBdr>
            <w:top w:val="none" w:sz="0" w:space="0" w:color="auto"/>
            <w:left w:val="none" w:sz="0" w:space="0" w:color="auto"/>
            <w:bottom w:val="none" w:sz="0" w:space="0" w:color="auto"/>
            <w:right w:val="none" w:sz="0" w:space="0" w:color="auto"/>
          </w:divBdr>
        </w:div>
      </w:divsChild>
    </w:div>
    <w:div w:id="1839496555">
      <w:marLeft w:val="0"/>
      <w:marRight w:val="0"/>
      <w:marTop w:val="0"/>
      <w:marBottom w:val="0"/>
      <w:divBdr>
        <w:top w:val="none" w:sz="0" w:space="0" w:color="auto"/>
        <w:left w:val="none" w:sz="0" w:space="0" w:color="auto"/>
        <w:bottom w:val="none" w:sz="0" w:space="0" w:color="auto"/>
        <w:right w:val="none" w:sz="0" w:space="0" w:color="auto"/>
      </w:divBdr>
    </w:div>
    <w:div w:id="1839496556">
      <w:marLeft w:val="225"/>
      <w:marRight w:val="225"/>
      <w:marTop w:val="0"/>
      <w:marBottom w:val="0"/>
      <w:divBdr>
        <w:top w:val="none" w:sz="0" w:space="0" w:color="auto"/>
        <w:left w:val="none" w:sz="0" w:space="0" w:color="auto"/>
        <w:bottom w:val="none" w:sz="0" w:space="0" w:color="auto"/>
        <w:right w:val="none" w:sz="0" w:space="0" w:color="auto"/>
      </w:divBdr>
      <w:divsChild>
        <w:div w:id="1839496552">
          <w:marLeft w:val="0"/>
          <w:marRight w:val="0"/>
          <w:marTop w:val="0"/>
          <w:marBottom w:val="0"/>
          <w:divBdr>
            <w:top w:val="none" w:sz="0" w:space="0" w:color="auto"/>
            <w:left w:val="none" w:sz="0" w:space="0" w:color="auto"/>
            <w:bottom w:val="none" w:sz="0" w:space="0" w:color="auto"/>
            <w:right w:val="none" w:sz="0" w:space="0" w:color="auto"/>
          </w:divBdr>
        </w:div>
      </w:divsChild>
    </w:div>
    <w:div w:id="1839496558">
      <w:marLeft w:val="225"/>
      <w:marRight w:val="225"/>
      <w:marTop w:val="0"/>
      <w:marBottom w:val="0"/>
      <w:divBdr>
        <w:top w:val="none" w:sz="0" w:space="0" w:color="auto"/>
        <w:left w:val="none" w:sz="0" w:space="0" w:color="auto"/>
        <w:bottom w:val="none" w:sz="0" w:space="0" w:color="auto"/>
        <w:right w:val="none" w:sz="0" w:space="0" w:color="auto"/>
      </w:divBdr>
      <w:divsChild>
        <w:div w:id="1839496563">
          <w:marLeft w:val="0"/>
          <w:marRight w:val="0"/>
          <w:marTop w:val="0"/>
          <w:marBottom w:val="0"/>
          <w:divBdr>
            <w:top w:val="none" w:sz="0" w:space="0" w:color="auto"/>
            <w:left w:val="none" w:sz="0" w:space="0" w:color="auto"/>
            <w:bottom w:val="none" w:sz="0" w:space="0" w:color="auto"/>
            <w:right w:val="none" w:sz="0" w:space="0" w:color="auto"/>
          </w:divBdr>
        </w:div>
      </w:divsChild>
    </w:div>
    <w:div w:id="1839496559">
      <w:marLeft w:val="225"/>
      <w:marRight w:val="225"/>
      <w:marTop w:val="0"/>
      <w:marBottom w:val="0"/>
      <w:divBdr>
        <w:top w:val="none" w:sz="0" w:space="0" w:color="auto"/>
        <w:left w:val="none" w:sz="0" w:space="0" w:color="auto"/>
        <w:bottom w:val="none" w:sz="0" w:space="0" w:color="auto"/>
        <w:right w:val="none" w:sz="0" w:space="0" w:color="auto"/>
      </w:divBdr>
      <w:divsChild>
        <w:div w:id="1839496549">
          <w:marLeft w:val="0"/>
          <w:marRight w:val="0"/>
          <w:marTop w:val="0"/>
          <w:marBottom w:val="0"/>
          <w:divBdr>
            <w:top w:val="none" w:sz="0" w:space="0" w:color="auto"/>
            <w:left w:val="none" w:sz="0" w:space="0" w:color="auto"/>
            <w:bottom w:val="none" w:sz="0" w:space="0" w:color="auto"/>
            <w:right w:val="none" w:sz="0" w:space="0" w:color="auto"/>
          </w:divBdr>
        </w:div>
      </w:divsChild>
    </w:div>
    <w:div w:id="1839496560">
      <w:marLeft w:val="0"/>
      <w:marRight w:val="0"/>
      <w:marTop w:val="0"/>
      <w:marBottom w:val="0"/>
      <w:divBdr>
        <w:top w:val="none" w:sz="0" w:space="0" w:color="auto"/>
        <w:left w:val="none" w:sz="0" w:space="0" w:color="auto"/>
        <w:bottom w:val="none" w:sz="0" w:space="0" w:color="auto"/>
        <w:right w:val="none" w:sz="0" w:space="0" w:color="auto"/>
      </w:divBdr>
    </w:div>
    <w:div w:id="1839496561">
      <w:marLeft w:val="0"/>
      <w:marRight w:val="0"/>
      <w:marTop w:val="0"/>
      <w:marBottom w:val="0"/>
      <w:divBdr>
        <w:top w:val="none" w:sz="0" w:space="0" w:color="auto"/>
        <w:left w:val="none" w:sz="0" w:space="0" w:color="auto"/>
        <w:bottom w:val="none" w:sz="0" w:space="0" w:color="auto"/>
        <w:right w:val="none" w:sz="0" w:space="0" w:color="auto"/>
      </w:divBdr>
    </w:div>
    <w:div w:id="1839496562">
      <w:marLeft w:val="0"/>
      <w:marRight w:val="0"/>
      <w:marTop w:val="0"/>
      <w:marBottom w:val="0"/>
      <w:divBdr>
        <w:top w:val="none" w:sz="0" w:space="0" w:color="auto"/>
        <w:left w:val="none" w:sz="0" w:space="0" w:color="auto"/>
        <w:bottom w:val="none" w:sz="0" w:space="0" w:color="auto"/>
        <w:right w:val="none" w:sz="0" w:space="0" w:color="auto"/>
      </w:divBdr>
    </w:div>
    <w:div w:id="1839496564">
      <w:marLeft w:val="225"/>
      <w:marRight w:val="225"/>
      <w:marTop w:val="0"/>
      <w:marBottom w:val="0"/>
      <w:divBdr>
        <w:top w:val="none" w:sz="0" w:space="0" w:color="auto"/>
        <w:left w:val="none" w:sz="0" w:space="0" w:color="auto"/>
        <w:bottom w:val="none" w:sz="0" w:space="0" w:color="auto"/>
        <w:right w:val="none" w:sz="0" w:space="0" w:color="auto"/>
      </w:divBdr>
      <w:divsChild>
        <w:div w:id="1839496551">
          <w:marLeft w:val="0"/>
          <w:marRight w:val="0"/>
          <w:marTop w:val="0"/>
          <w:marBottom w:val="0"/>
          <w:divBdr>
            <w:top w:val="none" w:sz="0" w:space="0" w:color="auto"/>
            <w:left w:val="none" w:sz="0" w:space="0" w:color="auto"/>
            <w:bottom w:val="none" w:sz="0" w:space="0" w:color="auto"/>
            <w:right w:val="none" w:sz="0" w:space="0" w:color="auto"/>
          </w:divBdr>
        </w:div>
      </w:divsChild>
    </w:div>
    <w:div w:id="1839496567">
      <w:marLeft w:val="225"/>
      <w:marRight w:val="225"/>
      <w:marTop w:val="0"/>
      <w:marBottom w:val="0"/>
      <w:divBdr>
        <w:top w:val="none" w:sz="0" w:space="0" w:color="auto"/>
        <w:left w:val="none" w:sz="0" w:space="0" w:color="auto"/>
        <w:bottom w:val="none" w:sz="0" w:space="0" w:color="auto"/>
        <w:right w:val="none" w:sz="0" w:space="0" w:color="auto"/>
      </w:divBdr>
      <w:divsChild>
        <w:div w:id="1839496570">
          <w:marLeft w:val="0"/>
          <w:marRight w:val="0"/>
          <w:marTop w:val="0"/>
          <w:marBottom w:val="0"/>
          <w:divBdr>
            <w:top w:val="none" w:sz="0" w:space="0" w:color="auto"/>
            <w:left w:val="none" w:sz="0" w:space="0" w:color="auto"/>
            <w:bottom w:val="none" w:sz="0" w:space="0" w:color="auto"/>
            <w:right w:val="none" w:sz="0" w:space="0" w:color="auto"/>
          </w:divBdr>
        </w:div>
      </w:divsChild>
    </w:div>
    <w:div w:id="1839496568">
      <w:marLeft w:val="225"/>
      <w:marRight w:val="225"/>
      <w:marTop w:val="0"/>
      <w:marBottom w:val="0"/>
      <w:divBdr>
        <w:top w:val="none" w:sz="0" w:space="0" w:color="auto"/>
        <w:left w:val="none" w:sz="0" w:space="0" w:color="auto"/>
        <w:bottom w:val="none" w:sz="0" w:space="0" w:color="auto"/>
        <w:right w:val="none" w:sz="0" w:space="0" w:color="auto"/>
      </w:divBdr>
      <w:divsChild>
        <w:div w:id="1839496546">
          <w:marLeft w:val="0"/>
          <w:marRight w:val="0"/>
          <w:marTop w:val="0"/>
          <w:marBottom w:val="0"/>
          <w:divBdr>
            <w:top w:val="none" w:sz="0" w:space="0" w:color="auto"/>
            <w:left w:val="none" w:sz="0" w:space="0" w:color="auto"/>
            <w:bottom w:val="none" w:sz="0" w:space="0" w:color="auto"/>
            <w:right w:val="none" w:sz="0" w:space="0" w:color="auto"/>
          </w:divBdr>
        </w:div>
      </w:divsChild>
    </w:div>
    <w:div w:id="1839496569">
      <w:marLeft w:val="225"/>
      <w:marRight w:val="225"/>
      <w:marTop w:val="0"/>
      <w:marBottom w:val="0"/>
      <w:divBdr>
        <w:top w:val="none" w:sz="0" w:space="0" w:color="auto"/>
        <w:left w:val="none" w:sz="0" w:space="0" w:color="auto"/>
        <w:bottom w:val="none" w:sz="0" w:space="0" w:color="auto"/>
        <w:right w:val="none" w:sz="0" w:space="0" w:color="auto"/>
      </w:divBdr>
      <w:divsChild>
        <w:div w:id="1839496571">
          <w:marLeft w:val="0"/>
          <w:marRight w:val="0"/>
          <w:marTop w:val="0"/>
          <w:marBottom w:val="0"/>
          <w:divBdr>
            <w:top w:val="none" w:sz="0" w:space="0" w:color="auto"/>
            <w:left w:val="none" w:sz="0" w:space="0" w:color="auto"/>
            <w:bottom w:val="none" w:sz="0" w:space="0" w:color="auto"/>
            <w:right w:val="none" w:sz="0" w:space="0" w:color="auto"/>
          </w:divBdr>
        </w:div>
      </w:divsChild>
    </w:div>
    <w:div w:id="1880436698">
      <w:bodyDiv w:val="1"/>
      <w:marLeft w:val="0"/>
      <w:marRight w:val="0"/>
      <w:marTop w:val="0"/>
      <w:marBottom w:val="0"/>
      <w:divBdr>
        <w:top w:val="none" w:sz="0" w:space="0" w:color="auto"/>
        <w:left w:val="none" w:sz="0" w:space="0" w:color="auto"/>
        <w:bottom w:val="none" w:sz="0" w:space="0" w:color="auto"/>
        <w:right w:val="none" w:sz="0" w:space="0" w:color="auto"/>
      </w:divBdr>
    </w:div>
    <w:div w:id="1886716563">
      <w:bodyDiv w:val="1"/>
      <w:marLeft w:val="0"/>
      <w:marRight w:val="0"/>
      <w:marTop w:val="0"/>
      <w:marBottom w:val="0"/>
      <w:divBdr>
        <w:top w:val="none" w:sz="0" w:space="0" w:color="auto"/>
        <w:left w:val="none" w:sz="0" w:space="0" w:color="auto"/>
        <w:bottom w:val="none" w:sz="0" w:space="0" w:color="auto"/>
        <w:right w:val="none" w:sz="0" w:space="0" w:color="auto"/>
      </w:divBdr>
    </w:div>
    <w:div w:id="1905335185">
      <w:bodyDiv w:val="1"/>
      <w:marLeft w:val="0"/>
      <w:marRight w:val="0"/>
      <w:marTop w:val="0"/>
      <w:marBottom w:val="0"/>
      <w:divBdr>
        <w:top w:val="none" w:sz="0" w:space="0" w:color="auto"/>
        <w:left w:val="none" w:sz="0" w:space="0" w:color="auto"/>
        <w:bottom w:val="none" w:sz="0" w:space="0" w:color="auto"/>
        <w:right w:val="none" w:sz="0" w:space="0" w:color="auto"/>
      </w:divBdr>
    </w:div>
    <w:div w:id="2096972638">
      <w:bodyDiv w:val="1"/>
      <w:marLeft w:val="0"/>
      <w:marRight w:val="0"/>
      <w:marTop w:val="0"/>
      <w:marBottom w:val="0"/>
      <w:divBdr>
        <w:top w:val="none" w:sz="0" w:space="0" w:color="auto"/>
        <w:left w:val="none" w:sz="0" w:space="0" w:color="auto"/>
        <w:bottom w:val="none" w:sz="0" w:space="0" w:color="auto"/>
        <w:right w:val="none" w:sz="0" w:space="0" w:color="auto"/>
      </w:divBdr>
      <w:divsChild>
        <w:div w:id="2040928775">
          <w:marLeft w:val="0"/>
          <w:marRight w:val="0"/>
          <w:marTop w:val="0"/>
          <w:marBottom w:val="0"/>
          <w:divBdr>
            <w:top w:val="none" w:sz="0" w:space="0" w:color="auto"/>
            <w:left w:val="none" w:sz="0" w:space="0" w:color="auto"/>
            <w:bottom w:val="none" w:sz="0" w:space="0" w:color="auto"/>
            <w:right w:val="none" w:sz="0" w:space="0" w:color="auto"/>
          </w:divBdr>
        </w:div>
        <w:div w:id="711729101">
          <w:marLeft w:val="0"/>
          <w:marRight w:val="0"/>
          <w:marTop w:val="0"/>
          <w:marBottom w:val="0"/>
          <w:divBdr>
            <w:top w:val="none" w:sz="0" w:space="0" w:color="auto"/>
            <w:left w:val="none" w:sz="0" w:space="0" w:color="auto"/>
            <w:bottom w:val="none" w:sz="0" w:space="0" w:color="auto"/>
            <w:right w:val="none" w:sz="0" w:space="0" w:color="auto"/>
          </w:divBdr>
          <w:divsChild>
            <w:div w:id="115148175">
              <w:marLeft w:val="0"/>
              <w:marRight w:val="0"/>
              <w:marTop w:val="0"/>
              <w:marBottom w:val="0"/>
              <w:divBdr>
                <w:top w:val="none" w:sz="0" w:space="0" w:color="auto"/>
                <w:left w:val="none" w:sz="0" w:space="0" w:color="auto"/>
                <w:bottom w:val="none" w:sz="0" w:space="0" w:color="auto"/>
                <w:right w:val="none" w:sz="0" w:space="0" w:color="auto"/>
              </w:divBdr>
            </w:div>
            <w:div w:id="963317683">
              <w:marLeft w:val="0"/>
              <w:marRight w:val="0"/>
              <w:marTop w:val="0"/>
              <w:marBottom w:val="0"/>
              <w:divBdr>
                <w:top w:val="none" w:sz="0" w:space="0" w:color="auto"/>
                <w:left w:val="none" w:sz="0" w:space="0" w:color="auto"/>
                <w:bottom w:val="none" w:sz="0" w:space="0" w:color="auto"/>
                <w:right w:val="none" w:sz="0" w:space="0" w:color="auto"/>
              </w:divBdr>
            </w:div>
            <w:div w:id="1098015167">
              <w:marLeft w:val="0"/>
              <w:marRight w:val="0"/>
              <w:marTop w:val="0"/>
              <w:marBottom w:val="0"/>
              <w:divBdr>
                <w:top w:val="none" w:sz="0" w:space="0" w:color="auto"/>
                <w:left w:val="none" w:sz="0" w:space="0" w:color="auto"/>
                <w:bottom w:val="none" w:sz="0" w:space="0" w:color="auto"/>
                <w:right w:val="none" w:sz="0" w:space="0" w:color="auto"/>
              </w:divBdr>
            </w:div>
            <w:div w:id="2042700579">
              <w:marLeft w:val="0"/>
              <w:marRight w:val="0"/>
              <w:marTop w:val="0"/>
              <w:marBottom w:val="0"/>
              <w:divBdr>
                <w:top w:val="none" w:sz="0" w:space="0" w:color="auto"/>
                <w:left w:val="none" w:sz="0" w:space="0" w:color="auto"/>
                <w:bottom w:val="none" w:sz="0" w:space="0" w:color="auto"/>
                <w:right w:val="none" w:sz="0" w:space="0" w:color="auto"/>
              </w:divBdr>
            </w:div>
            <w:div w:id="20067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428055">
      <w:bodyDiv w:val="1"/>
      <w:marLeft w:val="0"/>
      <w:marRight w:val="0"/>
      <w:marTop w:val="0"/>
      <w:marBottom w:val="0"/>
      <w:divBdr>
        <w:top w:val="none" w:sz="0" w:space="0" w:color="auto"/>
        <w:left w:val="none" w:sz="0" w:space="0" w:color="auto"/>
        <w:bottom w:val="none" w:sz="0" w:space="0" w:color="auto"/>
        <w:right w:val="none" w:sz="0" w:space="0" w:color="auto"/>
      </w:divBdr>
      <w:divsChild>
        <w:div w:id="214243540">
          <w:marLeft w:val="0"/>
          <w:marRight w:val="0"/>
          <w:marTop w:val="0"/>
          <w:marBottom w:val="0"/>
          <w:divBdr>
            <w:top w:val="none" w:sz="0" w:space="0" w:color="auto"/>
            <w:left w:val="none" w:sz="0" w:space="0" w:color="auto"/>
            <w:bottom w:val="none" w:sz="0" w:space="0" w:color="auto"/>
            <w:right w:val="none" w:sz="0" w:space="0" w:color="auto"/>
          </w:divBdr>
          <w:divsChild>
            <w:div w:id="89091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283075">
      <w:bodyDiv w:val="1"/>
      <w:marLeft w:val="0"/>
      <w:marRight w:val="0"/>
      <w:marTop w:val="0"/>
      <w:marBottom w:val="0"/>
      <w:divBdr>
        <w:top w:val="none" w:sz="0" w:space="0" w:color="auto"/>
        <w:left w:val="none" w:sz="0" w:space="0" w:color="auto"/>
        <w:bottom w:val="none" w:sz="0" w:space="0" w:color="auto"/>
        <w:right w:val="none" w:sz="0" w:space="0" w:color="auto"/>
      </w:divBdr>
      <w:divsChild>
        <w:div w:id="1713574998">
          <w:marLeft w:val="0"/>
          <w:marRight w:val="0"/>
          <w:marTop w:val="0"/>
          <w:marBottom w:val="0"/>
          <w:divBdr>
            <w:top w:val="none" w:sz="0" w:space="0" w:color="auto"/>
            <w:left w:val="none" w:sz="0" w:space="0" w:color="auto"/>
            <w:bottom w:val="none" w:sz="0" w:space="0" w:color="auto"/>
            <w:right w:val="none" w:sz="0" w:space="0" w:color="auto"/>
          </w:divBdr>
        </w:div>
        <w:div w:id="1123420540">
          <w:marLeft w:val="0"/>
          <w:marRight w:val="0"/>
          <w:marTop w:val="0"/>
          <w:marBottom w:val="0"/>
          <w:divBdr>
            <w:top w:val="none" w:sz="0" w:space="0" w:color="auto"/>
            <w:left w:val="none" w:sz="0" w:space="0" w:color="auto"/>
            <w:bottom w:val="none" w:sz="0" w:space="0" w:color="auto"/>
            <w:right w:val="none" w:sz="0" w:space="0" w:color="auto"/>
          </w:divBdr>
        </w:div>
        <w:div w:id="1436753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344dd7506e3c42e39692d94941ef1458" PartId="1f7ff54364cb4bd0abc1120e253f6b39">
    <Part Type="punktas" Nr="1" Abbr="1 p." DocPartId="4523cfa369bc4e2fb6329b020dfb06e1" PartId="65199807af384450889a2855e7f5c364">
      <Part Type="papunktis" Nr="1.1" Abbr="1.1 pp." DocPartId="4dc20be36fff4af2a296f5e22b9f126b" PartId="8bbbbd21520f4d73bc3eeacb332dfab4">
        <Part Type="citata" DocPartId="56af7964c410488d98d91e322be7ef6d" PartId="d92ae90e073d454f959ce2607fff10bf">
          <Part Type="pastraipa" DocPartId="b0c0bdfdcd3a437f93b8bed41b475de7" PartId="13fff49d620d4666a214610cfb79cd6d"/>
        </Part>
      </Part>
      <Part Type="papunktis" Nr="1.2" Abbr="1.2 pp." DocPartId="a79245a2748a401ca87d926d5a858225" PartId="9a3dd159c1a74d43852e1744338f8f6d">
        <Part Type="citata" DocPartId="f36476e192df47daa400155068d48a45" PartId="1e2e9790785d45489fc34f41b7cee6d7">
          <Part Type="punktas" Nr="1" Abbr="1 p." DocPartId="7591efd1673d49c6b95593832116a1ba" PartId="062e02d683964547931ec4770ac54641"/>
        </Part>
      </Part>
      <Part Type="papunktis" Nr="1.3" Abbr="1.3 pp." DocPartId="9196203185ea4c63adcd4ff59191f2c9" PartId="7ed6c9a2681a461f966c6a93f382e610">
        <Part Type="citata" DocPartId="29c639869edd446191ed7fe058ce2e19" PartId="6fb9b7ce5e1342d69a5cab9581f3e77c">
          <Part Type="punktas" Nr="2" Abbr="2 p." DocPartId="b0fe208c154a48cba2bc6bff403208d6" PartId="aba9c59f03834c9897f6e317bce164a6"/>
        </Part>
      </Part>
      <Part Type="papunktis" Nr="1.4" Abbr="1.4 pp." DocPartId="407ea92a1dd54af7a53a37dbf9a5b878" PartId="aabbd240c4aa4344a0c2b423241d9bdc">
        <Part Type="citata" DocPartId="da2a8493d3e24d828b711b067eecaa50" PartId="428febd90a4547c39a48da10aa1a8f43">
          <Part Type="punktas" Nr="2" Abbr="2 p." DocPartId="43fa8330145147d0b289686b407c9c7c" PartId="50245fda822d4408a7e39f72f955979a"/>
        </Part>
      </Part>
      <Part Type="papunktis" Nr="1.5" Abbr="1.5 pp." DocPartId="6c8634eea3d64d949d6f860a20c10778" PartId="d725dc7661bf44ca8abaa9d376b7d83c">
        <Part Type="citata" DocPartId="b24c455f36e14c58906618fc60f5e4c4" PartId="7be94cc8b30a45059fac57b79403a059">
          <Part Type="punktas" Nr="2-1" Abbr="2-1 p." DocPartId="61205fbb94ad4acda523c1408915fac7" PartId="035b9536a03e484b898857382cd4eb66">
            <Part Type="papunktis" Nr="2-1.1" Abbr="2-1.1 pp." DocPartId="31083fbd2f154d45be85265d907972fa" PartId="f3b1f8c8e3c74914bc09a03c3b27955e"/>
            <Part Type="papunktis" Nr="2-1.2" Abbr="2-1.2 pp." DocPartId="026cfc6f21ba47b69a0bef3b95f9d409" PartId="6fc1188994e243f88f6f9a69f6a81b12"/>
            <Part Type="papunktis" Nr="2-1.3" Abbr="2-1.3 pp." DocPartId="d3b5f9445fe54173955cdef04d69baea" PartId="7cd4dc2fb1234875808499b06875a37b"/>
          </Part>
        </Part>
      </Part>
      <Part Type="papunktis" Nr="1.6" Abbr="1.6 pp." DocPartId="04ac171f53c84e4882989330bfe03918" PartId="80ea9c32a5434da7a203e86f39390002">
        <Part Type="papunktis" Nr="1.6.1" Abbr="1.6.1 pp." DocPartId="ccd9d91da54a42a9ad48c7369a7de486" PartId="c92c920f71dd4afebb7cad3548499509">
          <Part Type="citata" DocPartId="b31dc6e16d6a4a03b39274ed657eed59" PartId="9b224ebfd7a849b4be166afc23163ed4">
            <Part Type="pastraipa" DocPartId="2efbc7c0014f4c2fad37525d5e3a7f44" PartId="4f8785dc4aad4d5b98267b57f4ac3c07"/>
          </Part>
        </Part>
        <Part Type="papunktis" Nr="1.6.2" Abbr="1.6.2 pp." DocPartId="c0ee6cbdc725454496e4028864a8bc1f" PartId="c2789a41b9d84f28ad632cd16163588e">
          <Part Type="citata" DocPartId="f6152d735bec415a90c443e7e4e81e4b" PartId="bac0233946354197803aa1c23501e359">
            <Part Type="skyrius" Nr="1" Title="BENDROSIOS NUOSTATOS" DocPartId="0d1b9c1929fb4b79b7c915741a363a13" PartId="8b7aabfb1fff42ac9a09644ac257b78f"/>
            <Part Type="skyrius" Nr="1" DocPartId="5719d950fde34c889a020e8739f857a6" PartId="021b8091d98d442799fad4dc6c0d5ad9"/>
          </Part>
        </Part>
        <Part Type="papunktis" Nr="1.6.3" Abbr="1.6.3 pp." DocPartId="ddb08aebe4f846e48da96b66095b86dc" PartId="96d6c8b553874f7baa3e9d8fbc3f08a2">
          <Part Type="citata" DocPartId="fd20de4bc3494eb79acdd868b5c3fca7" PartId="a6eb6bf8a9c648e398eb7ef471a049c2">
            <Part Type="punktas" Nr="1" Abbr="1 p." DocPartId="d46990b4e17e4eea9b92756022513a89" PartId="daa981e98615474684030c6446cc0fb8"/>
          </Part>
        </Part>
        <Part Type="papunktis" Nr="1.6.4" Abbr="1.6.4 pp." DocPartId="d907c639f83640ecbdb1cd71b6991f8a" PartId="39507bd704f749fa853b17ae6a4ae7bd">
          <Part Type="citata" DocPartId="1ca87890360a4062992337ec91e7f303" PartId="38c8728217d9474eab8cd0c00fa916a4">
            <Part Type="papunktis" Nr="3.11" Abbr="3.11 pp." DocPartId="77c5c0f8000f4b9ba566074bb62899fb" PartId="249edc8290d8482ca25a31e1ef1ea294"/>
          </Part>
        </Part>
        <Part Type="papunktis" Nr="1.6.5" Abbr="1.6.5 pp." DocPartId="4ba376d41a344f65bb6c344255eef89d" PartId="5a87e76ac1814aa1840396a38d041689">
          <Part Type="citata" DocPartId="18c533b042424e4daf5e2ba61ff65f37" PartId="6be90eef0b1945fb9f97715a5c1b5b30">
            <Part Type="skyrius" Nr="2" Title="SĄVOKOS" DocPartId="f32de5c4f6ab4e6599116ece0ce5ab81" PartId="eedee87bd2c8484d9932366385780091"/>
            <Part Type="skyrius" Nr="2" Notes="Numeris ne iš eilės. Trūksta dalių? [DocDalys]" DocPartId="fca551f4f09a45d1889bee923454869b" PartId="0e32919ed1514ea9b73ada4ba10e3fe8"/>
          </Part>
        </Part>
        <Part Type="papunktis" Nr="1.6.6" Abbr="1.6.6 pp." DocPartId="d9c11aaec36f4b059ef580ffd8c4d5f3" PartId="07dad672bb5b4f27ba58a42676f4c2b4">
          <Part Type="citata" DocPartId="81dc6f9bb1e84328820da40658c316c7" PartId="a5e56de322a2403fb7188b1bdb4e303d">
            <Part Type="punktas" Nr="4" Abbr="4 p." DocPartId="395e9b0632fa4c939339c7338c6ac157" PartId="fc63657b51e840feabdce5cefe59ee2e">
              <Part Type="papunktis" Nr="4.1" Abbr="4.1 pp." DocPartId="7f433bcb64ba460f9561d921004cb91e" PartId="0a33b80a990d47d8af803e2ba91f8d96"/>
              <Part Type="papunktis" Nr="4.2" Abbr="4.2 pp." DocPartId="b2a0311d0fd541cf909216668f8e77fc" PartId="e3fea064bba34e118235dccef2e83a6e"/>
              <Part Type="papunktis" Nr="4.3" Abbr="4.3 pp." DocPartId="d8676f731d634f08b9bc66831577a9d0" PartId="2e2538c8050f494699d04d2455565944"/>
              <Part Type="papunktis" Nr="4.4" Abbr="4.4 pp." DocPartId="5d742aa39f4c44a4afd1062c5ef9f08f" PartId="3adac601a6c04348ab3e932e13da4671"/>
              <Part Type="papunktis" Nr="4.5" Abbr="4.5 pp." DocPartId="d551d3a27b5c4d429df750682e841241" PartId="e213d80969384de3b23e90805aba6bc1"/>
              <Part Type="papunktis" Nr="4.6" Abbr="4.6 pp." DocPartId="e85b49ecb25e40febb6e38f817b9edcc" PartId="313b8a01624f4632bc0dab971a937fdc"/>
              <Part Type="papunktis" Nr="4.7" Abbr="4.7 pp." DocPartId="d12bf669463f4d9ebf06c302866923e8" PartId="4475765964f9471da80983342bfa9631"/>
              <Part Type="papunktis" Nr="4.8" Abbr="4.8 pp." DocPartId="bb83742c75be495181cbf32f79cc7285" PartId="508f3cd7e7304a17942848c24e18b403"/>
              <Part Type="papunktis" Nr="4.9" Abbr="4.9 pp." DocPartId="0dec030743a74474b80c1e0c0d6381e8" PartId="270b430bd1ac4dccb8c959d417eab33d"/>
              <Part Type="papunktis" Nr="4.10" Abbr="4.10 pp." DocPartId="43276af6edc444e2ba8ea45980c0ede2" PartId="eb2b4efb5b384b18a8e9037afff96a46"/>
              <Part Type="papunktis" Nr="4.11" Abbr="4.11 pp." DocPartId="e269de0838be441db40d4f0311c2cb3b" PartId="c471acdb3c1f49fa82bd3c02e5a40c5d"/>
              <Part Type="papunktis" Nr="4.12" Abbr="4.12 pp." DocPartId="f3617a076bc84522b40ece55ecbfd0e6" PartId="c59f3c94be99443a8ac696272725d401"/>
              <Part Type="papunktis" Nr="4.13" Abbr="4.13 pp." DocPartId="e488e88cf47b4d1aa92560ebe3e494a0" PartId="9c96e7c54beb4da5a21abec57ef4f741"/>
              <Part Type="papunktis" Nr="4.14" Abbr="4.14 pp." DocPartId="cee8037131c14ea8a13fbd7df77e2ceb" PartId="3ffad8e7e1d14069b681dfd11cbc54e8"/>
            </Part>
          </Part>
        </Part>
        <Part Type="papunktis" Nr="1.6.7" Abbr="1.6.7 pp." DocPartId="21e787c6b07c4d6f8b9b2ac060b3574d" PartId="6e029bd4a2d9416e8d3fa2e9a87a0911">
          <Part Type="citata" DocPartId="f9135f0677a54d6a8c41d9d2d712167f" PartId="7f4c1a3a7d61420a8fd228c2dadc8c3b">
            <Part Type="skyrius" Nr="3" Title="IŠMETAMŲJŲ DUJŲ ŠALINIMAS IŠ KURĄ DEGINANČIŲ ĮRENGINIŲ IR IŠMETAMŲ TERŠALŲ RIBINĖS VERTĖS" DocPartId="f964fc4fc91c48f8891e47267caf39af" PartId="0979239e3bec4683a7bc79e24482c6ce"/>
            <Part Type="skyrius" Nr="3" Notes="Numeris ne iš eilės. Trūksta dalių? [DocDalys]" DocPartId="bdfd4c72f8374f1783a21324c47395d7" PartId="10b86594a5234de5a14ae1014eadebc7"/>
          </Part>
        </Part>
        <Part Type="papunktis" Nr="1.6.8" Abbr="1.6.8 pp." DocPartId="884a9f440ac84db89d5949000d462c86" PartId="46d79fdf63bc485c8fe17fa7274f476c">
          <Part Type="citata" DocPartId="802e06f9ca4c4dc9a00942865390b6e8" PartId="3ab8e3fc9f794482ae4c03f49c8d4272">
            <Part Type="punktas" Nr="6" Abbr="6 p." DocPartId="7d0b0e8b14ca42948197fcb6096f4f7a" PartId="4b61594e8a124a86854bae6cc09e7372"/>
          </Part>
        </Part>
        <Part Type="papunktis" Nr="1.6.9" Abbr="1.6.9 pp." DocPartId="2963032d9abe44a1a6ad9c36bb5e14e9" PartId="4dbac219f74e4d81aaf6cd28cec6c2db">
          <Part Type="citata" DocPartId="a5c78dbd8e2e40b4bcbe245ea82eb2d0" PartId="b60699e8bfa04fb4afd2268b72ae532c">
            <Part Type="punktas" Nr="7-1" Abbr="7-1 p." DocPartId="87e1aee47dd844689fbf41c4ae8b2c25" PartId="4d298f57643a4774ad1b19eff0bf700b"/>
            <Part Type="punktas" Nr="7-2" Abbr="7-2 p." DocPartId="96d7520ef10241beb21a5fae9eda4bbf" PartId="21909a81014b4af09f1dacdeff066bf9"/>
            <Part Type="punktas" Nr="7-3" Abbr="7-3 p." DocPartId="e843cb3fb44f4402a4568d3f7b603762" PartId="af2c7895241547bb9418a1c92c5ddeb2"/>
            <Part Type="punktas" Nr="7-4" Abbr="7-4 p." DocPartId="660c9d981b7941d19ded9eda4e579270" PartId="b135ae394edf46bf87beccd0bf99c447"/>
          </Part>
        </Part>
        <Part Type="papunktis" Nr="1.6.10" Abbr="1.6.10 pp." DocPartId="03162879de0e46418876592b6f6d0c77" PartId="412c01cb21734e5393c531b6933afde8">
          <Part Type="citata" DocPartId="b28e59ee1e704bad88d9ecce417d16e6" PartId="f9d4a6ddcf7048c0ada0c2b31085fd76">
            <Part Type="punktas" Nr="8" Abbr="8 p." DocPartId="bfd1db69c57248e7bbfeb1b4fd77ea4d" PartId="3fd5402277c64bb2988c696e15e27f02"/>
          </Part>
        </Part>
        <Part Type="papunktis" Nr="1.6.11" Abbr="1.6.11 pp." DocPartId="69038572963a44b0ad97b3025d6cb8d4" PartId="ad500c38a9ef48678bb8c06a309b008c">
          <Part Type="citata" DocPartId="1ca20cd4a61946b796ef2c6fc1920539" PartId="130337be4a2d4b2ab9886d305d25362a">
            <Part Type="papunktis" Nr="10.2.2.3" Abbr="10.2.2.3 pp." DocPartId="831cae88031545c2aa02bc23e786f9e5" PartId="93d7fad7d0684d14b8dfdc86b1bd7c2c"/>
          </Part>
        </Part>
        <Part Type="papunktis" Nr="1.6.12" Abbr="1.6.12 pp." DocPartId="280830bae2e3418ba83ddbc517a24e29" PartId="a3678716135041ee9bff2c7f172d9a61">
          <Part Type="citata" DocPartId="deb854b72eb240f48a58f92b04ad28bc" PartId="32c33afeb4754fb1b5ad6271f83a6bf0">
            <Part Type="skyrius" Nr="4" Title="IŠMETAMŲ TERŠALŲ RIBINĖS VERTĖS LAIKYMOSI KONTROLĖ" DocPartId="da10101206f14619b39a599dec8819e7" PartId="b873bd7ca6c84d9880ca335b9b566dfb"/>
            <Part Type="skyrius" Nr="4" Notes="Numeris ne iš eilės. Trūksta dalių? [DocDalys]" DocPartId="e2ae86cced754d9d8c7f659a99d3dcb6" PartId="16092b2bca734972b11bc83b0093a90c"/>
          </Part>
        </Part>
        <Part Type="papunktis" Nr="1.6.13" Abbr="1.6.13 pp." DocPartId="4c3c9f5e39274eeaa5dff08d8a361610" PartId="8c45d487bdf74a92bbca61749d6a57bd">
          <Part Type="citata" DocPartId="3ad3ae8108a649a08abd9f593f769c17" PartId="f955b8d7be5843618564ada50d5fad3b">
            <Part Type="punktas" Nr="14" Abbr="14 p." DocPartId="d176c555c95f4af28146db2e2f2a4ebc" PartId="14eb68c2e5ea48cfb4024a24d109ab85"/>
          </Part>
        </Part>
        <Part Type="papunktis" Nr="1.6.14" Abbr="1.6.14 pp." DocPartId="fbac8f09a6af489bb84d31e4554e8ddc" PartId="593c0e03fcac4544a52d22580c522e24">
          <Part Type="citata" DocPartId="1fe17751c9c94102a8875ee8c39c00dc" PartId="b0a9a6e7f258438c901643401404974f">
            <Part Type="punktas" Nr="15" Abbr="15 p." DocPartId="3af76a142c4946b2bc300372cd720f31" PartId="633463f52b2945bc875342e864ac6f1a"/>
          </Part>
        </Part>
        <Part Type="papunktis" Nr="1.6.15" Abbr="1.6.15 pp." DocPartId="28f5e387891445a790923b8fc80429de" PartId="84c282243efa4bc58db448cd7a5da11e">
          <Part Type="citata" DocPartId="25984cdca0e94e9bb117c47df8c9642c" PartId="f9bf9ed4f33148c7af7efb3fc3da7b0f">
            <Part Type="punktas" Nr="16" Abbr="16 p." DocPartId="1332e43ca6a849b5b65da0d5dbe18cae" PartId="85fb4db551504503a82a036db69c6111"/>
          </Part>
        </Part>
        <Part Type="papunktis" Nr="1.6.16" Abbr="1.6.16 pp." DocPartId="a44f7a33655f48bc8199057dff35c703" PartId="248ee1dd659547a4829727cd94da8c49">
          <Part Type="citata" DocPartId="7fa280e65a134f2d95f056d123817e34" PartId="9d96482b606e41bf9cf77c87398d2f6d">
            <Part Type="punktas" Nr="29" Abbr="29 p." DocPartId="2df48f631e6544d7862bf2a28c3a7f10" PartId="a5fd9cd7ba06442d8673af1ed10076be"/>
          </Part>
        </Part>
        <Part Type="papunktis" Nr="1.6.17" Abbr="1.6.17 pp." DocPartId="4099c64d205e4a5d8fe12b3afcdd4f8c" PartId="2a25e7f4da704d2793555bbd5d54b8dd">
          <Part Type="citata" DocPartId="76ec44588f504de2a26a485201fe41e8" PartId="867184d94671477783e0d3648f0a0f02">
            <Part Type="skyrius" Nr="5" Title="NAUDOJAMO KURO IR Į APLINKOS ORĄ IŠMETAMO TERŠALŲ KIEKIO APSKAITA" DocPartId="906e98e05bdc4a6882e2b7aac6f6e127" PartId="2d602baad6494218ac97435737344e42"/>
            <Part Type="skyrius" Nr="5" Notes="Numeris ne iš eilės. Trūksta dalių? [DocDalys]" DocPartId="363cfb1858b04101aa822dbddcf1c273" PartId="278cf6af5f4b465390b3f165483bf05c"/>
          </Part>
        </Part>
        <Part Type="papunktis" Nr="1.6.18" Abbr="1.6.18 pp." DocPartId="c1264c43ab204efd80524daa13198bb7" PartId="abe5668575b94c3da15aefe93a2cc0b7">
          <Part Type="citata" DocPartId="c3a16662fbb14804bdbe72ae29abdd35" PartId="88f46a0ee7084f438094a78ba1dec628">
            <Part Type="punktas" Nr="30" Abbr="30 p." DocPartId="1c7a6015a80548e188a38ad77cc7b900" PartId="62a6a6f1187a43de9a23554a0ab73198"/>
          </Part>
        </Part>
        <Part Type="papunktis" Nr="1.6.19" Abbr="1.6.19 pp." DocPartId="2c3a90ce9ebf44afa1cc97ccd21e3eb1" PartId="5f1f93d121734da3988b092072a4f8ab">
          <Part Type="citata" DocPartId="f91f64d151b049078339400aa7d24f19" PartId="2ce7a5062c3248d693d18a02dbb6301e">
            <Part Type="punktas" Nr="30-1" Abbr="30-1 p." DocPartId="efd50cca57bc48688d5afaee5864b7e5" PartId="768736d533a64c389880268c873582e6"/>
          </Part>
        </Part>
        <Part Type="papunktis" Nr="1.6.20" Abbr="1.6.20 pp." DocPartId="2cc7caed977747fda7395d942231cc28" PartId="1b58104b196d4de5a66ec3637dc3479f">
          <Part Type="citata" DocPartId="1e2932c3b8bb4ba1be8b0721907b0c1b" PartId="2c03e09a0c4f408099f448b5e768898b">
            <Part Type="punktas" Nr="31" Abbr="31 p." DocPartId="b95f5e43d0c1406fa580c3cd40d6116d" PartId="500c4c95ea4d4e248f509889959cedc3"/>
          </Part>
        </Part>
        <Part Type="papunktis" Nr="1.6.21" Abbr="1.6.21 pp." DocPartId="a756360281894dcca0dedac73674fb3c" PartId="fcb88309304a4800a1abeeb98158864e">
          <Part Type="citata" DocPartId="3f752cdb08a945fc84f25fa7dd2073de" PartId="8fc31806a4264d759b3f68a30736d0bb">
            <Part Type="punktas" Nr="33" Abbr="33 p." DocPartId="e756f55932704dc3b0a69bd4f38779d4" PartId="454a7f41dd584f708ad48d8b42f1265a"/>
          </Part>
        </Part>
        <Part Type="papunktis" Nr="1.6.22" Abbr="1.6.22 pp." DocPartId="186a637c6ff744bdba473459f7251214" PartId="83016ae51c14411ea273f9cc04b4de5e">
          <Part Type="citata" DocPartId="06e0d98b14ff45209141d51623ee2226" PartId="0287fb2c4b994df3aef1acfe2231863b">
            <Part Type="punktas" Nr="34" Abbr="34 p." DocPartId="63dc93c7adfd407094b5c90408210299" PartId="1271cedfe88b44d083f71f57690b744d"/>
          </Part>
        </Part>
        <Part Type="papunktis" Nr="1.6.23" Abbr="1.6.23 pp." DocPartId="2a56f1f36f8b4f7d9b19713a86bee28c" PartId="dc081fde990a42648fcde39a180aad25">
          <Part Type="citata" DocPartId="79a554797d0647ec819a63b8c6d7667c" PartId="3219420b14814f0ab09ac8d17a99b870">
            <Part Type="skyrius" Nr="6" Title="BAIGIAMOSIOS NUOSTATOS" DocPartId="74a884ee19b241bda90c9050bc7ab5c4" PartId="6e32ff57c8e94c93b67a7ccacfe59301"/>
            <Part Type="skyrius" Nr="6" Notes="Numeris ne iš eilės. Trūksta dalių? [DocDalys]" DocPartId="4ba959445e2f45269babe4c13ca7c30b" PartId="5dd15ea4e0fc49a7acf3a337dcf6d9da"/>
          </Part>
        </Part>
        <Part Type="papunktis" Nr="1.6.24" Abbr="1.6.24 pp." DocPartId="4785cfbe737a44e4a6489a109eb6dda5" PartId="edd3168257a748baa81f6088f759cc7b"/>
        <Part Type="papunktis" Nr="1.6.25" Abbr="1.6.25 pp." DocPartId="0bf79e12ebad444fb8c8336a80f63a70" PartId="15c6ca9f346e40efb7056a10fd9887e3"/>
        <Part Type="papunktis" Nr="1.6.26" Abbr="1.6.26 pp." DocPartId="e7c6462568404dfa90bcbb7960327c07" PartId="09a7bc7b9f954f2eab2934a4dacd23ec"/>
      </Part>
    </Part>
    <Part Type="punktas" Nr="2" Abbr="2 p." DocPartId="994c0903cc164486b4cbd8245872da1f" PartId="4d3b96f8648c427cb48636d70cb4b767">
      <Part Type="papunktis" Nr="2.1" Abbr="2.1 pp." DocPartId="9234bc2697464323b86fa6ae67f62b32" PartId="47f2cbb1247e4d7cb9c1a2ed4dfc5a48"/>
      <Part Type="papunktis" Nr="2.2" Abbr="2.2 pp." DocPartId="cd7f76da72e64aa0bd1290f66fd0a556" PartId="c3110a7a3bc645fe937f2949ce7c56f0"/>
    </Part>
    <Part Type="signatura" DocPartId="a92b7dccf9bd4f7b80aa99b5c2029ccc" PartId="22fc7050deb544739547d06365fbd240"/>
  </Part>
  <Part Type="priedas" Nr="1" Abbr="1 pr." Title="IŠ MAŽŲ KURĄ DEGINANČIŲ ĮRENGINIŲ IŠMETAMŲ TERŠALŲ RIBINĖS VERTĖS" DocPartId="3f200b97fc974253b16b916966fbe904" PartId="6c8957e8d17147deacab4e5adfc01372">
    <Part Type="punktas" Nr="1" Abbr="1 pr. 1 p." DocPartId="672700ec5d914d93a3337437a0999676" PartId="b6bc9c36fa1d4210a96a6e68c8caa324"/>
    <Part Type="skirsnis" Title="Pastabos:" DocPartId="8128655447234bb69d831070d5c77130" PartId="30c802a0fd7540378f200fe1674adf22">
      <Part Type="punktas" Nr="1" Abbr="1 pr. 1 p." DocPartId="c9e6b93ef3ed46ee9baac16c3b0cf5c9" PartId="0e59dc22213c4cc69a4977feb0cfc381"/>
      <Part Type="punktas" Nr="2" Abbr="1 pr. 2 p." DocPartId="9047b10d76ce49a691825d0332779b26" PartId="ae3f1654c9c04a35acc0d3bb22f2a7ff"/>
      <Part Type="punktas" Nr="3" Abbr="1 pr. 3 p." DocPartId="e046a476d5a14addb8663c48d72619e9" PartId="0fc19f00478644579b527ac235fdf4f5"/>
      <Part Type="punktas" Nr="2" Abbr="1 pr. 2 p." Notes="Numeris ne iš eilės. Trūksta dalių? [DocDalys]" DocPartId="b1fd7756888640f39c3e57c7c42ca924" PartId="578185d666b74ba9b928176e3d1d0f61"/>
    </Part>
    <Part Type="skirsnis" Title="Pastabos:" DocPartId="2986840c3440406f9651c0e414421c3e" PartId="b14bd8992f7d484fbc33b43143bbbae6">
      <Part Type="punktas" Nr="1" Abbr="1 pr. 1 p." DocPartId="f1077a71decb42c789d6d00cc62c1b41" PartId="6d194dcf08ea44f686e7ac123ac19e4b"/>
      <Part Type="punktas" Nr="2" Abbr="1 pr. 2 p." DocPartId="b82acce10b3e4273ac6c1e8aea205322" PartId="f80d7b24bee947e3ad652aeb2d2a8631"/>
      <Part Type="punktas" Nr="3" Abbr="1 pr. 3 p." DocPartId="ace4ded5352e4dafb453b64e71948ace" PartId="5254721fca8b4afbb189d51304bfcac0"/>
      <Part Type="punktas" Nr="3" Abbr="1 pr. 3 p." Notes="Numeris ne iš eilės. Trūksta dalių? [DocDalys]" DocPartId="48ef6795257f4494a9c7eb7579622e0c" PartId="221efe33169e41f082341dee482dc814"/>
    </Part>
    <Part Type="skirsnis" Title="Pastabos:" DocPartId="2f116aa0ce704041a07ac28bb7abbc30" PartId="c7e7e155b6df43b5b31c78aa8ed2b475">
      <Part Type="punktas" Nr="1" Abbr="1 pr. 1 p." DocPartId="a63708dae50a4966830b041ef1d34571" PartId="4afe94ae276840ce857ed2ec85ff7568"/>
      <Part Type="punktas" Nr="2" Abbr="1 pr. 2 p." DocPartId="721cc27e87ed48d1a0b24bfc80f98176" PartId="86fbb86160ca4e598f2ab8dee3e0cb3f"/>
      <Part Type="punktas" Nr="3" Abbr="1 pr. 3 p." DocPartId="f33373e7f0eb409bb3cec77c50896673" PartId="8996ce062e1940c79619586e8f275963"/>
    </Part>
    <Part Type="pabaiga" DocPartId="6beb3784ee70406499821688c7ba0372" PartId="8006c688f2734680a4db6d62343567f8"/>
  </Part>
  <Part Type="priedas" Nr="2" Abbr="2 pr." Title="IŠ KURĄ DEGINANČIŲ ĮRENGINIŲ, KURIŲ NOMINALI ŠILUMINĖ GALIA LYGI ARBA VIRŠIJA 1 MW, BET NESIEKIA 50 MW, IŠMETAMŲ TERŠALŲ RIBINĖS VERTĖS" DocPartId="7a055d0e1dc74337b6e4509dc7a4d493" PartId="5e5c6eca11514f80a0529b96685be0eb">
    <Part Type="punktas" Nr="1" Abbr="2 pr. 1 p." DocPartId="af6440ba7d8448528d3a09b703d92dfe" PartId="123cd313c3d84543bbcbc394062a131a"/>
    <Part Type="skirsnis" Title="Pastabos:" DocPartId="73c164e592bf42f8bb19b78a69255a0c" PartId="156843460d35488ab716a130763c68b4">
      <Part Type="punktas" Nr="1" Abbr="2 pr. 1 p." DocPartId="45a16b5b8d48476d9404dad2a3b7f611" PartId="ae08c86388f542848bc3fb2853607428"/>
      <Part Type="punktas" Nr="2" Abbr="2 pr. 2 p." DocPartId="e40e450fb2854090ab06074bb8699b05" PartId="a7c182ac8edb4d84bd1323307479e416"/>
      <Part Type="punktas" Nr="3" Abbr="2 pr. 3 p." DocPartId="54e8a07e5cd541599816c97fed8f0015" PartId="f0c070b1148c460f94cfcc1652649d58"/>
      <Part Type="punktas" Nr="4" Abbr="2 pr. 4 p." DocPartId="3af7e44d555e4192aae04ac886da3a23" PartId="1ea5336724244b51b38cce2a05daefba"/>
      <Part Type="punktas" Nr="5" Abbr="2 pr. 5 p." DocPartId="8dbea1ea34864f20963ca7811c5c9b99" PartId="6d3d34a605a84da3a2a87f900c085c97"/>
      <Part Type="punktas" Nr="6" Abbr="2 pr. 6 p." DocPartId="26f9f964a0984d3da336ee0e8ea26176" PartId="4c6d48f1ec314122991c9cc2062ab4c3"/>
      <Part Type="punktas" Nr="2" Abbr="2 pr. 2 p." Notes="Numeris ne iš eilės. Trūksta dalių? [DocDalys]" DocPartId="6e1195e6289a4e8c9b5a2f52eaafbb9f" PartId="d2e1cde0044d4fe39f1a7be5bda21d42"/>
    </Part>
    <Part Type="skirsnis" Title="Pastabos:" DocPartId="df8f60e0cfd648d8b43aa26e5faa0c49" PartId="628e631bc6ce4a42a24f70c5175eae63">
      <Part Type="punktas" Nr="1" Abbr="2 pr. 1 p." DocPartId="6442eebae8854b21b1832852d88f8a50" PartId="3db47a0550af4a83bc3f65796b821a09"/>
      <Part Type="punktas" Nr="2" Abbr="2 pr. 2 p." DocPartId="6fd745314dee4783a3a0351b832a2f93" PartId="bd3e2f13f7cf4ef5ad059bcf9ce22b50"/>
      <Part Type="punktas" Nr="3" Abbr="2 pr. 3 p." DocPartId="7f0398a442964d3892b7a593c4076e85" PartId="5218b7c5448c43c7bbb0155e6089d986"/>
      <Part Type="punktas" Nr="4" Abbr="2 pr. 4 p." DocPartId="d3cc765b17c74b7abf059f083eda015e" PartId="eb6456fc03b840eba510e9cabe382498"/>
      <Part Type="punktas" Nr="5" Abbr="2 pr. 5 p." DocPartId="1753a13a384f4bd384b257cfab29bca8" PartId="aeefa06c3c3c4bceb7b75adf08b11b7a"/>
    </Part>
    <Part Type="pabaiga" DocPartId="0fb44b1a495e48fbbb0afd75b7aefdaa" PartId="5dcae9705cc74864bfc8b12e458d9eb1"/>
  </Part>
  <Part Type="priedas" Nr="3" Abbr="3 pr." DocPartId="df59af30c8564ae685f8a5ea37d4f10f" PartId="df97ad072534426b99c424e01938159c">
    <Part Type="skirsnis" Title="KURO IR IŠ KURĄ DEGINANČIO ĮRENGINIO Į APLINKOS ORĄ IŠMESTO TERŠALŲ KIEKIO APSKAITOS _________________ METŲ ATASKAITA" DocPartId="73c05c120ed14b53b2c0b58c35e2e564" PartId="a8be33ccd7074487927b1cc78648bb12"/>
    <Part Type="skyrius" Nr="1" Title="Bendra informacija." DocPartId="5d4c9f0d67a542d28e0d4b65e68ee11d" PartId="ba8b1cddfaa8475c88d29dd0938533a7">
      <Part Type="punktas" Nr="1" Abbr="3 pr. 1 p." DocPartId="9d50cbab18224d528978472a87754d9d" PartId="5756ffb030714ed8b0cc7959ae2bcebd"/>
      <Part Type="punktas" Nr="2" Abbr="3 pr. 2 p." DocPartId="94ea52acc07a42d0b687ae35408fb1c1" PartId="0e17876478bd4d2bb6b46254470c2201">
        <Part Type="papunktis" Nr="2.1" Abbr="3 pr. 2.1 pp." Notes="Numeris ne iš eilės. Trūksta dalių? [DocDalys]" DocPartId="281cf22674eb4ad28ecea54c9ebc2421" PartId="a3124a57413941969fde1abfaf63c436"/>
        <Part Type="papunktis" Nr="2.2" Abbr="3 pr. 2.2 pp." DocPartId="ef1d5705eb7c4c78977d41ec6febf8c5" PartId="1861a1f053af461b84abb0bd558d8894"/>
        <Part Type="papunktis" Nr="2.3" Abbr="3 pr. 2.3 pp." DocPartId="f1d4d87dd1a44d5793f0005ce83b67d1" PartId="a4daad9956e8454bab0efe73ad167577"/>
        <Part Type="papunktis" Nr="2.4" Abbr="3 pr. 2.4 pp." DocPartId="52dcce0c7b3d47fb98be4101353876f3" PartId="77f823fbecbf43f18de0a857ec1fe987"/>
        <Part Type="papunktis" Nr="2.5" Abbr="3 pr. 2.5 pp." DocPartId="3a5ecff79cda4454a331e4b24daea8ed" PartId="393d792da73841248c59b676db2ced93"/>
        <Part Type="papunktis" Nr="2.6" Abbr="3 pr. 2.6 pp." DocPartId="49b25666ab0045f68b35837e2b7a6fb6" PartId="dd0535ff8ba34706828bfcafedfc5cc3"/>
        <Part Type="papunktis" Nr="2.7" Abbr="3 pr. 2.7 pp." DocPartId="97e63b53d2044d24aa1e22e363ba5d78" PartId="1a8ff17485bc44d7aa898e55dbf71ec7"/>
        <Part Type="papunktis" Nr="2.8" Abbr="3 pr. 2.8 pp." DocPartId="3e406b963d0740d49aa493fc1de3a58a" PartId="9bf5755afb824f93ad3be2342bcfe528"/>
      </Part>
    </Part>
    <Part Type="skyrius" Nr="2" Title="Informacija apie kurą deginančiame įrenginyje sunaudotą kurą." DocPartId="d35de6c0dd304d99860704b7ed2cd137" PartId="6ccc1f3145bc4f5f9ddc34c5d6f524f1"/>
    <Part Type="skyrius" Nr="3" Title="Į aplinkos orą išmestas teršalų kiekis." DocPartId="f03cb02b08444b03b32aaae0bdb47801" PartId="7342a4bd2f69430bb417173a03c52cff">
      <Part Type="poskyris" Title="Pastabos:" DocPartId="4734d6ca594647dd9f13111245ab4a3b" PartId="5606d5b73088490d8041de8e2cfa29ed">
        <Part Type="punktas" Nr="1" Abbr="3 pr. 1 p." DocPartId="bf8d0a04f6624c89b0a8d693fa2709b9" PartId="84df761365c84c3196abda55ced5c8ab"/>
        <Part Type="punktas" Nr="2" Abbr="3 pr. 2 p." DocPartId="7737534483ad4f65bedbb6363c9bf3aa" PartId="02a1ab35d98845088a2110c1a025b436"/>
      </Part>
    </Part>
    <Part Type="pabaiga" DocPartId="f8f564eda60b44288d4dbac82de0858d" PartId="3ec15b8bd0ec494d9dff65288ca9875f"/>
  </Part>
</Parts>
</file>

<file path=customXml/itemProps1.xml><?xml version="1.0" encoding="utf-8"?>
<ds:datastoreItem xmlns:ds="http://schemas.openxmlformats.org/officeDocument/2006/customXml" ds:itemID="{3A1271F5-4874-428F-A599-CAC9866C4A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C7C8BC-4F51-40B9-A85B-E43E63EC95E7}">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79833DE6-0E0B-4B23-9C0B-F6E82D1E3302}">
  <ds:schemaRefs>
    <ds:schemaRef ds:uri="http://schemas.microsoft.com/sharepoint/v3/contenttype/forms"/>
  </ds:schemaRefs>
</ds:datastoreItem>
</file>

<file path=customXml/itemProps4.xml><?xml version="1.0" encoding="utf-8"?>
<ds:datastoreItem xmlns:ds="http://schemas.openxmlformats.org/officeDocument/2006/customXml" ds:itemID="{DF6E6D0B-BD5C-495A-8569-3DC3FB0C0E16}">
  <ds:schemaRefs>
    <ds:schemaRef ds:uri="http://schemas.openxmlformats.org/officeDocument/2006/bibliography"/>
  </ds:schemaRefs>
</ds:datastoreItem>
</file>

<file path=customXml/itemProps5.xml><?xml version="1.0" encoding="utf-8"?>
<ds:datastoreItem xmlns:ds="http://schemas.openxmlformats.org/officeDocument/2006/customXml" ds:itemID="{B0FB1604-B2EC-4FED-A4DB-BE23DE2AF4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3838</Words>
  <Characters>23953</Characters>
  <Application>Microsoft Office Word</Application>
  <DocSecurity>4</DocSecurity>
  <Lines>772</Lines>
  <Paragraphs>427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5</vt:lpstr>
      <vt:lpstr>5</vt:lpstr>
    </vt:vector>
  </TitlesOfParts>
  <Company>HP</Company>
  <LinksUpToDate>false</LinksUpToDate>
  <CharactersWithSpaces>27364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2025-02-04T12:46:00Z</dcterms:created>
  <dc:creator>Danguolė Sužiedėlytė</dc:creator>
  <lastModifiedBy>adlibuser</lastModifiedBy>
  <lastPrinted>2019-05-09T07:59:00Z</lastPrinted>
  <dcterms:modified xsi:type="dcterms:W3CDTF">2025-02-04T12:46:00Z</dcterms:modified>
  <revision>2</revision>
  <dc:title>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