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suppressAutoHyphens/>
        <w:textAlignment w:val="baseline"/>
        <w:rPr>
          <w:rFonts w:ascii="Calibri" w:eastAsia="Calibri" w:hAnsi="Calibri" w:cs="Arial"/>
          <w:sz w:val="22"/>
          <w:szCs w:val="22"/>
        </w:rPr>
      </w:pPr>
    </w:p>
    <w:p>
      <w:pPr>
        <w:tabs>
          <w:tab w:val="left" w:pos="5529"/>
        </w:tabs>
        <w:spacing w:line="276" w:lineRule="auto"/>
        <w:ind w:right="3" w:firstLine="5760"/>
        <w:rPr>
          <w:szCs w:val="24"/>
        </w:rPr>
      </w:pPr>
      <w:r>
        <w:rPr>
          <w:szCs w:val="24"/>
        </w:rPr>
        <w:t>PATVIRTINTA</w:t>
      </w:r>
    </w:p>
    <w:p>
      <w:pPr>
        <w:spacing w:line="276" w:lineRule="auto"/>
        <w:ind w:left="5040" w:firstLine="720"/>
        <w:jc w:val="both"/>
        <w:rPr>
          <w:szCs w:val="24"/>
        </w:rPr>
      </w:pPr>
      <w:r>
        <w:rPr>
          <w:szCs w:val="24"/>
        </w:rPr>
        <w:t>Prienų rajono savivaldybės tarybos</w:t>
      </w:r>
    </w:p>
    <w:p>
      <w:pPr>
        <w:spacing w:line="276" w:lineRule="auto"/>
        <w:ind w:left="5040" w:firstLine="720"/>
        <w:jc w:val="both"/>
        <w:rPr>
          <w:szCs w:val="24"/>
        </w:rPr>
      </w:pPr>
      <w:r>
        <w:rPr>
          <w:szCs w:val="24"/>
        </w:rPr>
        <w:t xml:space="preserve">2022 m. gegužės   d. </w:t>
      </w:r>
    </w:p>
    <w:p>
      <w:pPr>
        <w:spacing w:line="276" w:lineRule="auto"/>
        <w:ind w:left="5040" w:firstLine="720"/>
        <w:jc w:val="both"/>
        <w:rPr>
          <w:szCs w:val="24"/>
        </w:rPr>
      </w:pPr>
      <w:r>
        <w:rPr>
          <w:szCs w:val="24"/>
        </w:rPr>
        <w:t xml:space="preserve">sprendimu Nr. </w:t>
      </w:r>
    </w:p>
    <w:p>
      <w:pPr>
        <w:suppressAutoHyphens/>
        <w:spacing w:line="276" w:lineRule="auto"/>
        <w:ind w:firstLine="720"/>
        <w:textAlignment w:val="baseline"/>
        <w:rPr>
          <w:rFonts w:eastAsia="Calibri"/>
          <w:b/>
          <w:i/>
          <w:color w:val="FF0000"/>
          <w:szCs w:val="24"/>
        </w:rPr>
      </w:pPr>
    </w:p>
    <w:p>
      <w:pPr>
        <w:suppressAutoHyphens/>
        <w:spacing w:line="276" w:lineRule="auto"/>
        <w:ind w:firstLine="720"/>
        <w:jc w:val="center"/>
        <w:textAlignment w:val="baseline"/>
        <w:rPr>
          <w:rFonts w:eastAsia="Calibri"/>
          <w:b/>
          <w:szCs w:val="24"/>
        </w:rPr>
      </w:pPr>
    </w:p>
    <w:p>
      <w:pPr>
        <w:suppressAutoHyphens/>
        <w:spacing w:line="276" w:lineRule="auto"/>
        <w:jc w:val="center"/>
        <w:textAlignment w:val="baseline"/>
        <w:rPr>
          <w:rFonts w:eastAsia="Calibri"/>
          <w:b/>
          <w:szCs w:val="24"/>
        </w:rPr>
      </w:pPr>
      <w:r>
        <w:rPr>
          <w:rFonts w:eastAsia="Calibri"/>
          <w:b/>
          <w:szCs w:val="24"/>
        </w:rPr>
        <w:t>PRIENŲ RAJONO SAVIVALDYBĖS SKOLINIMOSI TAISYKLĖS</w:t>
      </w: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r>
        <w:rPr>
          <w:rFonts w:eastAsia="Calibri"/>
          <w:b/>
          <w:szCs w:val="24"/>
        </w:rPr>
        <w:t>I</w:t>
      </w:r>
      <w:r>
        <w:rPr>
          <w:rFonts w:eastAsia="Calibri"/>
          <w:b/>
          <w:szCs w:val="24"/>
        </w:rPr>
        <w:t xml:space="preserve"> SKYRIUS</w:t>
      </w:r>
    </w:p>
    <w:p>
      <w:pPr>
        <w:suppressAutoHyphens/>
        <w:spacing w:line="276" w:lineRule="auto"/>
        <w:jc w:val="center"/>
        <w:textAlignment w:val="baseline"/>
        <w:rPr>
          <w:rFonts w:eastAsia="Calibri"/>
          <w:b/>
          <w:szCs w:val="24"/>
        </w:rPr>
      </w:pPr>
      <w:r>
        <w:rPr>
          <w:rFonts w:eastAsia="Calibri"/>
          <w:b/>
          <w:szCs w:val="24"/>
        </w:rPr>
        <w:t>BENDROSIOS NUOSTATOS</w:t>
      </w:r>
    </w:p>
    <w:p>
      <w:pPr>
        <w:suppressAutoHyphens/>
        <w:spacing w:line="276" w:lineRule="auto"/>
        <w:ind w:firstLine="720"/>
        <w:jc w:val="both"/>
        <w:textAlignment w:val="baseline"/>
        <w:rPr>
          <w:rFonts w:eastAsia="Calibri"/>
          <w:szCs w:val="24"/>
        </w:rPr>
      </w:pPr>
    </w:p>
    <w:p>
      <w:pPr>
        <w:suppressAutoHyphens/>
        <w:spacing w:line="276" w:lineRule="auto"/>
        <w:ind w:left="720" w:firstLine="720"/>
        <w:jc w:val="both"/>
        <w:textAlignment w:val="baseline"/>
        <w:rPr>
          <w:rFonts w:eastAsia="Calibri"/>
          <w:szCs w:val="24"/>
        </w:rPr>
      </w:pPr>
      <w:r>
        <w:rPr>
          <w:rFonts w:eastAsia="Calibri"/>
          <w:szCs w:val="24"/>
        </w:rPr>
        <w:t>1</w:t>
      </w:r>
      <w:r>
        <w:rPr>
          <w:rFonts w:eastAsia="Calibri"/>
          <w:szCs w:val="24"/>
        </w:rPr>
        <w:t>. Prienų rajono savivaldybės skolinimosi taisyklės (toliau – taisyklės) nustato Prienų rajono savivaldybės (toliau – Savivaldybė) skolinimosi iš vidaus ir užsienio kreditorių bei Lietuvos Respublikos finansų ministerijos tvarką.</w:t>
      </w:r>
    </w:p>
    <w:p>
      <w:pPr>
        <w:suppressAutoHyphens/>
        <w:spacing w:line="276" w:lineRule="auto"/>
        <w:ind w:left="720" w:firstLine="720"/>
        <w:jc w:val="both"/>
        <w:textAlignment w:val="baseline"/>
        <w:rPr>
          <w:rFonts w:eastAsia="Calibri"/>
          <w:szCs w:val="24"/>
        </w:rPr>
      </w:pPr>
      <w:r>
        <w:rPr>
          <w:rFonts w:eastAsia="Calibri"/>
          <w:szCs w:val="24"/>
        </w:rPr>
        <w:t>2</w:t>
      </w:r>
      <w:r>
        <w:rPr>
          <w:rFonts w:eastAsia="Calibri"/>
          <w:szCs w:val="24"/>
        </w:rPr>
        <w:t>. Taisyklėse vartojamos sąvokos atitinka Lietuvos Respublikos biudžeto sandaros įstatyme ir Lietuvos Respublikos atitinkamų metų valstybės biudžeto ir savivaldybių biudžetų finansinių rodiklių patvirtinimo įstatyme vartojamas sąvokas.</w:t>
      </w:r>
    </w:p>
    <w:p>
      <w:pPr>
        <w:suppressAutoHyphens/>
        <w:spacing w:line="276" w:lineRule="auto"/>
        <w:ind w:left="720" w:firstLine="720"/>
        <w:jc w:val="both"/>
        <w:textAlignment w:val="baseline"/>
        <w:rPr>
          <w:rFonts w:eastAsia="Calibri"/>
          <w:szCs w:val="24"/>
        </w:rPr>
      </w:pPr>
      <w:r>
        <w:rPr>
          <w:rFonts w:eastAsia="Calibri"/>
          <w:szCs w:val="24"/>
        </w:rPr>
        <w:t>3</w:t>
      </w:r>
      <w:r>
        <w:rPr>
          <w:rFonts w:eastAsia="Calibri"/>
          <w:szCs w:val="24"/>
        </w:rPr>
        <w:t>. Savivaldybė skolinasi vadovaudamasi Lietuvos Respublikos Vyriausybės 2004 m. kovo 26 d. nutarimu Nr. 345 patvirtintomis Savivaldybių skolinimosi taisyklėmis. Savivaldybės skolinimosi limitus nustato Lietuvos Respublikos Seimas, tvirtindamas atitinkamų metų Lietuvos Respublikos valstybės biudžeto ir savivaldybių biudžetų finansinius rodiklius.</w:t>
      </w:r>
    </w:p>
    <w:p>
      <w:pPr>
        <w:suppressAutoHyphens/>
        <w:spacing w:line="276" w:lineRule="auto"/>
        <w:ind w:left="720" w:firstLine="720"/>
        <w:jc w:val="both"/>
        <w:textAlignment w:val="baseline"/>
        <w:rPr>
          <w:rFonts w:eastAsia="Calibri"/>
          <w:szCs w:val="24"/>
        </w:rPr>
      </w:pPr>
      <w:r>
        <w:rPr>
          <w:rFonts w:eastAsia="Calibri"/>
          <w:szCs w:val="24"/>
        </w:rPr>
        <w:t>4</w:t>
      </w:r>
      <w:r>
        <w:rPr>
          <w:rFonts w:eastAsia="Calibri"/>
          <w:szCs w:val="24"/>
        </w:rPr>
        <w:t xml:space="preserve">. Savivaldybė, turėdama Savivaldybės kontrolieriaus (Savivaldybės kontrolės ir audito tarnybos) išvadą, Savivaldybės tarybos (toliau – Taryba) sprendimu gali skolintis (imti ilgalaikes ir trumpalaikes paskolas) ir suteikti garantijas dėl Savivaldybės valdomų įmonių prisiimtų, bet dar neįvykdytų įsipareigojimų grąžinti kreditoriams lėšas pagal paskolų sutartis, finansinės nuomos (lizingo) sutartis, kitus įsipareigojamuosius skolos dokumentus. </w:t>
      </w:r>
    </w:p>
    <w:p>
      <w:pPr>
        <w:suppressAutoHyphens/>
        <w:spacing w:line="276" w:lineRule="auto"/>
        <w:ind w:firstLine="720"/>
        <w:jc w:val="both"/>
        <w:textAlignment w:val="baseline"/>
        <w:rPr>
          <w:rFonts w:eastAsia="Calibri"/>
          <w:b/>
          <w:szCs w:val="24"/>
        </w:rPr>
      </w:pPr>
    </w:p>
    <w:p>
      <w:pPr>
        <w:suppressAutoHyphens/>
        <w:spacing w:line="276" w:lineRule="auto"/>
        <w:jc w:val="center"/>
        <w:textAlignment w:val="baseline"/>
        <w:rPr>
          <w:rFonts w:eastAsia="Calibri"/>
          <w:b/>
          <w:szCs w:val="24"/>
        </w:rPr>
      </w:pPr>
      <w:r>
        <w:rPr>
          <w:rFonts w:eastAsia="Calibri"/>
          <w:b/>
          <w:szCs w:val="24"/>
        </w:rPr>
        <w:t>II</w:t>
      </w:r>
      <w:r>
        <w:rPr>
          <w:rFonts w:eastAsia="Calibri"/>
          <w:b/>
          <w:szCs w:val="24"/>
        </w:rPr>
        <w:t xml:space="preserve"> SKYRIUS</w:t>
      </w:r>
    </w:p>
    <w:p>
      <w:pPr>
        <w:suppressAutoHyphens/>
        <w:spacing w:line="276" w:lineRule="auto"/>
        <w:jc w:val="center"/>
        <w:textAlignment w:val="baseline"/>
        <w:rPr>
          <w:rFonts w:eastAsia="Calibri"/>
          <w:b/>
          <w:szCs w:val="24"/>
        </w:rPr>
      </w:pPr>
      <w:r>
        <w:rPr>
          <w:rFonts w:eastAsia="Calibri"/>
          <w:b/>
          <w:szCs w:val="24"/>
        </w:rPr>
        <w:t>SAVIVALDYBĖS SKOLINIMASIS</w:t>
      </w:r>
    </w:p>
    <w:p>
      <w:pPr>
        <w:suppressAutoHyphens/>
        <w:spacing w:line="276" w:lineRule="auto"/>
        <w:jc w:val="both"/>
        <w:textAlignment w:val="baseline"/>
        <w:rPr>
          <w:rFonts w:eastAsia="Calibri"/>
          <w:b/>
          <w:szCs w:val="24"/>
        </w:rPr>
      </w:pPr>
    </w:p>
    <w:p>
      <w:pPr>
        <w:shd w:val="clear" w:color="auto" w:fill="FFFFFF"/>
        <w:suppressAutoHyphens/>
        <w:spacing w:line="276" w:lineRule="auto"/>
        <w:ind w:firstLine="1440"/>
        <w:jc w:val="both"/>
        <w:textAlignment w:val="baseline"/>
        <w:rPr>
          <w:szCs w:val="24"/>
        </w:rPr>
      </w:pPr>
      <w:r>
        <w:rPr>
          <w:szCs w:val="24"/>
        </w:rPr>
        <w:t>5</w:t>
      </w:r>
      <w:r>
        <w:rPr>
          <w:szCs w:val="24"/>
        </w:rPr>
        <w:t xml:space="preserve">. Savivaldybė Tarybos sprendimu gali skolintis tiesiogiai iš vidaus ir užsienio kreditorių. </w:t>
      </w:r>
    </w:p>
    <w:p>
      <w:pPr>
        <w:shd w:val="clear" w:color="auto" w:fill="FFFFFF"/>
        <w:suppressAutoHyphens/>
        <w:spacing w:line="276" w:lineRule="auto"/>
        <w:ind w:left="709" w:firstLine="720"/>
        <w:jc w:val="both"/>
        <w:textAlignment w:val="baseline"/>
        <w:rPr>
          <w:szCs w:val="24"/>
        </w:rPr>
      </w:pPr>
      <w:r>
        <w:rPr>
          <w:szCs w:val="24"/>
        </w:rPr>
        <w:t>6</w:t>
      </w:r>
      <w:r>
        <w:rPr>
          <w:szCs w:val="24"/>
        </w:rPr>
        <w:t>. Savivaldybė Tarybos sprendimu gali imti paskolas iš valstybės vardu pasiskolintų lėšų, taip pat gali imti paskolas iš vidaus ir užsienio kreditorių su valstybės garantija, vadovaudamasi teisės aktais, reglamentuojančiais paskolų iš valstybės vardu pasiskolintų lėšų ir valstybės garantijų teikimo ir suteiktų paskolų grąžinimo tvarką.</w:t>
      </w:r>
    </w:p>
    <w:p>
      <w:pPr>
        <w:shd w:val="clear" w:color="auto" w:fill="FFFFFF"/>
        <w:suppressAutoHyphens/>
        <w:spacing w:line="276" w:lineRule="auto"/>
        <w:ind w:left="720" w:firstLine="720"/>
        <w:jc w:val="both"/>
        <w:textAlignment w:val="baseline"/>
        <w:rPr>
          <w:szCs w:val="24"/>
        </w:rPr>
      </w:pPr>
      <w:r>
        <w:rPr>
          <w:szCs w:val="24"/>
        </w:rPr>
        <w:t>7</w:t>
      </w:r>
      <w:r>
        <w:rPr>
          <w:szCs w:val="24"/>
        </w:rPr>
        <w:t>. Savivaldybės biudžeto asignavimų valdytojai savo vardu negali skolintis lėšų, prisiimti jokių skolinių įsipareigojimų pagal įsipareigojamuosius skolos dokumentus.</w:t>
      </w:r>
    </w:p>
    <w:p>
      <w:pPr>
        <w:shd w:val="clear" w:color="auto" w:fill="FFFFFF"/>
        <w:suppressAutoHyphens/>
        <w:spacing w:line="276" w:lineRule="auto"/>
        <w:ind w:left="720" w:firstLine="720"/>
        <w:jc w:val="both"/>
        <w:textAlignment w:val="baseline"/>
        <w:rPr>
          <w:szCs w:val="24"/>
        </w:rPr>
      </w:pPr>
      <w:r>
        <w:rPr>
          <w:szCs w:val="24"/>
        </w:rPr>
        <w:t>8</w:t>
      </w:r>
      <w:r>
        <w:rPr>
          <w:szCs w:val="24"/>
        </w:rPr>
        <w:t xml:space="preserve">. Savivaldybė, norėdama iš valstybės biudžeto apyvartos lėšų gauti paskolą laikinam pajamų trūkumui padengti, vadovaujasi Savivaldybių skolinimosi taisyklėmis, patvirtintomis Lietuvos Respublikos Vyriausybės 2004 m, kovo 26 d. nutarimu Nr. 345. </w:t>
      </w:r>
    </w:p>
    <w:p>
      <w:pPr>
        <w:shd w:val="clear" w:color="auto" w:fill="FFFFFF"/>
        <w:suppressAutoHyphens/>
        <w:spacing w:line="276" w:lineRule="auto"/>
        <w:ind w:left="720" w:firstLine="720"/>
        <w:jc w:val="both"/>
        <w:textAlignment w:val="baseline"/>
        <w:rPr>
          <w:szCs w:val="24"/>
        </w:rPr>
      </w:pPr>
      <w:r>
        <w:rPr>
          <w:szCs w:val="24"/>
        </w:rPr>
        <w:t>9</w:t>
      </w:r>
      <w:r>
        <w:rPr>
          <w:szCs w:val="24"/>
        </w:rPr>
        <w:t>. Savivaldybės administracijos Finansų ir strateginio planavimo skyrius rengia Tarybos sprendimų projektus dėl Savivaldybės skolinimosi.</w:t>
      </w:r>
    </w:p>
    <w:p>
      <w:pPr>
        <w:shd w:val="clear" w:color="auto" w:fill="FFFFFF"/>
        <w:suppressAutoHyphens/>
        <w:spacing w:line="276" w:lineRule="auto"/>
        <w:ind w:left="720" w:firstLine="720"/>
        <w:jc w:val="both"/>
        <w:textAlignment w:val="baseline"/>
        <w:rPr>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r>
        <w:rPr>
          <w:rFonts w:eastAsia="Calibri"/>
          <w:b/>
          <w:szCs w:val="24"/>
        </w:rPr>
        <w:t>III</w:t>
      </w:r>
      <w:r>
        <w:rPr>
          <w:rFonts w:eastAsia="Calibri"/>
          <w:b/>
          <w:szCs w:val="24"/>
        </w:rPr>
        <w:t xml:space="preserve"> SKYRIUS</w:t>
      </w:r>
    </w:p>
    <w:p>
      <w:pPr>
        <w:suppressAutoHyphens/>
        <w:spacing w:line="276" w:lineRule="auto"/>
        <w:jc w:val="center"/>
        <w:textAlignment w:val="baseline"/>
        <w:rPr>
          <w:rFonts w:eastAsia="Calibri"/>
          <w:b/>
          <w:szCs w:val="24"/>
        </w:rPr>
      </w:pPr>
      <w:r>
        <w:rPr>
          <w:rFonts w:eastAsia="Calibri"/>
          <w:b/>
          <w:szCs w:val="24"/>
        </w:rPr>
        <w:t>LĖŠŲ SKOLINIMOSI TVARKA</w:t>
      </w:r>
    </w:p>
    <w:p>
      <w:pPr>
        <w:suppressAutoHyphens/>
        <w:spacing w:line="276" w:lineRule="auto"/>
        <w:ind w:firstLine="720"/>
        <w:jc w:val="center"/>
        <w:textAlignment w:val="baseline"/>
        <w:rPr>
          <w:rFonts w:eastAsia="Calibri"/>
          <w:b/>
          <w:szCs w:val="24"/>
        </w:rPr>
      </w:pPr>
    </w:p>
    <w:p>
      <w:pPr>
        <w:suppressAutoHyphens/>
        <w:spacing w:line="276" w:lineRule="auto"/>
        <w:ind w:left="709" w:firstLine="851"/>
        <w:jc w:val="both"/>
        <w:textAlignment w:val="baseline"/>
        <w:rPr>
          <w:rFonts w:eastAsia="Calibri"/>
          <w:szCs w:val="24"/>
        </w:rPr>
      </w:pPr>
      <w:r>
        <w:rPr>
          <w:rFonts w:eastAsia="Calibri"/>
          <w:szCs w:val="24"/>
        </w:rPr>
        <w:t>10</w:t>
      </w:r>
      <w:r>
        <w:rPr>
          <w:rFonts w:eastAsia="Calibri"/>
          <w:szCs w:val="24"/>
        </w:rPr>
        <w:t>. Savivaldybės administracijos Finansų ir strateginio planavimo skyrius atlieka šiuos veiksmus:</w:t>
      </w:r>
    </w:p>
    <w:p>
      <w:pPr>
        <w:suppressAutoHyphens/>
        <w:spacing w:line="276" w:lineRule="auto"/>
        <w:ind w:left="709" w:firstLine="755"/>
        <w:jc w:val="both"/>
        <w:textAlignment w:val="baseline"/>
        <w:rPr>
          <w:rFonts w:eastAsia="Calibri"/>
          <w:szCs w:val="24"/>
        </w:rPr>
      </w:pPr>
      <w:r>
        <w:rPr>
          <w:rFonts w:eastAsia="Calibri"/>
          <w:szCs w:val="24"/>
        </w:rPr>
        <w:t>10.1</w:t>
      </w:r>
      <w:r>
        <w:rPr>
          <w:rFonts w:eastAsia="Calibri"/>
          <w:szCs w:val="24"/>
        </w:rPr>
        <w:t>. organizuoja lėšų skolinimosi iš kredito įstaigų apklausos būdu ir skolinimosi iš Finansų ministerijos procedūras;</w:t>
      </w:r>
    </w:p>
    <w:p>
      <w:pPr>
        <w:suppressAutoHyphens/>
        <w:spacing w:line="276" w:lineRule="auto"/>
        <w:ind w:left="720" w:firstLine="720"/>
        <w:jc w:val="both"/>
        <w:textAlignment w:val="baseline"/>
        <w:rPr>
          <w:rFonts w:eastAsia="Calibri"/>
          <w:szCs w:val="24"/>
        </w:rPr>
      </w:pPr>
      <w:r>
        <w:rPr>
          <w:rFonts w:eastAsia="Calibri"/>
          <w:szCs w:val="24"/>
        </w:rPr>
        <w:t>10.2</w:t>
      </w:r>
      <w:r>
        <w:rPr>
          <w:rFonts w:eastAsia="Calibri"/>
          <w:szCs w:val="24"/>
        </w:rPr>
        <w:t>. organizuodamas skolinimąsi apklausos būdu, kreipiasi į ne mažiau kaip 3 kredito įstaigas su prašymu pateikti pasiūlymus pagal apklausos sąlygose keliamus reikalavimus.</w:t>
      </w:r>
    </w:p>
    <w:p>
      <w:pPr>
        <w:suppressAutoHyphens/>
        <w:spacing w:line="276" w:lineRule="auto"/>
        <w:ind w:left="720" w:firstLine="720"/>
        <w:jc w:val="both"/>
        <w:textAlignment w:val="baseline"/>
        <w:rPr>
          <w:rFonts w:eastAsia="Calibri"/>
          <w:szCs w:val="24"/>
        </w:rPr>
      </w:pPr>
      <w:r>
        <w:rPr>
          <w:rFonts w:eastAsia="Calibri"/>
          <w:szCs w:val="24"/>
        </w:rPr>
        <w:t>11</w:t>
      </w:r>
      <w:r>
        <w:rPr>
          <w:rFonts w:eastAsia="Calibri"/>
          <w:szCs w:val="24"/>
        </w:rPr>
        <w:t>. Kredito įstaigas elektroniniu paštu arba raštu apklausia Finansų ir strateginio planavimo skyrius, pasiūlymams pateikti nustatęs terminą. Pasiūlymus raštu gali būti prašoma pateikti elektroniniu paštu ar vokuose. Tame pačiame pirkime dalyvaujančios kredito įstaigos turi būti apklausiamos ta pačia forma.</w:t>
      </w:r>
    </w:p>
    <w:p>
      <w:pPr>
        <w:suppressAutoHyphens/>
        <w:spacing w:line="276" w:lineRule="auto"/>
        <w:ind w:left="720" w:firstLine="720"/>
        <w:jc w:val="both"/>
        <w:textAlignment w:val="baseline"/>
        <w:rPr>
          <w:rFonts w:eastAsia="Calibri"/>
          <w:szCs w:val="24"/>
        </w:rPr>
      </w:pPr>
      <w:r>
        <w:rPr>
          <w:rFonts w:eastAsia="Calibri"/>
          <w:szCs w:val="24"/>
        </w:rPr>
        <w:t>12</w:t>
      </w:r>
      <w:r>
        <w:rPr>
          <w:rFonts w:eastAsia="Calibri"/>
          <w:szCs w:val="24"/>
        </w:rPr>
        <w:t>. Vykdant lėšų skolinimosi iš kredito įstaigų apklausą kredito įstaigoms elektroniniu paštu arba raštu turi būti pateikiama ši informacija:</w:t>
      </w:r>
    </w:p>
    <w:p>
      <w:pPr>
        <w:suppressAutoHyphens/>
        <w:spacing w:line="276" w:lineRule="auto"/>
        <w:ind w:left="720" w:firstLine="720"/>
        <w:jc w:val="both"/>
        <w:textAlignment w:val="baseline"/>
        <w:rPr>
          <w:rFonts w:eastAsia="Calibri"/>
          <w:szCs w:val="24"/>
        </w:rPr>
      </w:pPr>
      <w:r>
        <w:rPr>
          <w:rFonts w:eastAsia="Calibri"/>
          <w:szCs w:val="24"/>
        </w:rPr>
        <w:t>12.1</w:t>
      </w:r>
      <w:r>
        <w:rPr>
          <w:rFonts w:eastAsia="Calibri"/>
          <w:szCs w:val="24"/>
        </w:rPr>
        <w:t>. pageidaujama kredito paslauga ir svarbiausios kredito paslaugos sutarties sąlygos;</w:t>
      </w:r>
    </w:p>
    <w:p>
      <w:pPr>
        <w:suppressAutoHyphens/>
        <w:spacing w:line="276" w:lineRule="auto"/>
        <w:ind w:left="720" w:firstLine="720"/>
        <w:jc w:val="both"/>
        <w:textAlignment w:val="baseline"/>
        <w:rPr>
          <w:rFonts w:eastAsia="Calibri"/>
          <w:szCs w:val="24"/>
        </w:rPr>
      </w:pPr>
      <w:r>
        <w:rPr>
          <w:rFonts w:eastAsia="Calibri"/>
          <w:szCs w:val="24"/>
        </w:rPr>
        <w:t>12.2</w:t>
      </w:r>
      <w:r>
        <w:rPr>
          <w:rFonts w:eastAsia="Calibri"/>
          <w:szCs w:val="24"/>
        </w:rPr>
        <w:t>. kriterijai, kuriais vadovaujantis bus pasirenkama kredito įstaiga, su kuria sudaroma kredito paslaugos sutartis;</w:t>
      </w:r>
    </w:p>
    <w:p>
      <w:pPr>
        <w:suppressAutoHyphens/>
        <w:spacing w:line="276" w:lineRule="auto"/>
        <w:ind w:left="720" w:firstLine="720"/>
        <w:jc w:val="both"/>
        <w:textAlignment w:val="baseline"/>
        <w:rPr>
          <w:rFonts w:eastAsia="Calibri"/>
          <w:szCs w:val="24"/>
        </w:rPr>
      </w:pPr>
      <w:r>
        <w:rPr>
          <w:rFonts w:eastAsia="Calibri"/>
          <w:szCs w:val="24"/>
        </w:rPr>
        <w:t>12.3</w:t>
      </w:r>
      <w:r>
        <w:rPr>
          <w:rFonts w:eastAsia="Calibri"/>
          <w:szCs w:val="24"/>
        </w:rPr>
        <w:t>. kredito paslaugos teikimo sąlygos, kurias turi nurodyti kredito įstaiga, siūlanti savo kredito paslaugą, ir iki kada ji tai turi padaryti.</w:t>
      </w:r>
    </w:p>
    <w:p>
      <w:pPr>
        <w:suppressAutoHyphens/>
        <w:spacing w:line="276" w:lineRule="auto"/>
        <w:ind w:left="720" w:firstLine="720"/>
        <w:jc w:val="both"/>
        <w:textAlignment w:val="baseline"/>
        <w:rPr>
          <w:rFonts w:eastAsia="Calibri"/>
          <w:szCs w:val="24"/>
        </w:rPr>
      </w:pPr>
      <w:r>
        <w:rPr>
          <w:rFonts w:eastAsia="Calibri"/>
          <w:szCs w:val="24"/>
        </w:rPr>
        <w:t>13</w:t>
      </w:r>
      <w:r>
        <w:rPr>
          <w:rFonts w:eastAsia="Calibri"/>
          <w:szCs w:val="24"/>
        </w:rPr>
        <w:t>. Apklausdamas kredito įstaigą ar kredito įstaigai kreipiantis atskirai, apklausos organizatorius turi atsakyti į visus kredito įstaigos klausimus, kurie yra susiję su kredito paslaugos teikimo sąlygomis, kredito įstaigai negali būti pateikta informacija, kuri pažeistų Savivaldybės įsipareigojimus neatskleisti komercine, tarnybos ar valstybės paslaptimi laikomos informacijos arba informacijos, kurios atskleidimas pakenktų viešiesiems interesams ar trukdytų sąžiningai konkurencijai.</w:t>
      </w:r>
    </w:p>
    <w:p>
      <w:pPr>
        <w:suppressAutoHyphens/>
        <w:spacing w:line="276" w:lineRule="auto"/>
        <w:ind w:left="720" w:firstLine="720"/>
        <w:jc w:val="both"/>
        <w:textAlignment w:val="baseline"/>
        <w:rPr>
          <w:rFonts w:eastAsia="Calibri"/>
          <w:szCs w:val="24"/>
        </w:rPr>
      </w:pPr>
      <w:r>
        <w:rPr>
          <w:rFonts w:eastAsia="Calibri"/>
          <w:szCs w:val="24"/>
        </w:rPr>
        <w:t>14</w:t>
      </w:r>
      <w:r>
        <w:rPr>
          <w:rFonts w:eastAsia="Calibri"/>
          <w:szCs w:val="24"/>
        </w:rPr>
        <w:t>. Apklausiant kredito įstaigas, galima derėtis dėl palankesnių kredito įstaigos siūlomų sąlygų. Derybų metų kredito įstaigos neturi būti diskriminuojamos joms pateikiant skirtingą informaciją ar kaip nors kitaip ribojant atskirų kredito įstaigų galimybes pagerinti savo pasiūlymus.</w:t>
      </w:r>
    </w:p>
    <w:p>
      <w:pPr>
        <w:suppressAutoHyphens/>
        <w:spacing w:line="276" w:lineRule="auto"/>
        <w:ind w:left="720" w:firstLine="720"/>
        <w:jc w:val="both"/>
        <w:textAlignment w:val="baseline"/>
        <w:rPr>
          <w:rFonts w:eastAsia="Calibri"/>
          <w:szCs w:val="24"/>
        </w:rPr>
      </w:pPr>
      <w:r>
        <w:rPr>
          <w:rFonts w:eastAsia="Calibri"/>
          <w:szCs w:val="24"/>
        </w:rPr>
        <w:t>15</w:t>
      </w:r>
      <w:r>
        <w:rPr>
          <w:rFonts w:eastAsia="Calibri"/>
          <w:szCs w:val="24"/>
        </w:rPr>
        <w:t>. Kredito įstaigų pasiūlymų vertinimo tikslas – išrinkti geriausią pasiūlymą, kurį pateikusiai kredito įstaigai Savivaldybė siūlys sudaryti kredito paslaugos sutartį.</w:t>
      </w:r>
    </w:p>
    <w:p>
      <w:pPr>
        <w:suppressAutoHyphens/>
        <w:spacing w:line="276" w:lineRule="auto"/>
        <w:ind w:left="709" w:firstLine="1440"/>
        <w:jc w:val="both"/>
        <w:textAlignment w:val="baseline"/>
        <w:rPr>
          <w:rFonts w:eastAsia="Calibri"/>
          <w:szCs w:val="24"/>
        </w:rPr>
      </w:pPr>
      <w:r>
        <w:rPr>
          <w:rFonts w:eastAsia="Calibri"/>
          <w:szCs w:val="24"/>
        </w:rPr>
        <w:t>16</w:t>
      </w:r>
      <w:r>
        <w:rPr>
          <w:rFonts w:eastAsia="Calibri"/>
          <w:szCs w:val="24"/>
        </w:rPr>
        <w:t>. Kredito paslauga vertinama tik pagal kredito įstaigoms apklausos metu nurodytus kriterijus.</w:t>
      </w:r>
    </w:p>
    <w:p>
      <w:pPr>
        <w:suppressAutoHyphens/>
        <w:spacing w:line="276" w:lineRule="auto"/>
        <w:ind w:left="720" w:firstLine="720"/>
        <w:jc w:val="both"/>
        <w:textAlignment w:val="baseline"/>
        <w:rPr>
          <w:rFonts w:eastAsia="Calibri"/>
          <w:szCs w:val="24"/>
        </w:rPr>
      </w:pPr>
      <w:r>
        <w:rPr>
          <w:rFonts w:eastAsia="Calibri"/>
          <w:szCs w:val="24"/>
        </w:rPr>
        <w:t>17</w:t>
      </w:r>
      <w:r>
        <w:rPr>
          <w:rFonts w:eastAsia="Calibri"/>
          <w:szCs w:val="24"/>
        </w:rPr>
        <w:t>. Kredito įstaigų pasiūlymus vertina Finansų ir strateginio planavimo skyrius, vertinimas vyksta ne ilgiau kaip 5 darbo dienos. Sprendimą priima Savivaldybės administracijos direktorius arba jo įgaliotas asmuo.</w:t>
      </w:r>
    </w:p>
    <w:p>
      <w:pPr>
        <w:suppressAutoHyphens/>
        <w:spacing w:line="276" w:lineRule="auto"/>
        <w:ind w:left="720" w:firstLine="720"/>
        <w:jc w:val="both"/>
        <w:textAlignment w:val="baseline"/>
        <w:rPr>
          <w:rFonts w:eastAsia="Calibri"/>
          <w:szCs w:val="24"/>
        </w:rPr>
      </w:pPr>
      <w:r>
        <w:rPr>
          <w:rFonts w:eastAsia="Calibri"/>
          <w:szCs w:val="24"/>
        </w:rPr>
        <w:t>18</w:t>
      </w:r>
      <w:r>
        <w:rPr>
          <w:rFonts w:eastAsia="Calibri"/>
          <w:szCs w:val="24"/>
        </w:rPr>
        <w:t xml:space="preserve">. Kredito įstaigos apie kredito paslaugos apklausos procedūros rezultatus informuojamos elektroniniu paštu ar raštu per vieną darbo dieną nuo sprendimo priėmimo dienos.  </w:t>
      </w:r>
    </w:p>
    <w:p>
      <w:pPr>
        <w:suppressAutoHyphens/>
        <w:spacing w:line="276" w:lineRule="auto"/>
        <w:ind w:left="720" w:firstLine="720"/>
        <w:jc w:val="both"/>
        <w:textAlignment w:val="baseline"/>
        <w:rPr>
          <w:rFonts w:eastAsia="Calibri"/>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p>
    <w:p>
      <w:pPr>
        <w:suppressAutoHyphens/>
        <w:spacing w:line="276" w:lineRule="auto"/>
        <w:jc w:val="center"/>
        <w:textAlignment w:val="baseline"/>
        <w:rPr>
          <w:rFonts w:eastAsia="Calibri"/>
          <w:b/>
          <w:szCs w:val="24"/>
        </w:rPr>
      </w:pPr>
      <w:r>
        <w:rPr>
          <w:rFonts w:eastAsia="Calibri"/>
          <w:b/>
          <w:szCs w:val="24"/>
        </w:rPr>
        <w:t>IV</w:t>
      </w:r>
      <w:r>
        <w:rPr>
          <w:rFonts w:eastAsia="Calibri"/>
          <w:b/>
          <w:szCs w:val="24"/>
        </w:rPr>
        <w:t xml:space="preserve"> SKYRIUS</w:t>
      </w:r>
    </w:p>
    <w:p>
      <w:pPr>
        <w:suppressAutoHyphens/>
        <w:spacing w:line="276" w:lineRule="auto"/>
        <w:jc w:val="center"/>
        <w:textAlignment w:val="baseline"/>
        <w:rPr>
          <w:rFonts w:eastAsia="Calibri"/>
          <w:b/>
          <w:szCs w:val="24"/>
        </w:rPr>
      </w:pPr>
      <w:r>
        <w:rPr>
          <w:rFonts w:eastAsia="Calibri"/>
          <w:b/>
          <w:szCs w:val="24"/>
        </w:rPr>
        <w:t>PASKOLŲ GRĄŽINIMAS IR ATSKAITOMYBĖ</w:t>
      </w:r>
    </w:p>
    <w:p>
      <w:pPr>
        <w:suppressAutoHyphens/>
        <w:spacing w:line="276" w:lineRule="auto"/>
        <w:jc w:val="center"/>
        <w:textAlignment w:val="baseline"/>
        <w:rPr>
          <w:rFonts w:eastAsia="Calibri"/>
          <w:b/>
          <w:szCs w:val="24"/>
        </w:rPr>
      </w:pPr>
    </w:p>
    <w:p>
      <w:pPr>
        <w:suppressAutoHyphens/>
        <w:spacing w:line="276" w:lineRule="auto"/>
        <w:ind w:left="720" w:firstLine="720"/>
        <w:jc w:val="both"/>
        <w:textAlignment w:val="baseline"/>
        <w:rPr>
          <w:rFonts w:eastAsia="Calibri"/>
          <w:szCs w:val="24"/>
        </w:rPr>
      </w:pPr>
      <w:r>
        <w:rPr>
          <w:rFonts w:eastAsia="Calibri"/>
          <w:szCs w:val="24"/>
        </w:rPr>
        <w:t>19</w:t>
      </w:r>
      <w:r>
        <w:rPr>
          <w:rFonts w:eastAsia="Calibri"/>
          <w:szCs w:val="24"/>
        </w:rPr>
        <w:t>. Finansų ir strateginio planavimo skyrius, vadovaudamasis Lietuvos Respublikos Seimo patvirtintais atitinkamų metų savivaldybių skolinimosi limitais ir Tarybos patvirtintu Savivaldybės einamųjų metų biudžetu, kiekvieną ataskaitinių metų ketvirtį apskaičiuoja bendrąjį Savivaldybės skolos limitą, metinį grynojo skolinimosi limitą ir Savivaldybės garantijų limitą.</w:t>
      </w:r>
    </w:p>
    <w:p>
      <w:pPr>
        <w:suppressAutoHyphens/>
        <w:spacing w:line="276" w:lineRule="auto"/>
        <w:ind w:left="709" w:firstLine="720"/>
        <w:jc w:val="both"/>
        <w:textAlignment w:val="baseline"/>
        <w:rPr>
          <w:rFonts w:eastAsia="Calibri"/>
          <w:szCs w:val="24"/>
        </w:rPr>
      </w:pPr>
      <w:r>
        <w:rPr>
          <w:rFonts w:eastAsia="Calibri"/>
          <w:szCs w:val="24"/>
        </w:rPr>
        <w:t>20</w:t>
      </w:r>
      <w:r>
        <w:rPr>
          <w:rFonts w:eastAsia="Calibri"/>
          <w:szCs w:val="24"/>
        </w:rPr>
        <w:t>. Finansų ir strateginio planavimo skyrius, vykdydamas Savivaldybės paskolų ir palūkanų apskaitą:</w:t>
      </w:r>
    </w:p>
    <w:p>
      <w:pPr>
        <w:suppressAutoHyphens/>
        <w:spacing w:line="276" w:lineRule="auto"/>
        <w:ind w:firstLine="1440"/>
        <w:jc w:val="both"/>
        <w:textAlignment w:val="baseline"/>
        <w:rPr>
          <w:rFonts w:eastAsia="Calibri"/>
          <w:szCs w:val="24"/>
        </w:rPr>
      </w:pPr>
      <w:r>
        <w:rPr>
          <w:rFonts w:eastAsia="Calibri"/>
          <w:szCs w:val="24"/>
        </w:rPr>
        <w:t>20.1</w:t>
      </w:r>
      <w:r>
        <w:rPr>
          <w:rFonts w:eastAsia="Calibri"/>
          <w:szCs w:val="24"/>
        </w:rPr>
        <w:t>. kontroliuoja, kaip vykdomos skolinių įsipareigojimų sutartys;</w:t>
      </w:r>
    </w:p>
    <w:p>
      <w:pPr>
        <w:suppressAutoHyphens/>
        <w:spacing w:line="276" w:lineRule="auto"/>
        <w:ind w:left="709" w:firstLine="720"/>
        <w:jc w:val="both"/>
        <w:textAlignment w:val="baseline"/>
        <w:rPr>
          <w:rFonts w:eastAsia="Calibri"/>
          <w:szCs w:val="24"/>
        </w:rPr>
      </w:pPr>
      <w:r>
        <w:rPr>
          <w:rFonts w:eastAsia="Calibri"/>
          <w:szCs w:val="24"/>
        </w:rPr>
        <w:t>20.2</w:t>
      </w:r>
      <w:r>
        <w:rPr>
          <w:rFonts w:eastAsia="Calibri"/>
          <w:szCs w:val="24"/>
        </w:rPr>
        <w:t>. teikia Finansų ministerijai pagal jos nustatytą tvarką ir terminus skolinių įsipareigojimų ir suteiktų garantijų bei paskolų ataskaitas;</w:t>
      </w:r>
    </w:p>
    <w:p>
      <w:pPr>
        <w:suppressAutoHyphens/>
        <w:spacing w:line="276" w:lineRule="auto"/>
        <w:ind w:left="709" w:firstLine="1440"/>
        <w:jc w:val="both"/>
        <w:textAlignment w:val="baseline"/>
        <w:rPr>
          <w:rFonts w:eastAsia="Calibri"/>
          <w:szCs w:val="24"/>
        </w:rPr>
      </w:pPr>
      <w:r>
        <w:rPr>
          <w:rFonts w:eastAsia="Calibri"/>
          <w:szCs w:val="24"/>
        </w:rPr>
        <w:t>20.3</w:t>
      </w:r>
      <w:r>
        <w:rPr>
          <w:rFonts w:eastAsia="Calibri"/>
          <w:szCs w:val="24"/>
        </w:rPr>
        <w:t>. teikia lėšų poreikį paskoloms grąžinti, įsipareigojimams pagal skolos dokumentus vykdyti ir palūkanoms mokėti;</w:t>
      </w:r>
    </w:p>
    <w:p>
      <w:pPr>
        <w:suppressAutoHyphens/>
        <w:spacing w:line="276" w:lineRule="auto"/>
        <w:ind w:left="709" w:firstLine="720"/>
        <w:jc w:val="both"/>
        <w:textAlignment w:val="baseline"/>
        <w:rPr>
          <w:rFonts w:eastAsia="Calibri"/>
          <w:szCs w:val="24"/>
        </w:rPr>
      </w:pPr>
      <w:r>
        <w:rPr>
          <w:rFonts w:eastAsia="Calibri"/>
          <w:szCs w:val="24"/>
        </w:rPr>
        <w:t>20.4</w:t>
      </w:r>
      <w:r>
        <w:rPr>
          <w:rFonts w:eastAsia="Calibri"/>
          <w:szCs w:val="24"/>
        </w:rPr>
        <w:t>. paskolų sutartyse ir įsipareigojamuosiuose skolos dokumentuose nustatytais terminais vykdo skolinius įsipareigojimus ir moka palūkanas;</w:t>
      </w:r>
    </w:p>
    <w:p>
      <w:pPr>
        <w:suppressAutoHyphens/>
        <w:spacing w:line="276" w:lineRule="auto"/>
        <w:ind w:firstLine="1440"/>
        <w:jc w:val="both"/>
        <w:textAlignment w:val="baseline"/>
        <w:rPr>
          <w:rFonts w:eastAsia="Calibri"/>
          <w:szCs w:val="24"/>
        </w:rPr>
      </w:pPr>
      <w:r>
        <w:rPr>
          <w:rFonts w:eastAsia="Calibri"/>
          <w:szCs w:val="24"/>
        </w:rPr>
        <w:t>20.5</w:t>
      </w:r>
      <w:r>
        <w:rPr>
          <w:rFonts w:eastAsia="Calibri"/>
          <w:szCs w:val="24"/>
        </w:rPr>
        <w:t>. tvarko paskolų grąžinimo ir palūkanų mokėjimo apskaitą;</w:t>
      </w:r>
    </w:p>
    <w:p>
      <w:pPr>
        <w:suppressAutoHyphens/>
        <w:spacing w:line="276" w:lineRule="auto"/>
        <w:ind w:left="709" w:firstLine="720"/>
        <w:jc w:val="both"/>
        <w:textAlignment w:val="baseline"/>
        <w:rPr>
          <w:rFonts w:eastAsia="Calibri"/>
          <w:szCs w:val="24"/>
        </w:rPr>
      </w:pPr>
      <w:r>
        <w:rPr>
          <w:rFonts w:eastAsia="Calibri"/>
          <w:szCs w:val="24"/>
        </w:rPr>
        <w:t>20.6</w:t>
      </w:r>
      <w:r>
        <w:rPr>
          <w:rFonts w:eastAsia="Calibri"/>
          <w:szCs w:val="24"/>
        </w:rPr>
        <w:t>. kontroliuoja, kad skolintos lėšos būtų naudojamos pagal Savivaldybės patvirtintas biudžeto išlaidų sąmatas ir paskirtį.</w:t>
      </w:r>
    </w:p>
    <w:p>
      <w:pPr>
        <w:suppressAutoHyphens/>
        <w:spacing w:line="276" w:lineRule="auto"/>
        <w:ind w:left="709" w:firstLine="720"/>
        <w:jc w:val="both"/>
        <w:textAlignment w:val="baseline"/>
        <w:rPr>
          <w:rFonts w:eastAsia="Calibri"/>
          <w:szCs w:val="24"/>
        </w:rPr>
      </w:pPr>
      <w:r>
        <w:rPr>
          <w:rFonts w:eastAsia="Calibri"/>
          <w:szCs w:val="24"/>
        </w:rPr>
        <w:t>21</w:t>
      </w:r>
      <w:r>
        <w:rPr>
          <w:rFonts w:eastAsia="Calibri"/>
          <w:szCs w:val="24"/>
        </w:rPr>
        <w:t>. Savivaldybės skolinimąsi teisės aktų nustatyta tvarka kontroliuoja Savivaldybės kontrolės ir audito tarnyba.</w:t>
      </w:r>
    </w:p>
    <w:p>
      <w:pPr>
        <w:suppressAutoHyphens/>
        <w:spacing w:line="276" w:lineRule="auto"/>
        <w:jc w:val="center"/>
        <w:textAlignment w:val="baseline"/>
        <w:rPr>
          <w:rFonts w:eastAsia="Calibri"/>
          <w:szCs w:val="24"/>
        </w:rPr>
      </w:pPr>
    </w:p>
    <w:p>
      <w:pPr>
        <w:suppressAutoHyphens/>
        <w:spacing w:line="276" w:lineRule="auto"/>
        <w:jc w:val="center"/>
        <w:textAlignment w:val="baseline"/>
        <w:rPr>
          <w:rFonts w:eastAsia="Calibri"/>
          <w:szCs w:val="24"/>
        </w:rPr>
      </w:pPr>
      <w:r>
        <w:rPr>
          <w:rFonts w:eastAsia="Calibri"/>
          <w:szCs w:val="24"/>
        </w:rPr>
        <w:t>____________________________</w:t>
      </w:r>
    </w:p>
    <w:p>
      <w:pPr>
        <w:suppressAutoHyphens/>
        <w:spacing w:line="276" w:lineRule="auto"/>
        <w:jc w:val="both"/>
        <w:textAlignment w:val="baseline"/>
        <w:rPr>
          <w:rFonts w:eastAsia="Calibri"/>
          <w:szCs w:val="24"/>
        </w:rPr>
      </w:pPr>
    </w:p>
    <w:sectPr>
      <w:headerReference w:type="even" r:id="rId6"/>
      <w:headerReference w:type="default" r:id="rId7"/>
      <w:footerReference w:type="even" r:id="rId8"/>
      <w:footerReference w:type="default" r:id="rId9"/>
      <w:headerReference w:type="first" r:id="rId10"/>
      <w:footerReference w:type="first" r:id="rId11"/>
      <w:pgSz w:w="12240" w:h="15840"/>
      <w:pgMar w:top="567" w:right="567" w:bottom="567" w:left="1418" w:header="720" w:footer="720" w:gutter="0"/>
      <w:cols w:space="720"/>
      <w:titlePg/>
      <w:docGrid w:linePitch="299"/>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textAlignment w:val="baseline"/>
        <w:rPr>
          <w:rFonts w:ascii="Calibri" w:eastAsia="Calibri" w:hAnsi="Calibri" w:cs="Arial"/>
          <w:sz w:val="22"/>
          <w:szCs w:val="22"/>
        </w:rPr>
      </w:pPr>
      <w:r>
        <w:rPr>
          <w:rFonts w:ascii="Calibri" w:eastAsia="Calibri" w:hAnsi="Calibri" w:cs="Arial"/>
          <w:sz w:val="22"/>
          <w:szCs w:val="22"/>
        </w:rPr>
        <w:separator/>
      </w:r>
    </w:p>
  </w:endnote>
  <w:endnote w:type="continuationSeparator" w:id="0">
    <w:p>
      <w:pPr>
        <w:suppressAutoHyphens/>
        <w:textAlignment w:val="baseline"/>
        <w:rPr>
          <w:rFonts w:ascii="Calibri" w:eastAsia="Calibri" w:hAnsi="Calibri" w:cs="Arial"/>
          <w:sz w:val="22"/>
          <w:szCs w:val="22"/>
        </w:rPr>
      </w:pPr>
      <w:r>
        <w:rPr>
          <w:rFonts w:ascii="Calibri" w:eastAsia="Calibri" w:hAnsi="Calibri" w:cs="Arial"/>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textAlignment w:val="baseline"/>
      <w:rPr>
        <w:rFonts w:ascii="Calibri" w:eastAsia="Calibri" w:hAnsi="Calibri" w:cs="Arial"/>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textAlignment w:val="baseline"/>
      <w:rPr>
        <w:rFonts w:ascii="Calibri" w:eastAsia="Calibri" w:hAnsi="Calibri" w:cs="Arial"/>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textAlignment w:val="baseline"/>
      <w:rPr>
        <w:rFonts w:ascii="Calibri" w:eastAsia="Calibri" w:hAnsi="Calibri" w:cs="Arial"/>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textAlignment w:val="baseline"/>
        <w:rPr>
          <w:rFonts w:ascii="Calibri" w:eastAsia="Calibri" w:hAnsi="Calibri" w:cs="Arial"/>
          <w:sz w:val="22"/>
          <w:szCs w:val="22"/>
        </w:rPr>
      </w:pPr>
      <w:r>
        <w:rPr>
          <w:rFonts w:ascii="Calibri" w:eastAsia="Calibri" w:hAnsi="Calibri" w:cs="Arial"/>
          <w:color w:val="000000"/>
          <w:sz w:val="22"/>
          <w:szCs w:val="22"/>
        </w:rPr>
        <w:separator/>
      </w:r>
    </w:p>
  </w:footnote>
  <w:footnote w:type="continuationSeparator" w:id="0">
    <w:p>
      <w:pPr>
        <w:suppressAutoHyphens/>
        <w:textAlignment w:val="baseline"/>
        <w:rPr>
          <w:rFonts w:ascii="Calibri" w:eastAsia="Calibri" w:hAnsi="Calibri" w:cs="Arial"/>
          <w:sz w:val="22"/>
          <w:szCs w:val="22"/>
        </w:rPr>
      </w:pPr>
      <w:r>
        <w:rPr>
          <w:rFonts w:ascii="Calibri" w:eastAsia="Calibri" w:hAnsi="Calibri" w:cs="Arial"/>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textAlignment w:val="baseline"/>
      <w:rPr>
        <w:rFonts w:ascii="Calibri" w:eastAsia="Calibri" w:hAnsi="Calibri" w:cs="Arial"/>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jc w:val="center"/>
      <w:textAlignment w:val="baseline"/>
      <w:rPr>
        <w:rFonts w:ascii="Calibri" w:eastAsia="Calibri" w:hAnsi="Calibri" w:cs="Arial"/>
        <w:sz w:val="22"/>
        <w:szCs w:val="22"/>
      </w:rPr>
    </w:pPr>
    <w:r>
      <w:rPr>
        <w:rFonts w:ascii="Calibri" w:eastAsia="Calibri" w:hAnsi="Calibri" w:cs="Arial"/>
        <w:sz w:val="22"/>
        <w:szCs w:val="22"/>
      </w:rPr>
      <w:fldChar w:fldCharType="begin"/>
    </w:r>
    <w:r>
      <w:rPr>
        <w:rFonts w:ascii="Calibri" w:eastAsia="Calibri" w:hAnsi="Calibri" w:cs="Arial"/>
        <w:sz w:val="22"/>
        <w:szCs w:val="22"/>
      </w:rPr>
      <w:instrText xml:space="preserve"> PAGE   \* MERGEFORMAT </w:instrText>
    </w:r>
    <w:r>
      <w:rPr>
        <w:rFonts w:ascii="Calibri" w:eastAsia="Calibri" w:hAnsi="Calibri" w:cs="Arial"/>
        <w:sz w:val="22"/>
        <w:szCs w:val="22"/>
      </w:rPr>
      <w:fldChar w:fldCharType="separate"/>
    </w:r>
    <w:r>
      <w:rPr>
        <w:rFonts w:ascii="Calibri" w:eastAsia="Calibri" w:hAnsi="Calibri" w:cs="Arial"/>
        <w:sz w:val="22"/>
        <w:szCs w:val="22"/>
      </w:rPr>
      <w:t>3</w:t>
    </w:r>
    <w:r>
      <w:rPr>
        <w:rFonts w:ascii="Calibri" w:eastAsia="Calibri" w:hAnsi="Calibri" w:cs="Arial"/>
        <w:sz w:val="22"/>
        <w:szCs w:val="22"/>
      </w:rPr>
      <w:fldChar w:fldCharType="end"/>
    </w:r>
  </w:p>
  <w:p>
    <w:pPr>
      <w:tabs>
        <w:tab w:val="center" w:pos="4819"/>
        <w:tab w:val="right" w:pos="9638"/>
      </w:tabs>
      <w:suppressAutoHyphens/>
      <w:textAlignment w:val="baseline"/>
      <w:rPr>
        <w:rFonts w:ascii="Calibri" w:eastAsia="Calibri" w:hAnsi="Calibri" w:cs="Arial"/>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textAlignment w:val="baseline"/>
      <w:rPr>
        <w:rFonts w:ascii="Calibri" w:eastAsia="Calibri" w:hAnsi="Calibri" w:cs="Arial"/>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8968E-6CCA-4ACC-A967-CF5E8299644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5674</Characters>
  <Application>Microsoft Office Word</Application>
  <DocSecurity>4</DocSecurity>
  <Lines>113</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6383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2022-05-19T12:35:00Z</dcterms:created>
  <dc:creator>Ieva Šalčiuvienė</dc:creator>
  <lastModifiedBy>adlibuser</lastModifiedBy>
  <lastPrinted>2022-05-16T08:12:00Z</lastPrinted>
  <dcterms:modified xsi:type="dcterms:W3CDTF">2022-05-19T12:35:00Z</dcterms:modified>
  <revision>2</revision>
</coreProperties>
</file>