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6045a02008e4aae8c6921cb17a412e5"/>
        <w:lock w:val="sdtLocked"/>
        <w:richText/>
      </w:sdtPr>
      <w:sdtContent>
        <w:p>
          <w:pPr>
            <w:widowControl w:val="0"/>
            <w:suppressLineNumbers/>
            <w:tabs>
              <w:tab w:val="center" w:pos="4819"/>
              <w:tab w:val="right" w:pos="9638"/>
            </w:tabs>
            <w:suppressAutoHyphens/>
            <w:ind w:left="6946"/>
            <w:textAlignment w:val="baseline"/>
            <w:rPr>
              <w:rFonts w:ascii="Calibri" w:eastAsia="Lucida Sans Unicode" w:hAnsi="Calibri"/>
              <w:kern w:val="3"/>
              <w:szCs w:val="24"/>
              <w:lang w:val="en-US" w:eastAsia="hi-IN" w:bidi="hi-IN"/>
            </w:rPr>
          </w:pP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PRITARTA</w:t>
          </w: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Šiaulių miesto savivaldybės tarybos</w:t>
          </w:r>
        </w:p>
        <w:p>
          <w:pPr>
            <w:widowControl w:val="0"/>
            <w:tabs>
              <w:tab w:val="left" w:pos="5387"/>
            </w:tabs>
            <w:suppressAutoHyphens/>
            <w:spacing w:line="100" w:lineRule="atLeast"/>
            <w:ind w:firstLine="5670"/>
            <w:jc w:val="both"/>
            <w:textAlignment w:val="baseline"/>
            <w:rPr>
              <w:rFonts w:eastAsia="Lucida Sans Unicode"/>
              <w:color w:val="000000"/>
              <w:kern w:val="3"/>
              <w:szCs w:val="24"/>
              <w:lang w:eastAsia="hi-IN" w:bidi="hi-IN"/>
            </w:rPr>
          </w:pPr>
          <w:r>
            <w:rPr>
              <w:rFonts w:eastAsia="Lucida Sans Unicode"/>
              <w:color w:val="000000"/>
              <w:kern w:val="3"/>
              <w:szCs w:val="24"/>
              <w:lang w:eastAsia="hi-IN" w:bidi="hi-IN"/>
            </w:rPr>
            <w:t>2021 m. kovo 4 d. sprendimu Nr. T-45</w:t>
          </w: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color w:val="FF0000"/>
              <w:kern w:val="3"/>
              <w:szCs w:val="24"/>
              <w:lang w:eastAsia="hi-IN" w:bidi="hi-IN"/>
            </w:rPr>
          </w:pPr>
        </w:p>
        <w:p>
          <w:pPr>
            <w:widowControl w:val="0"/>
            <w:suppressAutoHyphens/>
            <w:spacing w:line="100" w:lineRule="atLeast"/>
            <w:jc w:val="center"/>
            <w:textAlignment w:val="baseline"/>
            <w:rPr>
              <w:rFonts w:eastAsia="Lucida Sans Unicode"/>
              <w:b/>
              <w:kern w:val="3"/>
              <w:szCs w:val="24"/>
              <w:lang w:eastAsia="hi-IN" w:bidi="hi-IN"/>
            </w:rPr>
          </w:pPr>
          <w:r>
            <w:rPr>
              <w:rFonts w:eastAsia="Lucida Sans Unicode"/>
              <w:b/>
              <w:color w:val="000000"/>
              <w:kern w:val="3"/>
              <w:szCs w:val="24"/>
              <w:lang w:eastAsia="hi-IN" w:bidi="hi-IN"/>
            </w:rPr>
            <w:t xml:space="preserve">ŠIAULIŲ MIESTO SAVIVALDYBĖS IR UŽDAROSIOS AKCINĖS BENDROVĖS „VONIN LITHUANIA“ INVESTICIJŲ </w:t>
          </w:r>
          <w:r>
            <w:rPr>
              <w:rFonts w:eastAsia="Lucida Sans Unicode"/>
              <w:b/>
              <w:kern w:val="3"/>
              <w:szCs w:val="24"/>
              <w:lang w:eastAsia="hi-IN" w:bidi="hi-IN"/>
            </w:rPr>
            <w:t xml:space="preserve">ŠIAULIŲ PRAMONINIO PARKO </w:t>
          </w:r>
        </w:p>
        <w:p>
          <w:pPr>
            <w:widowControl w:val="0"/>
            <w:suppressAutoHyphens/>
            <w:spacing w:line="100" w:lineRule="atLeast"/>
            <w:jc w:val="center"/>
            <w:textAlignment w:val="baseline"/>
            <w:rPr>
              <w:rFonts w:ascii="Calibri" w:eastAsia="Lucida Sans Unicode" w:hAnsi="Calibri" w:cs="Tahoma"/>
              <w:kern w:val="3"/>
              <w:szCs w:val="24"/>
              <w:lang w:eastAsia="hi-IN" w:bidi="hi-IN"/>
            </w:rPr>
          </w:pPr>
          <w:r>
            <w:rPr>
              <w:rFonts w:eastAsia="Lucida Sans Unicode"/>
              <w:b/>
              <w:kern w:val="3"/>
              <w:szCs w:val="24"/>
              <w:lang w:eastAsia="hi-IN" w:bidi="hi-IN"/>
            </w:rPr>
            <w:t>VALSTYBINĖS ŽEMĖS SKLYPE</w:t>
          </w:r>
        </w:p>
        <w:p>
          <w:pPr>
            <w:widowControl w:val="0"/>
            <w:suppressAutoHyphens/>
            <w:spacing w:line="100" w:lineRule="atLeast"/>
            <w:ind w:firstLine="62"/>
            <w:jc w:val="center"/>
            <w:textAlignment w:val="baseline"/>
            <w:rPr>
              <w:rFonts w:eastAsia="Lucida Sans Unicode"/>
              <w:b/>
              <w:kern w:val="3"/>
              <w:szCs w:val="24"/>
              <w:lang w:eastAsia="hi-IN" w:bidi="hi-IN"/>
            </w:rPr>
          </w:pPr>
          <w:r>
            <w:rPr>
              <w:rFonts w:eastAsia="Lucida Sans Unicode"/>
              <w:b/>
              <w:kern w:val="3"/>
              <w:szCs w:val="24"/>
              <w:lang w:eastAsia="hi-IN" w:bidi="hi-IN"/>
            </w:rPr>
            <w:t>SUTARTIS</w:t>
          </w:r>
        </w:p>
        <w:p>
          <w:pPr>
            <w:widowControl w:val="0"/>
            <w:suppressAutoHyphens/>
            <w:spacing w:line="100" w:lineRule="atLeast"/>
            <w:jc w:val="center"/>
            <w:textAlignment w:val="baseline"/>
            <w:rPr>
              <w:rFonts w:ascii="Calibri" w:eastAsia="Lucida Sans Unicode" w:hAnsi="Calibri" w:cs="Tahoma"/>
              <w:kern w:val="3"/>
              <w:szCs w:val="24"/>
              <w:lang w:eastAsia="hi-IN" w:bidi="hi-IN"/>
            </w:rPr>
          </w:pPr>
        </w:p>
        <w:p>
          <w:pPr>
            <w:widowControl w:val="0"/>
            <w:suppressAutoHyphens/>
            <w:spacing w:line="100" w:lineRule="atLeast"/>
            <w:ind w:hanging="567"/>
            <w:jc w:val="center"/>
            <w:textAlignment w:val="baseline"/>
            <w:rPr>
              <w:rFonts w:eastAsia="Lucida Sans Unicode"/>
              <w:color w:val="000000"/>
              <w:kern w:val="3"/>
              <w:szCs w:val="24"/>
              <w:lang w:eastAsia="hi-IN" w:bidi="hi-IN"/>
            </w:rPr>
          </w:pPr>
          <w:r>
            <w:rPr>
              <w:rFonts w:eastAsia="Lucida Sans Unicode"/>
              <w:color w:val="000000"/>
              <w:kern w:val="3"/>
              <w:szCs w:val="24"/>
              <w:lang w:eastAsia="hi-IN" w:bidi="hi-IN"/>
            </w:rPr>
            <w:t>_____________ Nr. _______</w:t>
          </w:r>
        </w:p>
        <w:p>
          <w:pPr>
            <w:widowControl w:val="0"/>
            <w:tabs>
              <w:tab w:val="center" w:pos="4558"/>
            </w:tabs>
            <w:suppressAutoHyphens/>
            <w:spacing w:line="100" w:lineRule="atLeast"/>
            <w:ind w:firstLine="53"/>
            <w:jc w:val="center"/>
            <w:textAlignment w:val="baseline"/>
            <w:rPr>
              <w:rFonts w:ascii="Calibri" w:eastAsia="Lucida Sans Unicode" w:hAnsi="Calibri" w:cs="Tahoma"/>
              <w:kern w:val="3"/>
              <w:szCs w:val="24"/>
              <w:lang w:eastAsia="hi-IN" w:bidi="hi-IN"/>
            </w:rPr>
          </w:pPr>
          <w:r>
            <w:rPr>
              <w:rFonts w:eastAsia="Lucida Sans Unicode"/>
              <w:color w:val="000000"/>
              <w:kern w:val="3"/>
              <w:szCs w:val="24"/>
              <w:lang w:eastAsia="hi-IN" w:bidi="hi-IN"/>
            </w:rPr>
            <w:t>Šiauliai</w:t>
          </w:r>
        </w:p>
        <w:p>
          <w:pPr>
            <w:widowControl w:val="0"/>
            <w:tabs>
              <w:tab w:val="center" w:pos="4558"/>
            </w:tabs>
            <w:suppressAutoHyphens/>
            <w:spacing w:line="100" w:lineRule="atLeast"/>
            <w:ind w:firstLine="567"/>
            <w:jc w:val="center"/>
            <w:textAlignment w:val="baseline"/>
            <w:rPr>
              <w:rFonts w:ascii="Calibri" w:eastAsia="Lucida Sans Unicode" w:hAnsi="Calibri" w:cs="Tahoma"/>
              <w:kern w:val="3"/>
              <w:szCs w:val="24"/>
              <w:lang w:eastAsia="hi-IN" w:bidi="hi-IN"/>
            </w:rPr>
          </w:pPr>
        </w:p>
        <w:p>
          <w:pPr>
            <w:widowControl w:val="0"/>
            <w:tabs>
              <w:tab w:val="center" w:pos="4558"/>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preambule"/>
            <w:tag w:val="part_f74d29e1fbdf4487921a62b557fec454"/>
            <w:lock w:val="sdtLocked"/>
            <w:richText/>
          </w:sdtPr>
          <w:sdtContent>
            <w:p>
              <w:pPr>
                <w:widowControl w:val="0"/>
                <w:tabs>
                  <w:tab w:val="left" w:pos="850"/>
                </w:tabs>
                <w:suppressAutoHyphens/>
                <w:spacing w:line="100" w:lineRule="atLeast"/>
                <w:ind w:firstLine="567"/>
                <w:jc w:val="both"/>
                <w:textAlignment w:val="baseline"/>
                <w:rPr>
                  <w:rFonts w:ascii="Calibri" w:eastAsia="Lucida Sans Unicode" w:hAnsi="Calibri" w:cs="Tahoma"/>
                  <w:kern w:val="3"/>
                  <w:szCs w:val="24"/>
                  <w:lang w:eastAsia="hi-IN" w:bidi="hi-IN"/>
                </w:rPr>
              </w:pPr>
              <w:r>
                <w:rPr>
                  <w:rFonts w:eastAsia="Lucida Sans Unicode"/>
                  <w:color w:val="000000"/>
                  <w:kern w:val="3"/>
                  <w:szCs w:val="24"/>
                  <w:lang w:eastAsia="hi-IN" w:bidi="hi-IN"/>
                </w:rPr>
                <w:t xml:space="preserve">Šiaulių miesto savivaldybė (toliau – Savivaldybė), adresas: Vasario 16-osios g. 62, Šiauliai, atstovaujama Šiaulių miesto savivaldybės administracijos direktoriaus Antano Bartulio, veikiančio pagal Šiaulių miesto savivaldybės tarybos 2021-03-04 sprendimu Nr. T-45 „Dėl pritarimo pasirašyti Šiaulių miesto savivaldybės ir uždarosios akcinės bendrovės „Vonin Lithuania“ investicijų sutartį“ suteiktus </w:t>
              </w:r>
              <w:r>
                <w:rPr>
                  <w:rFonts w:eastAsia="Lucida Sans Unicode"/>
                  <w:kern w:val="3"/>
                  <w:szCs w:val="24"/>
                  <w:lang w:eastAsia="hi-IN" w:bidi="hi-IN"/>
                </w:rPr>
                <w:t xml:space="preserve">įgaliojimus, </w:t>
              </w:r>
              <w:r>
                <w:rPr>
                  <w:rFonts w:eastAsia="Lucida Sans Unicode"/>
                  <w:color w:val="000000"/>
                  <w:kern w:val="3"/>
                  <w:szCs w:val="24"/>
                  <w:lang w:eastAsia="hi-IN" w:bidi="hi-IN"/>
                </w:rPr>
                <w:t>ir uždaroji akcinė bendrovė „Vonin Lithuania“, adresas: Felikso Vaitkaus g. 15, Šiauliai, į. k. 303093703</w:t>
              </w:r>
              <w:r>
                <w:rPr>
                  <w:rFonts w:eastAsia="Lucida Sans Unicode"/>
                  <w:color w:val="FF0000"/>
                  <w:kern w:val="3"/>
                  <w:szCs w:val="24"/>
                  <w:lang w:eastAsia="hi-IN" w:bidi="hi-IN"/>
                </w:rPr>
                <w:t xml:space="preserve"> </w:t>
              </w:r>
              <w:r>
                <w:rPr>
                  <w:rFonts w:eastAsia="Lucida Sans Unicode"/>
                  <w:color w:val="000000"/>
                  <w:kern w:val="3"/>
                  <w:szCs w:val="24"/>
                  <w:lang w:eastAsia="hi-IN" w:bidi="hi-IN"/>
                </w:rPr>
                <w:t xml:space="preserve">(toliau – Investuotojas), atstovaujama direktorės Rūtos Solovjovos, veikiančio pagal bendrovės įstatus, </w:t>
              </w:r>
              <w:r>
                <w:rPr>
                  <w:rFonts w:eastAsia="Lucida Sans Unicode"/>
                  <w:kern w:val="3"/>
                  <w:szCs w:val="24"/>
                  <w:lang w:eastAsia="hi-IN" w:bidi="hi-IN"/>
                </w:rPr>
                <w:t>toliau kartu vadinami Šalimis, o kiekvienas atskirai – Šalimi, sudarė šią investicijų sutartį (toliau – Sutartis).</w:t>
              </w:r>
            </w:p>
            <w:p>
              <w:pPr>
                <w:widowControl w:val="0"/>
                <w:suppressAutoHyphens/>
                <w:spacing w:line="100" w:lineRule="atLeast"/>
                <w:ind w:firstLine="567"/>
                <w:jc w:val="both"/>
                <w:textAlignment w:val="baseline"/>
                <w:rPr>
                  <w:rFonts w:eastAsia="Lucida Sans Unicode"/>
                  <w:kern w:val="3"/>
                  <w:szCs w:val="24"/>
                  <w:lang w:eastAsia="hi-IN" w:bidi="hi-IN"/>
                </w:rPr>
              </w:pPr>
            </w:p>
          </w:sdtContent>
        </w:sdt>
        <w:sdt>
          <w:sdtPr>
            <w:alias w:val="skyrius"/>
            <w:tag w:val="part_7808b799e5c840a4bc390d613d0e320a"/>
            <w:lock w:val="sdtLocked"/>
            <w:richText/>
          </w:sdtPr>
          <w:sdtContent>
            <w:p>
              <w:pPr>
                <w:widowControl w:val="0"/>
                <w:suppressAutoHyphens/>
                <w:spacing w:line="100" w:lineRule="atLeast"/>
                <w:jc w:val="center"/>
                <w:textAlignment w:val="baseline"/>
                <w:rPr>
                  <w:rFonts w:eastAsia="Lucida Sans Unicode"/>
                  <w:b/>
                  <w:bCs/>
                  <w:kern w:val="3"/>
                  <w:szCs w:val="24"/>
                  <w:lang w:eastAsia="hi-IN" w:bidi="hi-IN"/>
                </w:rPr>
              </w:pPr>
              <w:sdt>
                <w:sdtPr>
                  <w:alias w:val="Numeris"/>
                  <w:tag w:val="nr_7808b799e5c840a4bc390d613d0e320a"/>
                  <w:lock w:val="sdtLocked"/>
                  <w:richText/>
                </w:sdtPr>
                <w:sdtContent>
                  <w:r>
                    <w:rPr>
                      <w:rFonts w:eastAsia="Lucida Sans Unicode"/>
                      <w:b/>
                      <w:bCs/>
                      <w:kern w:val="3"/>
                      <w:szCs w:val="24"/>
                      <w:lang w:eastAsia="hi-IN" w:bidi="hi-IN"/>
                    </w:rPr>
                    <w:t>I</w:t>
                  </w:r>
                </w:sdtContent>
              </w:sdt>
              <w:r>
                <w:rPr>
                  <w:rFonts w:eastAsia="Lucida Sans Unicode"/>
                  <w:b/>
                  <w:bCs/>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7808b799e5c840a4bc390d613d0e320a"/>
                  <w:lock w:val="sdtLocked"/>
                  <w:richText/>
                </w:sdtPr>
                <w:sdtContent>
                  <w:r>
                    <w:rPr>
                      <w:rFonts w:eastAsia="Lucida Sans Unicode"/>
                      <w:b/>
                      <w:bCs/>
                      <w:kern w:val="3"/>
                      <w:szCs w:val="24"/>
                      <w:lang w:eastAsia="hi-IN" w:bidi="hi-IN"/>
                    </w:rPr>
                    <w:t>SUTARTYJE VARTOJAMOS SĄVOKOS IR JŲ AIŠKINIMAS</w:t>
                  </w:r>
                </w:sdtContent>
              </w:sdt>
            </w:p>
            <w:p>
              <w:pPr>
                <w:widowControl w:val="0"/>
                <w:suppressAutoHyphens/>
                <w:spacing w:line="100" w:lineRule="atLeast"/>
                <w:ind w:firstLine="567"/>
                <w:jc w:val="both"/>
                <w:textAlignment w:val="baseline"/>
                <w:rPr>
                  <w:rFonts w:eastAsia="Lucida Sans Unicode"/>
                  <w:b/>
                  <w:bCs/>
                  <w:kern w:val="3"/>
                  <w:szCs w:val="24"/>
                  <w:lang w:eastAsia="hi-IN" w:bidi="hi-IN"/>
                </w:rPr>
              </w:pPr>
            </w:p>
            <w:sdt>
              <w:sdtPr>
                <w:alias w:val="1 p."/>
                <w:tag w:val="part_ef90ca506ed94cce977b75269cb547d2"/>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ef90ca506ed94cce977b75269cb547d2"/>
                      <w:lock w:val="sdtLocked"/>
                      <w:richText/>
                    </w:sdtPr>
                    <w:sdtContent>
                      <w:r>
                        <w:rPr>
                          <w:rFonts w:eastAsia="Arial"/>
                          <w:kern w:val="3"/>
                          <w:szCs w:val="24"/>
                          <w:lang w:eastAsia="hi-IN" w:bidi="hi-IN"/>
                        </w:rPr>
                        <w:t>1</w:t>
                      </w:r>
                    </w:sdtContent>
                  </w:sdt>
                  <w:r>
                    <w:rPr>
                      <w:rFonts w:eastAsia="Arial"/>
                      <w:kern w:val="3"/>
                      <w:szCs w:val="24"/>
                      <w:lang w:eastAsia="hi-IN" w:bidi="hi-IN"/>
                    </w:rPr>
                    <w:t>.</w:t>
                    <w:tab/>
                    <w:t>Sutartyje, jos prieduose, papildymuose, pakeitimuose ar papildomuose susitarimuose rašomos sąvokos turi žemiau nurodytas reikšmes, išskyrus atvejus, kai kitokią prasmę joms suteikia kontekstas.</w:t>
                  </w:r>
                </w:p>
              </w:sdtContent>
            </w:sdt>
            <w:sdt>
              <w:sdtPr>
                <w:alias w:val="2 p."/>
                <w:tag w:val="part_1686ee88af6f41a79d833a55fc37f81b"/>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1686ee88af6f41a79d833a55fc37f81b"/>
                      <w:lock w:val="sdtLocked"/>
                      <w:richText/>
                    </w:sdtPr>
                    <w:sdtContent>
                      <w:r>
                        <w:rPr>
                          <w:rFonts w:eastAsia="Arial"/>
                          <w:kern w:val="3"/>
                          <w:szCs w:val="24"/>
                          <w:lang w:eastAsia="hi-IN" w:bidi="hi-IN"/>
                        </w:rPr>
                        <w:t>2</w:t>
                      </w:r>
                    </w:sdtContent>
                  </w:sdt>
                  <w:r>
                    <w:rPr>
                      <w:rFonts w:eastAsia="Arial"/>
                      <w:kern w:val="3"/>
                      <w:szCs w:val="24"/>
                      <w:lang w:eastAsia="hi-IN" w:bidi="hi-IN"/>
                    </w:rPr>
                    <w:t>.</w:t>
                    <w:tab/>
                  </w:r>
                  <w:r>
                    <w:rPr>
                      <w:rFonts w:eastAsia="Arial"/>
                      <w:b/>
                      <w:kern w:val="3"/>
                      <w:szCs w:val="24"/>
                      <w:lang w:eastAsia="hi-IN" w:bidi="hi-IN"/>
                    </w:rPr>
                    <w:t>Investicijos</w:t>
                  </w:r>
                  <w:r>
                    <w:rPr>
                      <w:rFonts w:eastAsia="Arial"/>
                      <w:kern w:val="3"/>
                      <w:szCs w:val="24"/>
                      <w:lang w:eastAsia="hi-IN" w:bidi="hi-IN"/>
                    </w:rPr>
                    <w:t xml:space="preserve"> – visos pagal Sutartį Investuotojo atliekamos investicijos į žemės sklypą, kurios gali būti atliekamos bet kokia forma, tai yra statant pastatus ir kitus statinius, įrengiant įrenginius ir jiems reikalingą infrastruktūrą, darbo vietas ir pan.</w:t>
                  </w:r>
                </w:p>
              </w:sdtContent>
            </w:sdt>
            <w:sdt>
              <w:sdtPr>
                <w:alias w:val="3 p."/>
                <w:tag w:val="part_3f06f71b4bd74feb92c53018d889c8bf"/>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3f06f71b4bd74feb92c53018d889c8bf"/>
                      <w:lock w:val="sdtLocked"/>
                      <w:richText/>
                    </w:sdtPr>
                    <w:sdtContent>
                      <w:r>
                        <w:rPr>
                          <w:rFonts w:eastAsia="Arial"/>
                          <w:kern w:val="3"/>
                          <w:szCs w:val="24"/>
                          <w:lang w:eastAsia="hi-IN" w:bidi="hi-IN"/>
                        </w:rPr>
                        <w:t>3</w:t>
                      </w:r>
                    </w:sdtContent>
                  </w:sdt>
                  <w:r>
                    <w:rPr>
                      <w:rFonts w:eastAsia="Arial"/>
                      <w:kern w:val="3"/>
                      <w:szCs w:val="24"/>
                      <w:lang w:eastAsia="hi-IN" w:bidi="hi-IN"/>
                    </w:rPr>
                    <w:t>.</w:t>
                    <w:tab/>
                  </w:r>
                  <w:r>
                    <w:rPr>
                      <w:rFonts w:eastAsia="Arial"/>
                      <w:b/>
                      <w:kern w:val="3"/>
                      <w:szCs w:val="24"/>
                      <w:lang w:eastAsia="hi-IN" w:bidi="hi-IN"/>
                    </w:rPr>
                    <w:t xml:space="preserve">Šiaulių pramoninis parkas </w:t>
                  </w:r>
                  <w:r>
                    <w:rPr>
                      <w:rFonts w:eastAsia="Arial"/>
                      <w:kern w:val="3"/>
                      <w:szCs w:val="24"/>
                      <w:lang w:eastAsia="hi-IN" w:bidi="hi-IN"/>
                    </w:rPr>
                    <w:t xml:space="preserve">– Šiaulių pramoninis parkas, kurio ribos nustatytos ir patvirtintos Šiaulių miesto savivaldybės tarybos 2005 m. rugsėjo 29 d. sprendimu Nr. T-321 „Dėl Industrinio parko (teritorijos šalia Dubijos, Radviliškio, P. Motiekaičio gatvių) Šiauliuose detaliojo plano patvirtinimo“, </w:t>
                  </w:r>
                  <w:r>
                    <w:rPr>
                      <w:rFonts w:eastAsia="Arial"/>
                      <w:iCs/>
                      <w:kern w:val="3"/>
                      <w:szCs w:val="24"/>
                      <w:lang w:eastAsia="hi-IN" w:bidi="hi-IN"/>
                    </w:rPr>
                    <w:t xml:space="preserve">Šiaulių miesto savivaldybės tarybos 2015 m. balandžio 16 d. sprendimu Nr. T-105 „Dėl Industrinio parko (teritorijos šalia Dubijos, Radviliškio, P. Motiekaičio gatvių) Šiauliuose detaliojo plano koregavimo patvirtinimo“, Šiaulių miesto  savivaldybės tarybos 2015 m. birželio 25 d. sprendimu Nr. T-199 „Dėl Industrinio parko (teritorijos šalia Dubijos, Radviliškio, P. Motiekaičio gatvių) Šiauliuose detaliojo plano koregavimo“ pakeitimo“, Šiaulių miesto savivaldybės administracijos direktoriaus 2015 m. liepos 28 d. įsakymu Nr. A-941 „Dėl Industrinio parko (teritorijos šalia Dubijos, Radviliškio, P. Motiekaičio gatvių) Šiauliuose detaliojo plano koregavimo pakeitimo“, </w:t>
                  </w:r>
                  <w:r>
                    <w:rPr>
                      <w:rFonts w:eastAsia="Arial"/>
                      <w:kern w:val="3"/>
                      <w:szCs w:val="24"/>
                      <w:lang w:eastAsia="hi-IN" w:bidi="hi-IN"/>
                    </w:rPr>
                    <w:t>Šiaulių miesto savivaldybės administracijos direktoriaus 2017 m. balandžio 14 d. įsakymu Nr. A-547 „Dėl Industrinio parko (teritorijos šalia Dubijos, Radviliškio, P. Motiekaičio gatvių) Šiauliuose detaliojo plano koregavimo patvirtinimo</w:t>
                  </w:r>
                  <w:r>
                    <w:rPr>
                      <w:rFonts w:eastAsia="Arial"/>
                      <w:iCs/>
                      <w:kern w:val="3"/>
                      <w:szCs w:val="24"/>
                      <w:lang w:eastAsia="hi-IN" w:bidi="hi-IN"/>
                    </w:rPr>
                    <w:t xml:space="preserve">“. </w:t>
                  </w:r>
                  <w:r>
                    <w:rPr>
                      <w:rFonts w:eastAsia="Arial"/>
                      <w:kern w:val="3"/>
                      <w:szCs w:val="24"/>
                      <w:lang w:eastAsia="hi-IN" w:bidi="hi-IN"/>
                    </w:rPr>
                    <w:t xml:space="preserve"> </w:t>
                  </w:r>
                </w:p>
              </w:sdtContent>
            </w:sdt>
            <w:sdt>
              <w:sdtPr>
                <w:alias w:val="4 p."/>
                <w:tag w:val="part_bb0dd2b75e9e4381982024088d56753b"/>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bb0dd2b75e9e4381982024088d56753b"/>
                      <w:lock w:val="sdtLocked"/>
                      <w:richText/>
                    </w:sdtPr>
                    <w:sdtContent>
                      <w:r>
                        <w:rPr>
                          <w:rFonts w:eastAsia="Arial"/>
                          <w:kern w:val="3"/>
                          <w:szCs w:val="24"/>
                          <w:lang w:eastAsia="hi-IN" w:bidi="hi-IN"/>
                        </w:rPr>
                        <w:t>4</w:t>
                      </w:r>
                    </w:sdtContent>
                  </w:sdt>
                  <w:r>
                    <w:rPr>
                      <w:rFonts w:eastAsia="Arial"/>
                      <w:kern w:val="3"/>
                      <w:szCs w:val="24"/>
                      <w:lang w:eastAsia="hi-IN" w:bidi="hi-IN"/>
                    </w:rPr>
                    <w:t>.</w:t>
                    <w:tab/>
                  </w:r>
                  <w:r>
                    <w:rPr>
                      <w:rFonts w:eastAsia="Arial"/>
                      <w:b/>
                      <w:kern w:val="3"/>
                      <w:szCs w:val="24"/>
                      <w:lang w:eastAsia="hi-IN" w:bidi="hi-IN"/>
                    </w:rPr>
                    <w:t xml:space="preserve">Žemės sklypas </w:t>
                  </w:r>
                  <w:r>
                    <w:rPr>
                      <w:rFonts w:eastAsia="Arial"/>
                      <w:kern w:val="3"/>
                      <w:szCs w:val="24"/>
                      <w:lang w:eastAsia="hi-IN" w:bidi="hi-IN"/>
                    </w:rPr>
                    <w:t xml:space="preserve">– Šiaulių pramoniniame parke esantis valstybinės žemės sklypas, kuris yra tinkamas Investuotojo investicijoms ir veiklai ir kuris, atsižvelgiant į Sutartyje nurodytas sąlygas, yra tinkamas Investuotojui. Žemės sklypo unikalus numeris </w:t>
                  </w:r>
                  <w:r>
                    <w:rPr>
                      <w:rFonts w:eastAsia="Arial"/>
                      <w:color w:val="000000"/>
                      <w:kern w:val="3"/>
                      <w:szCs w:val="24"/>
                      <w:lang w:val="en-GB" w:eastAsia="hi-IN" w:bidi="hi-IN"/>
                    </w:rPr>
                    <w:t>4400-0840-1301</w:t>
                  </w:r>
                  <w:r>
                    <w:rPr>
                      <w:rFonts w:eastAsia="Arial"/>
                      <w:kern w:val="3"/>
                      <w:szCs w:val="24"/>
                      <w:lang w:eastAsia="hi-IN" w:bidi="hi-IN"/>
                    </w:rPr>
                    <w:t>, adresas:</w:t>
                  </w:r>
                  <w:r>
                    <w:rPr>
                      <w:rFonts w:eastAsia="Arial"/>
                      <w:i/>
                      <w:kern w:val="3"/>
                      <w:szCs w:val="24"/>
                      <w:lang w:eastAsia="hi-IN" w:bidi="hi-IN"/>
                    </w:rPr>
                    <w:t xml:space="preserve"> </w:t>
                  </w:r>
                  <w:r>
                    <w:rPr>
                      <w:rFonts w:eastAsia="Arial"/>
                      <w:color w:val="000000"/>
                      <w:kern w:val="3"/>
                      <w:szCs w:val="24"/>
                      <w:lang w:eastAsia="hi-IN" w:bidi="hi-IN"/>
                    </w:rPr>
                    <w:t xml:space="preserve">Petro Motiekaičio g. 5, Šiauliai, sklypo plotas – </w:t>
                  </w:r>
                  <w:r>
                    <w:rPr>
                      <w:rFonts w:eastAsia="Arial"/>
                      <w:color w:val="000000"/>
                      <w:kern w:val="3"/>
                      <w:szCs w:val="24"/>
                      <w:lang w:val="en-GB" w:eastAsia="hi-IN" w:bidi="hi-IN"/>
                    </w:rPr>
                    <w:t>0,1820</w:t>
                  </w:r>
                  <w:r>
                    <w:rPr>
                      <w:rFonts w:eastAsia="Arial"/>
                      <w:color w:val="000000"/>
                      <w:kern w:val="3"/>
                      <w:szCs w:val="24"/>
                      <w:lang w:eastAsia="hi-IN" w:bidi="hi-IN"/>
                    </w:rPr>
                    <w:t xml:space="preserve"> ha. </w:t>
                  </w:r>
                </w:p>
              </w:sdtContent>
            </w:sdt>
            <w:sdt>
              <w:sdtPr>
                <w:alias w:val="5 p."/>
                <w:tag w:val="part_ef2bd6d4abd24ae98069d36e8763eb6b"/>
                <w:lock w:val="sdtLocked"/>
                <w:richText/>
              </w:sdtPr>
              <w:sdtContent>
                <w:p>
                  <w:pPr>
                    <w:widowControl w:val="0"/>
                    <w:tabs>
                      <w:tab w:val="left" w:pos="0"/>
                      <w:tab w:val="left" w:pos="851"/>
                      <w:tab w:val="left" w:pos="900"/>
                    </w:tabs>
                    <w:suppressAutoHyphens/>
                    <w:spacing w:line="100" w:lineRule="atLeast"/>
                    <w:ind w:firstLine="567"/>
                    <w:jc w:val="both"/>
                    <w:textAlignment w:val="baseline"/>
                    <w:rPr>
                      <w:rFonts w:eastAsia="Arial"/>
                      <w:kern w:val="3"/>
                      <w:szCs w:val="24"/>
                      <w:lang w:eastAsia="hi-IN" w:bidi="hi-IN"/>
                    </w:rPr>
                  </w:pPr>
                  <w:sdt>
                    <w:sdtPr>
                      <w:alias w:val="Numeris"/>
                      <w:tag w:val="nr_ef2bd6d4abd24ae98069d36e8763eb6b"/>
                      <w:lock w:val="sdtLocked"/>
                      <w:richText/>
                    </w:sdtPr>
                    <w:sdtContent>
                      <w:r>
                        <w:rPr>
                          <w:rFonts w:eastAsia="Arial"/>
                          <w:kern w:val="3"/>
                          <w:szCs w:val="24"/>
                          <w:lang w:eastAsia="hi-IN" w:bidi="hi-IN"/>
                        </w:rPr>
                        <w:t>5</w:t>
                      </w:r>
                    </w:sdtContent>
                  </w:sdt>
                  <w:r>
                    <w:rPr>
                      <w:rFonts w:eastAsia="Arial"/>
                      <w:kern w:val="3"/>
                      <w:szCs w:val="24"/>
                      <w:lang w:eastAsia="hi-IN" w:bidi="hi-IN"/>
                    </w:rPr>
                    <w:t>.</w:t>
                    <w:tab/>
                  </w:r>
                  <w:r>
                    <w:rPr>
                      <w:rFonts w:eastAsia="Arial"/>
                      <w:b/>
                      <w:kern w:val="3"/>
                      <w:szCs w:val="24"/>
                      <w:lang w:eastAsia="hi-IN" w:bidi="hi-IN"/>
                    </w:rPr>
                    <w:t xml:space="preserve">Žemės nuomos sutartis </w:t>
                  </w:r>
                  <w:r>
                    <w:rPr>
                      <w:rFonts w:eastAsia="Arial"/>
                      <w:kern w:val="3"/>
                      <w:szCs w:val="24"/>
                      <w:lang w:eastAsia="hi-IN" w:bidi="hi-IN"/>
                    </w:rPr>
                    <w:t xml:space="preserve">– tarp Savivaldybės ir Investuotojo </w:t>
                  </w:r>
                  <w:r>
                    <w:rPr>
                      <w:rFonts w:eastAsia="Arial"/>
                      <w:iCs/>
                      <w:kern w:val="3"/>
                      <w:szCs w:val="24"/>
                      <w:lang w:eastAsia="hi-IN" w:bidi="hi-IN"/>
                    </w:rPr>
                    <w:t>(Žemės nuomos sutartis gali būti pasirašyta tarp Nacionalinės žemės tarnybos prie Lietuvos Respublikos žemės ūkio ministerijos ir Investuotojo)</w:t>
                  </w:r>
                  <w:r>
                    <w:rPr>
                      <w:rFonts w:eastAsia="Arial"/>
                      <w:kern w:val="3"/>
                      <w:szCs w:val="24"/>
                      <w:lang w:eastAsia="hi-IN" w:bidi="hi-IN"/>
                    </w:rPr>
                    <w:t xml:space="preserve"> pasirašyta Valstybinės žemės sklypo nuomos Šiaulių pramoniniame parke sutartis su visais priedais ir vėlesniais jos pakeitimais.</w:t>
                  </w:r>
                </w:p>
              </w:sdtContent>
            </w:sdt>
          </w:sdtContent>
        </w:sdt>
        <w:sdt>
          <w:sdtPr>
            <w:alias w:val="skyrius"/>
            <w:tag w:val="part_45fd130354a84d8586c3c3e754475292"/>
            <w:lock w:val="sdtLocked"/>
            <w:richText/>
          </w:sdtPr>
          <w:sdtContent>
            <w:p>
              <w:pPr>
                <w:widowControl w:val="0"/>
                <w:tabs>
                  <w:tab w:val="left" w:pos="567"/>
                  <w:tab w:val="left" w:pos="1418"/>
                  <w:tab w:val="left" w:pos="1560"/>
                </w:tabs>
                <w:suppressAutoHyphens/>
                <w:spacing w:line="100" w:lineRule="atLeast"/>
                <w:ind w:left="567" w:hanging="567"/>
                <w:jc w:val="center"/>
                <w:textAlignment w:val="baseline"/>
                <w:rPr>
                  <w:rFonts w:eastAsia="Arial"/>
                  <w:b/>
                  <w:kern w:val="3"/>
                  <w:szCs w:val="24"/>
                  <w:lang w:val="en-GB" w:eastAsia="hi-IN" w:bidi="hi-IN"/>
                </w:rPr>
              </w:pPr>
              <w:sdt>
                <w:sdtPr>
                  <w:alias w:val="Numeris"/>
                  <w:tag w:val="nr_45fd130354a84d8586c3c3e754475292"/>
                  <w:lock w:val="sdtLocked"/>
                  <w:richText/>
                </w:sdtPr>
                <w:sdtContent>
                  <w:r>
                    <w:rPr>
                      <w:rFonts w:eastAsia="Arial"/>
                      <w:b/>
                      <w:kern w:val="3"/>
                      <w:szCs w:val="24"/>
                      <w:lang w:val="en-GB" w:eastAsia="hi-IN" w:bidi="hi-IN"/>
                    </w:rPr>
                    <w:t>II</w:t>
                  </w:r>
                </w:sdtContent>
              </w:sdt>
              <w:r>
                <w:rPr>
                  <w:rFonts w:eastAsia="Arial"/>
                  <w:b/>
                  <w:kern w:val="3"/>
                  <w:szCs w:val="24"/>
                  <w:lang w:val="en-GB" w:eastAsia="hi-IN" w:bidi="hi-IN"/>
                </w:rPr>
                <w:t xml:space="preserve"> SKYRIUS</w:t>
              </w:r>
            </w:p>
            <w:p>
              <w:pPr>
                <w:widowControl w:val="0"/>
                <w:tabs>
                  <w:tab w:val="left" w:pos="567"/>
                  <w:tab w:val="left" w:pos="993"/>
                </w:tabs>
                <w:suppressAutoHyphens/>
                <w:spacing w:line="100" w:lineRule="atLeast"/>
                <w:jc w:val="center"/>
                <w:textAlignment w:val="baseline"/>
                <w:rPr>
                  <w:rFonts w:ascii="Calibri" w:eastAsia="Lucida Sans Unicode" w:hAnsi="Calibri" w:cs="Tahoma"/>
                  <w:kern w:val="3"/>
                  <w:szCs w:val="24"/>
                  <w:lang w:eastAsia="hi-IN" w:bidi="hi-IN"/>
                </w:rPr>
              </w:pPr>
              <w:sdt>
                <w:sdtPr>
                  <w:alias w:val="Pavadinimas"/>
                  <w:tag w:val="title_45fd130354a84d8586c3c3e754475292"/>
                  <w:lock w:val="sdtLocked"/>
                  <w:richText/>
                </w:sdtPr>
                <w:sdtContent>
                  <w:r>
                    <w:rPr>
                      <w:rFonts w:eastAsia="Lucida Sans Unicode"/>
                      <w:b/>
                      <w:kern w:val="3"/>
                      <w:szCs w:val="24"/>
                      <w:lang w:eastAsia="hi-IN" w:bidi="hi-IN"/>
                    </w:rPr>
                    <w:t>SUTARTIES DALYKAS</w:t>
                  </w:r>
                  <w:r>
                    <w:rPr>
                      <w:rFonts w:eastAsia="Lucida Sans Unicode"/>
                      <w:b/>
                      <w:bCs/>
                      <w:kern w:val="3"/>
                      <w:szCs w:val="24"/>
                      <w:lang w:eastAsia="hi-IN" w:bidi="hi-IN"/>
                    </w:rPr>
                    <w:t xml:space="preserve"> IR TIKSLAS</w:t>
                  </w:r>
                </w:sdtContent>
              </w:sdt>
            </w:p>
            <w:p>
              <w:pPr>
                <w:widowControl w:val="0"/>
                <w:tabs>
                  <w:tab w:val="left" w:pos="993"/>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6 p."/>
                <w:tag w:val="part_988f4849bc964c5da4e8075a8d9ede27"/>
                <w:lock w:val="sdtLocked"/>
                <w:richText/>
              </w:sdtPr>
              <w:sdtContent>
                <w:p>
                  <w:pPr>
                    <w:widowControl w:val="0"/>
                    <w:tabs>
                      <w:tab w:val="left" w:pos="0"/>
                      <w:tab w:val="left" w:pos="851"/>
                    </w:tabs>
                    <w:suppressAutoHyphens/>
                    <w:spacing w:line="100" w:lineRule="atLeast"/>
                    <w:ind w:firstLine="567"/>
                    <w:jc w:val="both"/>
                    <w:textAlignment w:val="baseline"/>
                    <w:rPr>
                      <w:rFonts w:eastAsia="Arial"/>
                      <w:kern w:val="3"/>
                      <w:szCs w:val="24"/>
                      <w:lang w:eastAsia="hi-IN" w:bidi="hi-IN"/>
                    </w:rPr>
                  </w:pPr>
                  <w:sdt>
                    <w:sdtPr>
                      <w:alias w:val="Numeris"/>
                      <w:tag w:val="nr_988f4849bc964c5da4e8075a8d9ede27"/>
                      <w:lock w:val="sdtLocked"/>
                      <w:richText/>
                    </w:sdtPr>
                    <w:sdtContent>
                      <w:r>
                        <w:rPr>
                          <w:rFonts w:eastAsia="Arial"/>
                          <w:kern w:val="3"/>
                          <w:szCs w:val="24"/>
                          <w:lang w:eastAsia="hi-IN" w:bidi="hi-IN"/>
                        </w:rPr>
                        <w:t>6</w:t>
                      </w:r>
                    </w:sdtContent>
                  </w:sdt>
                  <w:r>
                    <w:rPr>
                      <w:rFonts w:eastAsia="Arial"/>
                      <w:kern w:val="3"/>
                      <w:szCs w:val="24"/>
                      <w:lang w:eastAsia="hi-IN" w:bidi="hi-IN"/>
                    </w:rPr>
                    <w:t>.</w:t>
                    <w:tab/>
                    <w:t xml:space="preserve">Sutarties dalykas – investavimas į žemės sklypą, </w:t>
                  </w:r>
                  <w:r>
                    <w:rPr>
                      <w:rFonts w:eastAsia="Arial"/>
                      <w:color w:val="000000"/>
                      <w:kern w:val="3"/>
                      <w:szCs w:val="24"/>
                      <w:lang w:eastAsia="hi-IN" w:bidi="hi-IN"/>
                    </w:rPr>
                    <w:t xml:space="preserve">statant dalį gamybinio pastato, ir į naujų darbo vietų sukūrimą. </w:t>
                  </w:r>
                </w:p>
              </w:sdtContent>
            </w:sdt>
            <w:sdt>
              <w:sdtPr>
                <w:alias w:val="7 p."/>
                <w:tag w:val="part_cf46b184ee104bd1b3317bf1476453b8"/>
                <w:lock w:val="sdtLocked"/>
                <w:richText/>
              </w:sdtPr>
              <w:sdtContent>
                <w:p>
                  <w:pPr>
                    <w:widowControl w:val="0"/>
                    <w:tabs>
                      <w:tab w:val="left" w:pos="0"/>
                      <w:tab w:val="left" w:pos="851"/>
                    </w:tabs>
                    <w:suppressAutoHyphens/>
                    <w:spacing w:line="100" w:lineRule="atLeast"/>
                    <w:ind w:firstLine="567"/>
                    <w:jc w:val="both"/>
                    <w:textAlignment w:val="baseline"/>
                    <w:rPr>
                      <w:rFonts w:eastAsia="Arial"/>
                      <w:kern w:val="3"/>
                      <w:szCs w:val="24"/>
                      <w:lang w:eastAsia="hi-IN" w:bidi="hi-IN"/>
                    </w:rPr>
                  </w:pPr>
                  <w:sdt>
                    <w:sdtPr>
                      <w:alias w:val="Numeris"/>
                      <w:tag w:val="nr_cf46b184ee104bd1b3317bf1476453b8"/>
                      <w:lock w:val="sdtLocked"/>
                      <w:richText/>
                    </w:sdtPr>
                    <w:sdtContent>
                      <w:r>
                        <w:rPr>
                          <w:rFonts w:eastAsia="Arial"/>
                          <w:kern w:val="3"/>
                          <w:szCs w:val="24"/>
                          <w:lang w:eastAsia="hi-IN" w:bidi="hi-IN"/>
                        </w:rPr>
                        <w:t>7</w:t>
                      </w:r>
                    </w:sdtContent>
                  </w:sdt>
                  <w:r>
                    <w:rPr>
                      <w:rFonts w:eastAsia="Arial"/>
                      <w:kern w:val="3"/>
                      <w:szCs w:val="24"/>
                      <w:lang w:eastAsia="hi-IN" w:bidi="hi-IN"/>
                    </w:rPr>
                    <w:t>.</w:t>
                    <w:tab/>
                    <w:t xml:space="preserve">Sutarties tikslas – nustatyti Šalių įsipareigojimus, kuriuos įgyvendinus, investicijos į žemės sklypą Šiaulių pramoniniame parke būtų atliktos Sutartyje numatytu mastu  ir terminais.  </w:t>
                  </w:r>
                </w:p>
                <w:p>
                  <w:pPr>
                    <w:widowControl w:val="0"/>
                    <w:tabs>
                      <w:tab w:val="left" w:pos="0"/>
                      <w:tab w:val="left" w:pos="851"/>
                    </w:tabs>
                    <w:suppressAutoHyphens/>
                    <w:spacing w:line="100" w:lineRule="atLeast"/>
                    <w:jc w:val="center"/>
                    <w:textAlignment w:val="baseline"/>
                    <w:rPr>
                      <w:rFonts w:eastAsia="Arial"/>
                      <w:b/>
                      <w:kern w:val="3"/>
                      <w:szCs w:val="24"/>
                      <w:lang w:eastAsia="hi-IN" w:bidi="hi-IN"/>
                    </w:rPr>
                  </w:pPr>
                </w:p>
              </w:sdtContent>
            </w:sdt>
          </w:sdtContent>
        </w:sdt>
        <w:sdt>
          <w:sdtPr>
            <w:alias w:val="skyrius"/>
            <w:tag w:val="part_10bca95df6e24a28b09b10cad6906850"/>
            <w:lock w:val="sdtLocked"/>
            <w:richText/>
          </w:sdtPr>
          <w:sdtContent>
            <w:p>
              <w:pPr>
                <w:widowControl w:val="0"/>
                <w:tabs>
                  <w:tab w:val="left" w:pos="0"/>
                  <w:tab w:val="left" w:pos="851"/>
                </w:tabs>
                <w:suppressAutoHyphens/>
                <w:spacing w:line="100" w:lineRule="atLeast"/>
                <w:jc w:val="center"/>
                <w:textAlignment w:val="baseline"/>
                <w:rPr>
                  <w:rFonts w:eastAsia="Arial"/>
                  <w:b/>
                  <w:kern w:val="3"/>
                  <w:szCs w:val="24"/>
                  <w:lang w:eastAsia="hi-IN" w:bidi="hi-IN"/>
                </w:rPr>
              </w:pPr>
              <w:sdt>
                <w:sdtPr>
                  <w:alias w:val="Numeris"/>
                  <w:tag w:val="nr_10bca95df6e24a28b09b10cad6906850"/>
                  <w:lock w:val="sdtLocked"/>
                  <w:richText/>
                </w:sdtPr>
                <w:sdtContent>
                  <w:r>
                    <w:rPr>
                      <w:rFonts w:eastAsia="Arial"/>
                      <w:b/>
                      <w:kern w:val="3"/>
                      <w:szCs w:val="24"/>
                      <w:lang w:eastAsia="hi-IN" w:bidi="hi-IN"/>
                    </w:rPr>
                    <w:t>III</w:t>
                  </w:r>
                </w:sdtContent>
              </w:sdt>
              <w:r>
                <w:rPr>
                  <w:rFonts w:eastAsia="Arial"/>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10bca95df6e24a28b09b10cad6906850"/>
                  <w:lock w:val="sdtLocked"/>
                  <w:richText/>
                </w:sdtPr>
                <w:sdtContent>
                  <w:r>
                    <w:rPr>
                      <w:rFonts w:eastAsia="Lucida Sans Unicode"/>
                      <w:b/>
                      <w:kern w:val="3"/>
                      <w:szCs w:val="24"/>
                      <w:lang w:eastAsia="hi-IN" w:bidi="hi-IN"/>
                    </w:rPr>
                    <w:t xml:space="preserve">ŠALIŲ TEISĖS IR  ĮSIPAREIGOJIMAI</w:t>
                  </w:r>
                </w:sdtContent>
              </w:sdt>
            </w:p>
            <w:p>
              <w:pPr>
                <w:widowControl w:val="0"/>
                <w:tabs>
                  <w:tab w:val="left" w:pos="993"/>
                </w:tabs>
                <w:suppressAutoHyphens/>
                <w:spacing w:line="100" w:lineRule="atLeast"/>
                <w:ind w:firstLine="567"/>
                <w:jc w:val="center"/>
                <w:textAlignment w:val="baseline"/>
                <w:rPr>
                  <w:rFonts w:eastAsia="Lucida Sans Unicode"/>
                  <w:b/>
                  <w:kern w:val="3"/>
                  <w:szCs w:val="24"/>
                  <w:lang w:eastAsia="hi-IN" w:bidi="hi-IN"/>
                </w:rPr>
              </w:pPr>
            </w:p>
            <w:sdt>
              <w:sdtPr>
                <w:alias w:val="8 p."/>
                <w:tag w:val="part_10689307568247238b8db8a1bc7c04f9"/>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10689307568247238b8db8a1bc7c04f9"/>
                      <w:lock w:val="sdtLocked"/>
                      <w:richText/>
                    </w:sdtPr>
                    <w:sdtContent>
                      <w:r>
                        <w:rPr>
                          <w:rFonts w:eastAsia="Lucida Sans Unicode"/>
                          <w:kern w:val="3"/>
                          <w:szCs w:val="24"/>
                          <w:lang w:eastAsia="hi-IN" w:bidi="hi-IN"/>
                        </w:rPr>
                        <w:t>8</w:t>
                      </w:r>
                    </w:sdtContent>
                  </w:sdt>
                  <w:r>
                    <w:rPr>
                      <w:rFonts w:eastAsia="Lucida Sans Unicode"/>
                      <w:kern w:val="3"/>
                      <w:szCs w:val="24"/>
                      <w:lang w:eastAsia="hi-IN" w:bidi="hi-IN"/>
                    </w:rPr>
                    <w:t>.</w:t>
                  </w:r>
                  <w:r>
                    <w:rPr>
                      <w:rFonts w:eastAsia="Lucida Sans Unicode"/>
                      <w:b/>
                      <w:kern w:val="3"/>
                      <w:szCs w:val="24"/>
                      <w:lang w:eastAsia="hi-IN" w:bidi="hi-IN"/>
                    </w:rPr>
                    <w:t xml:space="preserve"> </w:t>
                  </w:r>
                  <w:r>
                    <w:rPr>
                      <w:rFonts w:eastAsia="Lucida Sans Unicode"/>
                      <w:kern w:val="3"/>
                      <w:szCs w:val="24"/>
                      <w:lang w:eastAsia="hi-IN" w:bidi="hi-IN"/>
                    </w:rPr>
                    <w:t>Investuotojas įsipareigoja:</w:t>
                  </w:r>
                </w:p>
                <w:sdt>
                  <w:sdtPr>
                    <w:alias w:val="8.1 pp."/>
                    <w:tag w:val="part_42f64c310d744bdc986de26bedd8b627"/>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42f64c310d744bdc986de26bedd8b627"/>
                          <w:lock w:val="sdtLocked"/>
                          <w:richText/>
                        </w:sdtPr>
                        <w:sdtContent>
                          <w:r>
                            <w:rPr>
                              <w:rFonts w:eastAsia="Lucida Sans Unicode"/>
                              <w:kern w:val="3"/>
                              <w:szCs w:val="24"/>
                              <w:lang w:eastAsia="hi-IN" w:bidi="hi-IN"/>
                            </w:rPr>
                            <w:t>8.1</w:t>
                          </w:r>
                        </w:sdtContent>
                      </w:sdt>
                      <w:r>
                        <w:rPr>
                          <w:rFonts w:eastAsia="Lucida Sans Unicode"/>
                          <w:kern w:val="3"/>
                          <w:szCs w:val="24"/>
                          <w:lang w:eastAsia="hi-IN" w:bidi="hi-IN"/>
                        </w:rPr>
                        <w:t xml:space="preserve">. investuoti ne mažiau kaip </w:t>
                      </w:r>
                      <w:r>
                        <w:rPr>
                          <w:rFonts w:eastAsia="Lucida Sans Unicode"/>
                          <w:color w:val="000000"/>
                          <w:kern w:val="3"/>
                          <w:szCs w:val="24"/>
                          <w:lang w:eastAsia="hi-IN" w:bidi="hi-IN"/>
                        </w:rPr>
                        <w:t>110 000,00 Eur per pirmuosius trejus metus (po 3 metų investicijos bus atliekamos pagal poreikį iki Sutarties galiojimo pabaigos);</w:t>
                      </w:r>
                    </w:p>
                  </w:sdtContent>
                </w:sdt>
                <w:sdt>
                  <w:sdtPr>
                    <w:alias w:val="8.2 pp."/>
                    <w:tag w:val="part_48b5c7831fcb4547b75daedc96884827"/>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48b5c7831fcb4547b75daedc96884827"/>
                          <w:lock w:val="sdtLocked"/>
                          <w:richText/>
                        </w:sdtPr>
                        <w:sdtContent>
                          <w:r>
                            <w:rPr>
                              <w:rFonts w:eastAsia="Lucida Sans Unicode"/>
                              <w:kern w:val="3"/>
                              <w:szCs w:val="24"/>
                              <w:lang w:eastAsia="hi-IN" w:bidi="hi-IN"/>
                            </w:rPr>
                            <w:t>8.2</w:t>
                          </w:r>
                        </w:sdtContent>
                      </w:sdt>
                      <w:r>
                        <w:rPr>
                          <w:rFonts w:eastAsia="Lucida Sans Unicode"/>
                          <w:kern w:val="3"/>
                          <w:szCs w:val="24"/>
                          <w:lang w:eastAsia="hi-IN" w:bidi="hi-IN"/>
                        </w:rPr>
                        <w:t xml:space="preserve">. sukurti ne mažiau kaip </w:t>
                      </w:r>
                      <w:r>
                        <w:rPr>
                          <w:rFonts w:eastAsia="Lucida Sans Unicode"/>
                          <w:color w:val="000000"/>
                          <w:kern w:val="3"/>
                          <w:szCs w:val="24"/>
                          <w:lang w:eastAsia="hi-IN" w:bidi="hi-IN"/>
                        </w:rPr>
                        <w:t>1</w:t>
                      </w:r>
                      <w:r>
                        <w:rPr>
                          <w:rFonts w:eastAsia="Lucida Sans Unicode"/>
                          <w:kern w:val="3"/>
                          <w:szCs w:val="24"/>
                          <w:lang w:eastAsia="hi-IN" w:bidi="hi-IN"/>
                        </w:rPr>
                        <w:t xml:space="preserve"> darbo vietą</w:t>
                      </w:r>
                      <w:r>
                        <w:rPr>
                          <w:rFonts w:eastAsia="Lucida Sans Unicode"/>
                          <w:iCs/>
                          <w:color w:val="000000"/>
                          <w:kern w:val="3"/>
                          <w:szCs w:val="24"/>
                          <w:lang w:eastAsia="hi-IN" w:bidi="hi-IN"/>
                        </w:rPr>
                        <w:t xml:space="preserve"> ir</w:t>
                      </w:r>
                      <w:r>
                        <w:rPr>
                          <w:rFonts w:eastAsia="Lucida Sans Unicode"/>
                          <w:color w:val="FF0000"/>
                          <w:kern w:val="3"/>
                          <w:szCs w:val="24"/>
                          <w:lang w:eastAsia="hi-IN" w:bidi="hi-IN"/>
                        </w:rPr>
                        <w:t xml:space="preserve"> </w:t>
                      </w:r>
                      <w:r>
                        <w:rPr>
                          <w:rFonts w:eastAsia="Lucida Sans Unicode"/>
                          <w:kern w:val="3"/>
                          <w:szCs w:val="24"/>
                          <w:lang w:eastAsia="hi-IN" w:bidi="hi-IN"/>
                        </w:rPr>
                        <w:t>užtikrinti, kad sukurtoje darbo vietoje darbuotojai dirbtų iki Sutarties galiojimo termino pabaigos;</w:t>
                      </w:r>
                    </w:p>
                  </w:sdtContent>
                </w:sdt>
                <w:sdt>
                  <w:sdtPr>
                    <w:alias w:val="8.3 pp."/>
                    <w:tag w:val="part_223842c0cc8f4205bc4edc7b7498843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223842c0cc8f4205bc4edc7b74988430"/>
                          <w:lock w:val="sdtLocked"/>
                          <w:richText/>
                        </w:sdtPr>
                        <w:sdtContent>
                          <w:r>
                            <w:rPr>
                              <w:rFonts w:eastAsia="Lucida Sans Unicode"/>
                              <w:kern w:val="3"/>
                              <w:szCs w:val="24"/>
                              <w:lang w:eastAsia="hi-IN" w:bidi="hi-IN"/>
                            </w:rPr>
                            <w:t>8.3</w:t>
                          </w:r>
                        </w:sdtContent>
                      </w:sdt>
                      <w:r>
                        <w:rPr>
                          <w:rFonts w:eastAsia="Lucida Sans Unicode"/>
                          <w:kern w:val="3"/>
                          <w:szCs w:val="24"/>
                          <w:lang w:eastAsia="hi-IN" w:bidi="hi-IN"/>
                        </w:rPr>
                        <w:t xml:space="preserve">. </w:t>
                      </w:r>
                      <w:r>
                        <w:rPr>
                          <w:rFonts w:eastAsia="Lucida Sans Unicode" w:cs="Tahoma"/>
                          <w:kern w:val="3"/>
                          <w:szCs w:val="24"/>
                          <w:lang w:eastAsia="hi-IN" w:bidi="hi-IN"/>
                        </w:rPr>
                        <w:t xml:space="preserve">ne vėliau kaip per </w:t>
                      </w:r>
                      <w:r>
                        <w:rPr>
                          <w:rFonts w:eastAsia="Lucida Sans Unicode" w:cs="Tahoma"/>
                          <w:strike/>
                          <w:kern w:val="3"/>
                          <w:szCs w:val="24"/>
                          <w:lang w:eastAsia="hi-IN" w:bidi="hi-IN"/>
                        </w:rPr>
                        <w:t>12 mėnesių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24 mėnesius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 xml:space="preserve"> gauti statybą leidžiantį dokumentą (ar kitą pagal galiojančius teisės aktus išduotą dokumentą, leidžiantį pradėti statybos ir (ar) įrengimo darbus);  </w:t>
                      </w:r>
                    </w:p>
                  </w:sdtContent>
                </w:sdt>
                <w:sdt>
                  <w:sdtPr>
                    <w:alias w:val="8.4 pp."/>
                    <w:tag w:val="part_85efe8e5fc734154b2b66e5844b6bef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5efe8e5fc734154b2b66e5844b6bef5"/>
                          <w:lock w:val="sdtLocked"/>
                          <w:richText/>
                        </w:sdtPr>
                        <w:sdtContent>
                          <w:r>
                            <w:rPr>
                              <w:rFonts w:eastAsia="Lucida Sans Unicode" w:cs="Tahoma"/>
                              <w:kern w:val="3"/>
                              <w:szCs w:val="24"/>
                              <w:lang w:eastAsia="hi-IN" w:bidi="hi-IN"/>
                            </w:rPr>
                            <w:t>8.4</w:t>
                          </w:r>
                        </w:sdtContent>
                      </w:sdt>
                      <w:r>
                        <w:rPr>
                          <w:rFonts w:eastAsia="Lucida Sans Unicode" w:cs="Tahoma"/>
                          <w:kern w:val="3"/>
                          <w:szCs w:val="24"/>
                          <w:lang w:eastAsia="hi-IN" w:bidi="hi-IN"/>
                        </w:rPr>
                        <w:t xml:space="preserve">. ne vėliau kaip per </w:t>
                      </w:r>
                      <w:r>
                        <w:rPr>
                          <w:rFonts w:eastAsia="Lucida Sans Unicode" w:cs="Tahoma"/>
                          <w:strike/>
                          <w:kern w:val="3"/>
                          <w:szCs w:val="24"/>
                          <w:lang w:eastAsia="hi-IN" w:bidi="hi-IN"/>
                        </w:rPr>
                        <w:t>36 mėnesius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48 mėnesius nuo pertvarkyto (sujungto) sklypo adresu: Felikso Vaitkaus g. 15, Šiauliai, įregistravimo VĮ Registrų centre dienos (2022 m. rugpjūčio 29 d.),</w:t>
                      </w:r>
                      <w:r>
                        <w:rPr>
                          <w:rFonts w:eastAsia="Arial Unicode MS"/>
                          <w:color w:val="000000"/>
                          <w:szCs w:val="24"/>
                          <w:lang w:eastAsia="hi-IN" w:bidi="hi-IN"/>
                        </w:rPr>
                        <w:t xml:space="preserve"> </w:t>
                      </w:r>
                      <w:r>
                        <w:rPr>
                          <w:rFonts w:eastAsia="Lucida Sans Unicode" w:cs="Tahoma"/>
                          <w:kern w:val="3"/>
                          <w:szCs w:val="24"/>
                          <w:lang w:eastAsia="hi-IN" w:bidi="hi-IN"/>
                        </w:rPr>
                        <w:t xml:space="preserve">įvykdyti įsipareigojimus, susijusius su investicijomis, nurodytomis </w:t>
                      </w:r>
                      <w:r>
                        <w:rPr>
                          <w:rFonts w:eastAsia="Lucida Sans Unicode" w:cs="Tahoma"/>
                          <w:bCs/>
                          <w:kern w:val="3"/>
                          <w:szCs w:val="24"/>
                          <w:lang w:eastAsia="hi-IN" w:bidi="hi-IN"/>
                        </w:rPr>
                        <w:t>Sutarties</w:t>
                      </w:r>
                      <w:r>
                        <w:rPr>
                          <w:rFonts w:eastAsia="Lucida Sans Unicode" w:cs="Tahoma"/>
                          <w:kern w:val="3"/>
                          <w:szCs w:val="24"/>
                          <w:lang w:eastAsia="hi-IN" w:bidi="hi-IN"/>
                        </w:rPr>
                        <w:t xml:space="preserve"> 8.1 ir 8.2 papunkčiuose;</w:t>
                      </w:r>
                    </w:p>
                  </w:sdtContent>
                </w:sdt>
                <w:sdt>
                  <w:sdtPr>
                    <w:alias w:val="8.5 pp."/>
                    <w:tag w:val="part_f0907a352bdc423a8d3871e035ce887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f0907a352bdc423a8d3871e035ce8870"/>
                          <w:lock w:val="sdtLocked"/>
                          <w:richText/>
                        </w:sdtPr>
                        <w:sdtContent>
                          <w:r>
                            <w:rPr>
                              <w:rFonts w:eastAsia="Lucida Sans Unicode" w:cs="Tahoma"/>
                              <w:kern w:val="3"/>
                              <w:szCs w:val="24"/>
                              <w:lang w:eastAsia="hi-IN" w:bidi="hi-IN"/>
                            </w:rPr>
                            <w:t>8.5</w:t>
                          </w:r>
                        </w:sdtContent>
                      </w:sdt>
                      <w:r>
                        <w:rPr>
                          <w:rFonts w:eastAsia="Lucida Sans Unicode" w:cs="Tahoma"/>
                          <w:kern w:val="3"/>
                          <w:szCs w:val="24"/>
                          <w:lang w:eastAsia="hi-IN" w:bidi="hi-IN"/>
                        </w:rPr>
                        <w:t xml:space="preserve">. </w:t>
                      </w:r>
                      <w:r>
                        <w:rPr>
                          <w:rFonts w:eastAsia="Lucida Sans Unicode"/>
                          <w:color w:val="000000"/>
                          <w:kern w:val="3"/>
                          <w:szCs w:val="24"/>
                          <w:lang w:eastAsia="hi-IN" w:bidi="hi-IN"/>
                        </w:rPr>
                        <w:t xml:space="preserve">iki einamųjų metų kovo 1 d. Savivaldybės administracijos Strateginės plėtros ir ekonomikos departamento Ekonomikos ir investicijų skyriui pateikti ataskaitą apie sutartinių įsipareigojimų vykdymą praėjusiais metais (pirmoji ataskaita teikiama suėjus </w:t>
                      </w:r>
                      <w:r>
                        <w:rPr>
                          <w:rFonts w:eastAsia="Lucida Sans Unicode" w:cs="Tahoma"/>
                          <w:bCs/>
                          <w:kern w:val="3"/>
                          <w:szCs w:val="24"/>
                          <w:lang w:eastAsia="hi-IN" w:bidi="hi-IN"/>
                        </w:rPr>
                        <w:t>Sutarties</w:t>
                      </w:r>
                      <w:r>
                        <w:rPr>
                          <w:rFonts w:eastAsia="Lucida Sans Unicode" w:cs="Tahoma"/>
                          <w:kern w:val="3"/>
                          <w:szCs w:val="24"/>
                          <w:lang w:eastAsia="hi-IN" w:bidi="hi-IN"/>
                        </w:rPr>
                        <w:t xml:space="preserve"> </w:t>
                      </w:r>
                      <w:r>
                        <w:rPr>
                          <w:rFonts w:eastAsia="Lucida Sans Unicode"/>
                          <w:color w:val="000000"/>
                          <w:kern w:val="3"/>
                          <w:szCs w:val="24"/>
                          <w:lang w:eastAsia="hi-IN" w:bidi="hi-IN"/>
                        </w:rPr>
                        <w:t>8.3 papunktyje numatytam terminui);</w:t>
                      </w:r>
                    </w:p>
                  </w:sdtContent>
                </w:sdt>
                <w:sdt>
                  <w:sdtPr>
                    <w:alias w:val="8.6 pp."/>
                    <w:tag w:val="part_a54a5cdd610d43048f127997bd339cac"/>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a54a5cdd610d43048f127997bd339cac"/>
                          <w:lock w:val="sdtLocked"/>
                          <w:richText/>
                        </w:sdtPr>
                        <w:sdtContent>
                          <w:r>
                            <w:rPr>
                              <w:rFonts w:eastAsia="Lucida Sans Unicode" w:cs="Tahoma"/>
                              <w:kern w:val="3"/>
                              <w:szCs w:val="24"/>
                              <w:lang w:eastAsia="hi-IN" w:bidi="hi-IN"/>
                            </w:rPr>
                            <w:t>8.6</w:t>
                          </w:r>
                        </w:sdtContent>
                      </w:sdt>
                      <w:r>
                        <w:rPr>
                          <w:rFonts w:eastAsia="Lucida Sans Unicode" w:cs="Tahoma"/>
                          <w:kern w:val="3"/>
                          <w:szCs w:val="24"/>
                          <w:lang w:eastAsia="hi-IN" w:bidi="hi-IN"/>
                        </w:rPr>
                        <w:t xml:space="preserve">. praėjus </w:t>
                      </w:r>
                      <w:r>
                        <w:rPr>
                          <w:rFonts w:eastAsia="Lucida Sans Unicode" w:cs="Tahoma"/>
                          <w:strike/>
                          <w:kern w:val="3"/>
                          <w:szCs w:val="24"/>
                          <w:lang w:eastAsia="hi-IN" w:bidi="hi-IN"/>
                        </w:rPr>
                        <w:t>36 mėnesių terminui nuo Sutarties įsigaliojimo dienos</w:t>
                      </w:r>
                      <w:r>
                        <w:rPr>
                          <w:rFonts w:eastAsia="Lucida Sans Unicode" w:cs="Tahoma"/>
                          <w:kern w:val="3"/>
                          <w:szCs w:val="24"/>
                          <w:lang w:eastAsia="hi-IN" w:bidi="hi-IN"/>
                        </w:rPr>
                        <w:t xml:space="preserve"> </w:t>
                      </w:r>
                      <w:r>
                        <w:rPr>
                          <w:rFonts w:eastAsia="Arial Unicode MS"/>
                          <w:b/>
                          <w:bCs/>
                          <w:color w:val="000000"/>
                          <w:szCs w:val="24"/>
                          <w:lang w:eastAsia="hi-IN" w:bidi="hi-IN"/>
                        </w:rPr>
                        <w:t>48 mėnesiams nuo pertvarkyto (sujungto) sklypo adresu: Felikso Vaitkaus g. 15, Šiauliai, įregistravimo VĮ Registrų centre dienos (2022 m. rugpjūčio 29 d.)</w:t>
                      </w:r>
                      <w:r>
                        <w:rPr>
                          <w:rFonts w:eastAsia="Lucida Sans Unicode" w:cs="Tahoma"/>
                          <w:b/>
                          <w:bCs/>
                          <w:kern w:val="3"/>
                          <w:szCs w:val="24"/>
                          <w:lang w:eastAsia="hi-IN" w:bidi="hi-IN"/>
                        </w:rPr>
                        <w:t>,</w:t>
                      </w:r>
                      <w:r>
                        <w:rPr>
                          <w:rFonts w:eastAsia="Lucida Sans Unicode" w:cs="Tahoma"/>
                          <w:kern w:val="3"/>
                          <w:szCs w:val="24"/>
                          <w:lang w:eastAsia="hi-IN" w:bidi="hi-IN"/>
                        </w:rPr>
                        <w:t xml:space="preserve"> per 1 mėnesį pateikti Ekonomikos ir investicijų skyriui dokumentus, patvirtinančius padarytas investicijas ir sukurtų darbo vietų skaičių (pateikti ilgalaikio turto įregistravimą ir įdarbintų darbuotojų skaičių patvirtinančius dokumentus dėl darbuotojų įdarbinimo). Savivaldybė gali tikrinti duomenis viešai prieinamose  duomenų bazėse  (</w:t>
                      </w:r>
                      <w:r>
                        <w:rPr>
                          <w:rFonts w:eastAsia="Lucida Sans Unicode" w:cs="Tahoma"/>
                          <w:kern w:val="3"/>
                          <w:szCs w:val="24"/>
                          <w:lang w:eastAsia="hi-IN" w:bidi="hi-IN"/>
                        </w:rPr>
                        <w:t>www.sodra.lt</w:t>
                      </w:r>
                      <w:r>
                        <w:rPr>
                          <w:rFonts w:eastAsia="Lucida Sans Unicode" w:cs="Tahoma"/>
                          <w:kern w:val="3"/>
                          <w:szCs w:val="24"/>
                          <w:lang w:eastAsia="hi-IN" w:bidi="hi-IN"/>
                        </w:rPr>
                        <w:t xml:space="preserve">);  </w:t>
                      </w:r>
                    </w:p>
                  </w:sdtContent>
                </w:sdt>
                <w:sdt>
                  <w:sdtPr>
                    <w:alias w:val="8.7 pp."/>
                    <w:tag w:val="part_72e2673a447541e1b8e54439e04bb1ba"/>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72e2673a447541e1b8e54439e04bb1ba"/>
                          <w:lock w:val="sdtLocked"/>
                          <w:richText/>
                        </w:sdtPr>
                        <w:sdtContent>
                          <w:r>
                            <w:rPr>
                              <w:rFonts w:eastAsia="Lucida Sans Unicode" w:cs="Tahoma"/>
                              <w:kern w:val="3"/>
                              <w:szCs w:val="24"/>
                              <w:lang w:eastAsia="hi-IN" w:bidi="hi-IN"/>
                            </w:rPr>
                            <w:t>8.7</w:t>
                          </w:r>
                        </w:sdtContent>
                      </w:sdt>
                      <w:r>
                        <w:rPr>
                          <w:rFonts w:eastAsia="Lucida Sans Unicode" w:cs="Tahoma"/>
                          <w:kern w:val="3"/>
                          <w:szCs w:val="24"/>
                          <w:lang w:eastAsia="hi-IN" w:bidi="hi-IN"/>
                        </w:rPr>
                        <w:t>. Savivaldybei raštu pareikalavus, per jos nurodytą terminą pateikti dokumentus, patvirtinančius Investuotojo vykdomus veiksmus, padarytų investicijų dydį, sukurtų darbo vietų skaičių ir kitą informaciją, kuri reikalinga tinkamam Sutarties vykdymui kontroliuoti;</w:t>
                      </w:r>
                    </w:p>
                  </w:sdtContent>
                </w:sdt>
                <w:sdt>
                  <w:sdtPr>
                    <w:alias w:val="8.8 pp."/>
                    <w:tag w:val="part_33a5ed6b394c436e9043c3f9776b8171"/>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33a5ed6b394c436e9043c3f9776b8171"/>
                          <w:lock w:val="sdtLocked"/>
                          <w:richText/>
                        </w:sdtPr>
                        <w:sdtContent>
                          <w:r>
                            <w:rPr>
                              <w:rFonts w:eastAsia="Lucida Sans Unicode" w:cs="Tahoma"/>
                              <w:kern w:val="3"/>
                              <w:szCs w:val="24"/>
                              <w:lang w:eastAsia="hi-IN" w:bidi="hi-IN"/>
                            </w:rPr>
                            <w:t>8.8</w:t>
                          </w:r>
                        </w:sdtContent>
                      </w:sdt>
                      <w:r>
                        <w:rPr>
                          <w:rFonts w:eastAsia="Lucida Sans Unicode" w:cs="Tahoma"/>
                          <w:kern w:val="3"/>
                          <w:szCs w:val="24"/>
                          <w:lang w:eastAsia="hi-IN" w:bidi="hi-IN"/>
                        </w:rPr>
                        <w:t>. sudaryti sąlygas Savivaldybės administracijos darbuotojams susipažinti su pagal Sutartį Investuotojo vykdoma veikla išsinuomotame žemės sklype Šiaulių pramoniniame parke;</w:t>
                      </w:r>
                    </w:p>
                  </w:sdtContent>
                </w:sdt>
                <w:sdt>
                  <w:sdtPr>
                    <w:alias w:val="8.9 pp."/>
                    <w:tag w:val="part_a59b4376e1e74470b8fae9fefa9d166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a59b4376e1e74470b8fae9fefa9d1665"/>
                          <w:lock w:val="sdtLocked"/>
                          <w:richText/>
                        </w:sdtPr>
                        <w:sdtContent>
                          <w:r>
                            <w:rPr>
                              <w:rFonts w:eastAsia="Lucida Sans Unicode"/>
                              <w:color w:val="000000"/>
                              <w:kern w:val="3"/>
                              <w:szCs w:val="24"/>
                              <w:lang w:eastAsia="hi-IN" w:bidi="hi-IN"/>
                            </w:rPr>
                            <w:t>8.9</w:t>
                          </w:r>
                        </w:sdtContent>
                      </w:sdt>
                      <w:r>
                        <w:rPr>
                          <w:rFonts w:eastAsia="Lucida Sans Unicode"/>
                          <w:color w:val="000000"/>
                          <w:kern w:val="3"/>
                          <w:szCs w:val="24"/>
                          <w:lang w:eastAsia="hi-IN" w:bidi="hi-IN"/>
                        </w:rPr>
                        <w:t>. sumokėti kiekvienais metais praėjusių metų žemės nuomos ir nekilnojamojo turto mokesčius teisės aktų nustatyta tvarka ir terminais, jei Savivaldybė nustato sutartinių įsipareigojimų vykdymo pažeidimus ar jų nevykdymą, o Investuotojas nepagrindžia, kad sutartiniai įsipareigojimai įvykdyti ar vykdomi tinkamai</w:t>
                      </w:r>
                      <w:r>
                        <w:rPr>
                          <w:rFonts w:eastAsia="Lucida Sans Unicode" w:cs="Tahoma"/>
                          <w:kern w:val="3"/>
                          <w:szCs w:val="24"/>
                          <w:lang w:eastAsia="hi-IN" w:bidi="hi-IN"/>
                        </w:rPr>
                        <w:t>;</w:t>
                      </w:r>
                    </w:p>
                  </w:sdtContent>
                </w:sdt>
                <w:sdt>
                  <w:sdtPr>
                    <w:alias w:val="8.10 pp."/>
                    <w:tag w:val="part_610e130d35114e7c9c3c38b0a4e3347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610e130d35114e7c9c3c38b0a4e3347f"/>
                          <w:lock w:val="sdtLocked"/>
                          <w:richText/>
                        </w:sdtPr>
                        <w:sdtContent>
                          <w:r>
                            <w:rPr>
                              <w:rFonts w:eastAsia="Lucida Sans Unicode" w:cs="Tahoma"/>
                              <w:kern w:val="3"/>
                              <w:szCs w:val="24"/>
                              <w:lang w:eastAsia="hi-IN" w:bidi="hi-IN"/>
                            </w:rPr>
                            <w:t>8.10</w:t>
                          </w:r>
                        </w:sdtContent>
                      </w:sdt>
                      <w:r>
                        <w:rPr>
                          <w:rFonts w:eastAsia="Lucida Sans Unicode" w:cs="Tahoma"/>
                          <w:kern w:val="3"/>
                          <w:szCs w:val="24"/>
                          <w:lang w:eastAsia="hi-IN" w:bidi="hi-IN"/>
                        </w:rPr>
                        <w:t xml:space="preserve">. </w:t>
                      </w:r>
                      <w:r>
                        <w:rPr>
                          <w:rFonts w:eastAsia="Lucida Sans Unicode" w:cs="Tahoma"/>
                          <w:kern w:val="3"/>
                          <w:szCs w:val="24"/>
                          <w:lang w:eastAsia="lt-LT" w:bidi="hi-IN"/>
                        </w:rPr>
                        <w:t>statydamas statinius ir kitą reikalingą infrastuktūrą, laikytis reikalavimų, kurie nustatyti ir Žemės nuomos sutartyje, ir Lietuvos Respublikos teisės aktuose;</w:t>
                      </w:r>
                    </w:p>
                  </w:sdtContent>
                </w:sdt>
                <w:sdt>
                  <w:sdtPr>
                    <w:alias w:val="8.11 pp."/>
                    <w:tag w:val="part_34d4ffdfe12c46ceb985470f0e913e5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34d4ffdfe12c46ceb985470f0e913e55"/>
                          <w:lock w:val="sdtLocked"/>
                          <w:richText/>
                        </w:sdtPr>
                        <w:sdtContent>
                          <w:r>
                            <w:rPr>
                              <w:rFonts w:eastAsia="Lucida Sans Unicode" w:cs="Tahoma"/>
                              <w:kern w:val="3"/>
                              <w:szCs w:val="24"/>
                              <w:lang w:eastAsia="lt-LT" w:bidi="hi-IN"/>
                            </w:rPr>
                            <w:t>8.11</w:t>
                          </w:r>
                        </w:sdtContent>
                      </w:sdt>
                      <w:r>
                        <w:rPr>
                          <w:rFonts w:eastAsia="Lucida Sans Unicode" w:cs="Tahoma"/>
                          <w:kern w:val="3"/>
                          <w:szCs w:val="24"/>
                          <w:lang w:eastAsia="lt-LT" w:bidi="hi-IN"/>
                        </w:rPr>
                        <w:t>. užtikrinti, kad vykdoma veikla visais atžvilgiais atitiktų Lietuvos Respublikos teisės aktų reglamentavimą. Su tokių reikalavimų vykdymu susijusios investicijos ir rizika tenka Investuotojui;</w:t>
                      </w:r>
                    </w:p>
                  </w:sdtContent>
                </w:sdt>
                <w:sdt>
                  <w:sdtPr>
                    <w:alias w:val="8.12 pp."/>
                    <w:tag w:val="part_4b1750927b564788a096b0806f7177a7"/>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4b1750927b564788a096b0806f7177a7"/>
                          <w:lock w:val="sdtLocked"/>
                          <w:richText/>
                        </w:sdtPr>
                        <w:sdtContent>
                          <w:r>
                            <w:rPr>
                              <w:rFonts w:eastAsia="Lucida Sans Unicode" w:cs="Tahoma"/>
                              <w:kern w:val="3"/>
                              <w:szCs w:val="24"/>
                              <w:lang w:eastAsia="lt-LT" w:bidi="hi-IN"/>
                            </w:rPr>
                            <w:t>8.12</w:t>
                          </w:r>
                        </w:sdtContent>
                      </w:sdt>
                      <w:r>
                        <w:rPr>
                          <w:rFonts w:eastAsia="Lucida Sans Unicode" w:cs="Tahoma"/>
                          <w:kern w:val="3"/>
                          <w:szCs w:val="24"/>
                          <w:lang w:eastAsia="lt-LT" w:bidi="hi-IN"/>
                        </w:rPr>
                        <w:t>. savo sąskaita visą Sutarties galiojimo terminą organizuoti Nuomininko infrastruktūros ir joje esančio Nuomininko turto apsaugą ir tinkamą priežiūrą;</w:t>
                      </w:r>
                    </w:p>
                  </w:sdtContent>
                </w:sdt>
                <w:sdt>
                  <w:sdtPr>
                    <w:alias w:val="8.13 pp."/>
                    <w:tag w:val="part_9d04bd0c26ec443ea3a24c1ed933efe3"/>
                    <w:lock w:val="sdtLocked"/>
                    <w:richText/>
                  </w:sdtPr>
                  <w:sdtContent>
                    <w:p>
                      <w:pPr>
                        <w:widowControl w:val="0"/>
                        <w:tabs>
                          <w:tab w:val="left" w:pos="993"/>
                        </w:tabs>
                        <w:suppressAutoHyphens/>
                        <w:spacing w:line="100" w:lineRule="atLeast"/>
                        <w:ind w:firstLine="567"/>
                        <w:jc w:val="both"/>
                        <w:textAlignment w:val="baseline"/>
                        <w:rPr>
                          <w:rFonts w:eastAsia="Lucida Sans Unicode" w:cs="Tahoma"/>
                          <w:kern w:val="3"/>
                          <w:szCs w:val="24"/>
                          <w:lang w:eastAsia="lt-LT" w:bidi="hi-IN"/>
                        </w:rPr>
                      </w:pPr>
                      <w:sdt>
                        <w:sdtPr>
                          <w:alias w:val="Numeris"/>
                          <w:tag w:val="nr_9d04bd0c26ec443ea3a24c1ed933efe3"/>
                          <w:lock w:val="sdtLocked"/>
                          <w:richText/>
                        </w:sdtPr>
                        <w:sdtContent>
                          <w:r>
                            <w:rPr>
                              <w:rFonts w:eastAsia="Lucida Sans Unicode" w:cs="Tahoma"/>
                              <w:kern w:val="3"/>
                              <w:szCs w:val="24"/>
                              <w:lang w:eastAsia="lt-LT" w:bidi="hi-IN"/>
                            </w:rPr>
                            <w:t>8.13</w:t>
                          </w:r>
                        </w:sdtContent>
                      </w:sdt>
                      <w:r>
                        <w:rPr>
                          <w:rFonts w:eastAsia="Lucida Sans Unicode" w:cs="Tahoma"/>
                          <w:kern w:val="3"/>
                          <w:szCs w:val="24"/>
                          <w:lang w:eastAsia="lt-LT" w:bidi="hi-IN"/>
                        </w:rPr>
                        <w:t>. užtikrinti, kad statinys (-iai) ir visa infrastruktūra būtų suprojektuoti ir pastatyti taip, kad jo (-ų) techniniai sprendiniai ir parametrai neprieštarautų statinio architektūros, aplinkos, visuomenės sveikatos saugos, trečiųjų asmenų interesams, kiek tai susiję su teritorijų ir žemėtvarkos planavimo procedūrų reglamentavimu ir speciali</w:t>
                      </w:r>
                      <w:r>
                        <w:rPr>
                          <w:rFonts w:eastAsia="Lucida Sans Unicode" w:cs="Tahoma"/>
                          <w:bCs/>
                          <w:kern w:val="3"/>
                          <w:szCs w:val="24"/>
                          <w:lang w:eastAsia="lt-LT" w:bidi="hi-IN"/>
                        </w:rPr>
                        <w:t>aisiais</w:t>
                      </w:r>
                      <w:r>
                        <w:rPr>
                          <w:rFonts w:eastAsia="Lucida Sans Unicode" w:cs="Tahoma"/>
                          <w:kern w:val="3"/>
                          <w:szCs w:val="24"/>
                          <w:lang w:eastAsia="lt-LT" w:bidi="hi-IN"/>
                        </w:rPr>
                        <w:t xml:space="preserve"> architektūriniais reikalavimais</w:t>
                      </w:r>
                      <w:r>
                        <w:rPr>
                          <w:rFonts w:eastAsia="Lucida Sans Unicode" w:cs="Tahoma"/>
                          <w:bCs/>
                          <w:kern w:val="3"/>
                          <w:szCs w:val="24"/>
                          <w:lang w:eastAsia="lt-LT" w:bidi="hi-IN"/>
                        </w:rPr>
                        <w:t>;</w:t>
                      </w:r>
                    </w:p>
                  </w:sdtContent>
                </w:sdt>
                <w:sdt>
                  <w:sdtPr>
                    <w:alias w:val="8.14 pp."/>
                    <w:tag w:val="part_a7db2f0716814ec6a812782efd0cf6d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a7db2f0716814ec6a812782efd0cf6d5"/>
                          <w:lock w:val="sdtLocked"/>
                          <w:richText/>
                        </w:sdtPr>
                        <w:sdtContent>
                          <w:r>
                            <w:rPr>
                              <w:rFonts w:eastAsia="Lucida Sans Unicode" w:cs="Tahoma"/>
                              <w:bCs/>
                              <w:kern w:val="3"/>
                              <w:szCs w:val="24"/>
                              <w:lang w:eastAsia="lt-LT" w:bidi="hi-IN"/>
                            </w:rPr>
                            <w:t>8.14</w:t>
                          </w:r>
                        </w:sdtContent>
                      </w:sdt>
                      <w:r>
                        <w:rPr>
                          <w:rFonts w:eastAsia="Lucida Sans Unicode" w:cs="Tahoma"/>
                          <w:bCs/>
                          <w:kern w:val="3"/>
                          <w:szCs w:val="24"/>
                          <w:lang w:eastAsia="lt-LT" w:bidi="hi-IN"/>
                        </w:rPr>
                        <w:t>.</w:t>
                      </w:r>
                      <w:r>
                        <w:rPr>
                          <w:rFonts w:eastAsia="Lucida Sans Unicode" w:cs="Tahoma"/>
                          <w:kern w:val="3"/>
                          <w:szCs w:val="24"/>
                          <w:lang w:eastAsia="lt-LT" w:bidi="hi-IN"/>
                        </w:rPr>
                        <w:t xml:space="preserve"> </w:t>
                      </w:r>
                      <w:r>
                        <w:rPr>
                          <w:rFonts w:eastAsia="Lucida Sans Unicode"/>
                          <w:color w:val="000000"/>
                          <w:kern w:val="3"/>
                          <w:szCs w:val="24"/>
                          <w:lang w:eastAsia="lt-LT" w:bidi="hi-IN"/>
                        </w:rPr>
                        <w:t>per 30 kalendorinių dienų sudaryti Žemės nuomos sutartį su Nacionaline žemės tarnyba prie Žemės ūkio ministerijos ir pateikti informaciją Savivaldybei apie sudarytą sutartį.</w:t>
                      </w:r>
                    </w:p>
                  </w:sdtContent>
                </w:sdt>
              </w:sdtContent>
            </w:sdt>
            <w:sdt>
              <w:sdtPr>
                <w:alias w:val="9 p."/>
                <w:tag w:val="part_781f608ceb394b67abb4f3fa36f3fef7"/>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781f608ceb394b67abb4f3fa36f3fef7"/>
                      <w:lock w:val="sdtLocked"/>
                      <w:richText/>
                    </w:sdtPr>
                    <w:sdtContent>
                      <w:r>
                        <w:rPr>
                          <w:rFonts w:eastAsia="Lucida Sans Unicode"/>
                          <w:kern w:val="3"/>
                          <w:szCs w:val="24"/>
                          <w:lang w:eastAsia="hi-IN" w:bidi="hi-IN"/>
                        </w:rPr>
                        <w:t>9</w:t>
                      </w:r>
                    </w:sdtContent>
                  </w:sdt>
                  <w:r>
                    <w:rPr>
                      <w:rFonts w:eastAsia="Lucida Sans Unicode"/>
                      <w:kern w:val="3"/>
                      <w:szCs w:val="24"/>
                      <w:lang w:eastAsia="hi-IN" w:bidi="hi-IN"/>
                    </w:rPr>
                    <w:t>. Savivaldybė įsipareigoja:</w:t>
                  </w:r>
                </w:p>
                <w:sdt>
                  <w:sdtPr>
                    <w:alias w:val="9.1 pp."/>
                    <w:tag w:val="part_3bb3b7ec1bff4b369563014f31259b5c"/>
                    <w:lock w:val="sdtLocked"/>
                    <w:richText/>
                  </w:sdtPr>
                  <w:sdtContent>
                    <w:p>
                      <w:pPr>
                        <w:widowControl w:val="0"/>
                        <w:tabs>
                          <w:tab w:val="left" w:pos="993"/>
                        </w:tabs>
                        <w:suppressAutoHyphens/>
                        <w:spacing w:line="100" w:lineRule="atLeast"/>
                        <w:ind w:firstLine="567"/>
                        <w:jc w:val="both"/>
                        <w:textAlignment w:val="baseline"/>
                        <w:rPr>
                          <w:rFonts w:eastAsia="Lucida Sans Unicode"/>
                          <w:strike/>
                          <w:kern w:val="3"/>
                          <w:szCs w:val="24"/>
                          <w:lang w:eastAsia="hi-IN" w:bidi="hi-IN"/>
                        </w:rPr>
                      </w:pPr>
                      <w:sdt>
                        <w:sdtPr>
                          <w:alias w:val="Numeris"/>
                          <w:tag w:val="nr_3bb3b7ec1bff4b369563014f31259b5c"/>
                          <w:lock w:val="sdtLocked"/>
                          <w:richText/>
                        </w:sdtPr>
                        <w:sdtContent>
                          <w:r>
                            <w:rPr>
                              <w:rFonts w:eastAsia="Lucida Sans Unicode"/>
                              <w:kern w:val="3"/>
                              <w:szCs w:val="24"/>
                              <w:lang w:eastAsia="hi-IN" w:bidi="hi-IN"/>
                            </w:rPr>
                            <w:t>9.1</w:t>
                          </w:r>
                        </w:sdtContent>
                      </w:sdt>
                      <w:r>
                        <w:rPr>
                          <w:rFonts w:eastAsia="Lucida Sans Unicode"/>
                          <w:kern w:val="3"/>
                          <w:szCs w:val="24"/>
                          <w:lang w:eastAsia="hi-IN" w:bidi="hi-IN"/>
                        </w:rPr>
                        <w:t>. 10 (dešimt) metų laikotarpiui nuo Žemės nuomos sutarties įsigaliojimo dienos 100 proc. atleisti Investuotoją nuo žemės nuomos ir nekilnojamojo turto mokesčio (įvertinant, kad tai yra nereikšminga (</w:t>
                      </w:r>
                      <w:r>
                        <w:rPr>
                          <w:rFonts w:eastAsia="Lucida Sans Unicode"/>
                          <w:i/>
                          <w:kern w:val="3"/>
                          <w:szCs w:val="24"/>
                          <w:lang w:eastAsia="hi-IN" w:bidi="hi-IN"/>
                        </w:rPr>
                        <w:t xml:space="preserve">de minimis) </w:t>
                      </w:r>
                      <w:r>
                        <w:rPr>
                          <w:rFonts w:eastAsia="Lucida Sans Unicode"/>
                          <w:kern w:val="3"/>
                          <w:szCs w:val="24"/>
                          <w:lang w:eastAsia="hi-IN" w:bidi="hi-IN"/>
                        </w:rPr>
                        <w:t>valstybės pagalba, jei Investuotojas atitinka pagalbos gavėjui taikomus reikalavimus), jeigu Investuotojas vykdo sutartinius įsipareigojimus, nustatytus Sutarties 8.1 ir 8.2 papunkčiuose;</w:t>
                      </w:r>
                    </w:p>
                  </w:sdtContent>
                </w:sdt>
                <w:sdt>
                  <w:sdtPr>
                    <w:alias w:val="9.2 pp."/>
                    <w:tag w:val="part_9bd18fd893a64f868f03c7f96e04cfc0"/>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9bd18fd893a64f868f03c7f96e04cfc0"/>
                          <w:lock w:val="sdtLocked"/>
                          <w:richText/>
                        </w:sdtPr>
                        <w:sdtContent>
                          <w:r>
                            <w:rPr>
                              <w:rFonts w:eastAsia="Lucida Sans Unicode"/>
                              <w:kern w:val="3"/>
                              <w:szCs w:val="24"/>
                              <w:lang w:eastAsia="hi-IN" w:bidi="hi-IN"/>
                            </w:rPr>
                            <w:t>9.2</w:t>
                          </w:r>
                        </w:sdtContent>
                      </w:sdt>
                      <w:r>
                        <w:rPr>
                          <w:rFonts w:eastAsia="Lucida Sans Unicode"/>
                          <w:kern w:val="3"/>
                          <w:szCs w:val="24"/>
                          <w:lang w:eastAsia="hi-IN" w:bidi="hi-IN"/>
                        </w:rPr>
                        <w:t>. kontroliuoti, kaip vykdomi Sutartyje nurodyti įsipareigojimai. Nustačius pažeidimų, reikalauti juos pašalinti arba inicijuoti Sutarties nutraukimą;</w:t>
                      </w:r>
                    </w:p>
                  </w:sdtContent>
                </w:sdt>
                <w:sdt>
                  <w:sdtPr>
                    <w:alias w:val="9.3 pp."/>
                    <w:tag w:val="part_728cd481544543509b34ce4d69c907b5"/>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728cd481544543509b34ce4d69c907b5"/>
                          <w:lock w:val="sdtLocked"/>
                          <w:richText/>
                        </w:sdtPr>
                        <w:sdtContent>
                          <w:r>
                            <w:rPr>
                              <w:rFonts w:eastAsia="Lucida Sans Unicode"/>
                              <w:kern w:val="3"/>
                              <w:szCs w:val="24"/>
                              <w:lang w:eastAsia="hi-IN" w:bidi="hi-IN"/>
                            </w:rPr>
                            <w:t>9.3</w:t>
                          </w:r>
                        </w:sdtContent>
                      </w:sdt>
                      <w:r>
                        <w:rPr>
                          <w:rFonts w:eastAsia="Lucida Sans Unicode"/>
                          <w:kern w:val="3"/>
                          <w:szCs w:val="24"/>
                          <w:lang w:eastAsia="hi-IN" w:bidi="hi-IN"/>
                        </w:rPr>
                        <w:t>. kiekvienais metais iki kovo 1 d., gavusi Investuotojų sutartinių įsipareigojimų vykdymo ataskaitas, per 14 kalendorinių dienų su jomis susipažinti ir, nustačius pažeidimų, reikalauti juos pašalinti, inicijuoti dokumentų, reikalingų mokesčių apskaitai ir administravimui, surinkimą ir pateikimą atsakingoms institucijoms arba inicijuoti Sutarties nutraukimą;</w:t>
                      </w:r>
                    </w:p>
                  </w:sdtContent>
                </w:sdt>
                <w:sdt>
                  <w:sdtPr>
                    <w:alias w:val="9.4 pp."/>
                    <w:tag w:val="part_357af5e589734bc3848e93466f6ab43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357af5e589734bc3848e93466f6ab430"/>
                          <w:lock w:val="sdtLocked"/>
                          <w:richText/>
                        </w:sdtPr>
                        <w:sdtContent>
                          <w:r>
                            <w:rPr>
                              <w:rFonts w:eastAsia="Lucida Sans Unicode"/>
                              <w:kern w:val="3"/>
                              <w:szCs w:val="24"/>
                              <w:lang w:eastAsia="hi-IN" w:bidi="hi-IN"/>
                            </w:rPr>
                            <w:t>9.4</w:t>
                          </w:r>
                        </w:sdtContent>
                      </w:sdt>
                      <w:r>
                        <w:rPr>
                          <w:rFonts w:eastAsia="Lucida Sans Unicode"/>
                          <w:kern w:val="3"/>
                          <w:szCs w:val="24"/>
                          <w:lang w:eastAsia="hi-IN" w:bidi="hi-IN"/>
                        </w:rPr>
                        <w:t>. I</w:t>
                      </w:r>
                      <w:r>
                        <w:rPr>
                          <w:rFonts w:eastAsia="Lucida Sans Unicode"/>
                          <w:bCs/>
                          <w:iCs/>
                          <w:kern w:val="3"/>
                          <w:szCs w:val="24"/>
                          <w:lang w:eastAsia="hi-IN" w:bidi="hi-IN"/>
                        </w:rPr>
                        <w:t>nvestuotojui pateikus dokumentus, patvirtinančius padarytas investicijas ir sukurtų darbo vietų (įdarbintų darbuotojų) skaičių, per 30 kalendorinių dienų susipažinti su dokumentais. Nustačiusi pažeidimų, reikalauti juos pašalinti arba inicijuoti Sutarties nutraukimą;</w:t>
                      </w:r>
                    </w:p>
                  </w:sdtContent>
                </w:sdt>
                <w:sdt>
                  <w:sdtPr>
                    <w:alias w:val="9.5 pp."/>
                    <w:tag w:val="part_b59ab3035ce04d52b982a79f1db6a5db"/>
                    <w:lock w:val="sdtLocked"/>
                    <w:richText/>
                  </w:sdtPr>
                  <w:sdtContent>
                    <w:p>
                      <w:pPr>
                        <w:widowControl w:val="0"/>
                        <w:tabs>
                          <w:tab w:val="left" w:pos="0"/>
                          <w:tab w:val="left" w:pos="851"/>
                          <w:tab w:val="left" w:pos="993"/>
                        </w:tabs>
                        <w:suppressAutoHyphens/>
                        <w:spacing w:line="100" w:lineRule="atLeast"/>
                        <w:ind w:firstLine="567"/>
                        <w:jc w:val="both"/>
                        <w:textAlignment w:val="baseline"/>
                        <w:rPr>
                          <w:rFonts w:eastAsia="Arial"/>
                          <w:bCs/>
                          <w:iCs/>
                          <w:kern w:val="3"/>
                          <w:szCs w:val="24"/>
                          <w:lang w:eastAsia="hi-IN" w:bidi="hi-IN"/>
                        </w:rPr>
                      </w:pPr>
                      <w:sdt>
                        <w:sdtPr>
                          <w:alias w:val="Numeris"/>
                          <w:tag w:val="nr_b59ab3035ce04d52b982a79f1db6a5db"/>
                          <w:lock w:val="sdtLocked"/>
                          <w:richText/>
                        </w:sdtPr>
                        <w:sdtContent>
                          <w:r>
                            <w:rPr>
                              <w:rFonts w:eastAsia="Arial"/>
                              <w:bCs/>
                              <w:iCs/>
                              <w:kern w:val="3"/>
                              <w:szCs w:val="24"/>
                              <w:lang w:eastAsia="hi-IN" w:bidi="hi-IN"/>
                            </w:rPr>
                            <w:t>9.5</w:t>
                          </w:r>
                        </w:sdtContent>
                      </w:sdt>
                      <w:r>
                        <w:rPr>
                          <w:rFonts w:eastAsia="Arial"/>
                          <w:bCs/>
                          <w:iCs/>
                          <w:kern w:val="3"/>
                          <w:szCs w:val="24"/>
                          <w:lang w:eastAsia="hi-IN" w:bidi="hi-IN"/>
                        </w:rPr>
                        <w:t>. bendradarbiauti su Investuotoju ir pagal įstatymų nustatytus reikalavimus padėti ir suteikti Investuotojui visokeriopą paramą ir pagalbą, kurios gali reikėti Investuotojui greitai ir efektyviai atliekant investicijas.</w:t>
                      </w:r>
                    </w:p>
                    <w:p>
                      <w:pPr>
                        <w:widowControl w:val="0"/>
                        <w:tabs>
                          <w:tab w:val="left" w:pos="0"/>
                          <w:tab w:val="left" w:pos="851"/>
                          <w:tab w:val="left" w:pos="993"/>
                        </w:tabs>
                        <w:suppressAutoHyphens/>
                        <w:spacing w:line="100" w:lineRule="atLeast"/>
                        <w:jc w:val="both"/>
                        <w:textAlignment w:val="baseline"/>
                        <w:rPr>
                          <w:rFonts w:eastAsia="Arial"/>
                          <w:b/>
                          <w:kern w:val="3"/>
                          <w:szCs w:val="24"/>
                          <w:lang w:eastAsia="hi-IN" w:bidi="hi-IN"/>
                        </w:rPr>
                      </w:pPr>
                    </w:p>
                  </w:sdtContent>
                </w:sdt>
              </w:sdtContent>
            </w:sdt>
          </w:sdtContent>
        </w:sdt>
        <w:sdt>
          <w:sdtPr>
            <w:alias w:val="skyrius"/>
            <w:tag w:val="part_3222a7f55945422f95af29b96520aef2"/>
            <w:lock w:val="sdtLocked"/>
            <w:richText/>
          </w:sdtPr>
          <w:sdtContent>
            <w:p>
              <w:pPr>
                <w:widowControl w:val="0"/>
                <w:tabs>
                  <w:tab w:val="left" w:pos="0"/>
                  <w:tab w:val="left" w:pos="851"/>
                  <w:tab w:val="left" w:pos="993"/>
                </w:tabs>
                <w:suppressAutoHyphens/>
                <w:spacing w:line="100" w:lineRule="atLeast"/>
                <w:jc w:val="center"/>
                <w:textAlignment w:val="baseline"/>
                <w:rPr>
                  <w:rFonts w:eastAsia="Arial"/>
                  <w:b/>
                  <w:kern w:val="3"/>
                  <w:szCs w:val="24"/>
                  <w:lang w:eastAsia="hi-IN" w:bidi="hi-IN"/>
                </w:rPr>
              </w:pPr>
              <w:sdt>
                <w:sdtPr>
                  <w:alias w:val="Numeris"/>
                  <w:tag w:val="nr_3222a7f55945422f95af29b96520aef2"/>
                  <w:lock w:val="sdtLocked"/>
                  <w:richText/>
                </w:sdtPr>
                <w:sdtContent>
                  <w:r>
                    <w:rPr>
                      <w:rFonts w:eastAsia="Arial"/>
                      <w:b/>
                      <w:kern w:val="3"/>
                      <w:szCs w:val="24"/>
                      <w:lang w:eastAsia="hi-IN" w:bidi="hi-IN"/>
                    </w:rPr>
                    <w:t>IV</w:t>
                  </w:r>
                </w:sdtContent>
              </w:sdt>
              <w:r>
                <w:rPr>
                  <w:rFonts w:eastAsia="Arial"/>
                  <w:b/>
                  <w:kern w:val="3"/>
                  <w:szCs w:val="24"/>
                  <w:lang w:eastAsia="hi-IN" w:bidi="hi-IN"/>
                </w:rPr>
                <w:t xml:space="preserve"> SKYRIUS</w:t>
              </w:r>
            </w:p>
            <w:p>
              <w:pPr>
                <w:widowControl w:val="0"/>
                <w:suppressAutoHyphens/>
                <w:spacing w:line="100" w:lineRule="atLeast"/>
                <w:jc w:val="center"/>
                <w:textAlignment w:val="baseline"/>
                <w:rPr>
                  <w:rFonts w:eastAsia="Lucida Sans Unicode"/>
                  <w:b/>
                  <w:kern w:val="3"/>
                  <w:szCs w:val="24"/>
                  <w:lang w:eastAsia="hi-IN" w:bidi="hi-IN"/>
                </w:rPr>
              </w:pPr>
              <w:sdt>
                <w:sdtPr>
                  <w:alias w:val="Pavadinimas"/>
                  <w:tag w:val="title_3222a7f55945422f95af29b96520aef2"/>
                  <w:lock w:val="sdtLocked"/>
                  <w:richText/>
                </w:sdtPr>
                <w:sdtContent>
                  <w:r>
                    <w:rPr>
                      <w:rFonts w:eastAsia="Lucida Sans Unicode"/>
                      <w:b/>
                      <w:kern w:val="3"/>
                      <w:szCs w:val="24"/>
                      <w:lang w:eastAsia="hi-IN" w:bidi="hi-IN"/>
                    </w:rPr>
                    <w:t>ŠALIŲ GARANTIJOS</w:t>
                  </w:r>
                </w:sdtContent>
              </w:sdt>
            </w:p>
            <w:p>
              <w:pPr>
                <w:widowControl w:val="0"/>
                <w:suppressAutoHyphens/>
                <w:spacing w:line="100" w:lineRule="atLeast"/>
                <w:ind w:firstLine="567"/>
                <w:jc w:val="center"/>
                <w:textAlignment w:val="baseline"/>
                <w:rPr>
                  <w:rFonts w:eastAsia="Lucida Sans Unicode"/>
                  <w:b/>
                  <w:kern w:val="3"/>
                  <w:szCs w:val="24"/>
                  <w:lang w:eastAsia="hi-IN" w:bidi="hi-IN"/>
                </w:rPr>
              </w:pPr>
            </w:p>
            <w:sdt>
              <w:sdtPr>
                <w:alias w:val="10 p."/>
                <w:tag w:val="part_a0ad6c1823e24d73aae9bc77c098b598"/>
                <w:lock w:val="sdtLocked"/>
                <w:richText/>
              </w:sdtPr>
              <w:sdtContent>
                <w:p>
                  <w:pPr>
                    <w:widowControl w:val="0"/>
                    <w:suppressAutoHyphens/>
                    <w:spacing w:line="100" w:lineRule="atLeast"/>
                    <w:ind w:firstLine="567"/>
                    <w:jc w:val="both"/>
                    <w:textAlignment w:val="baseline"/>
                    <w:rPr>
                      <w:rFonts w:ascii="Calibri" w:eastAsia="Lucida Sans Unicode" w:hAnsi="Calibri" w:cs="Tahoma"/>
                      <w:color w:val="000000"/>
                      <w:kern w:val="3"/>
                      <w:szCs w:val="24"/>
                      <w:lang w:eastAsia="hi-IN" w:bidi="hi-IN"/>
                    </w:rPr>
                  </w:pPr>
                  <w:sdt>
                    <w:sdtPr>
                      <w:alias w:val="Numeris"/>
                      <w:tag w:val="nr_a0ad6c1823e24d73aae9bc77c098b598"/>
                      <w:lock w:val="sdtLocked"/>
                      <w:richText/>
                    </w:sdtPr>
                    <w:sdtContent>
                      <w:r>
                        <w:rPr>
                          <w:rFonts w:eastAsia="Lucida Sans Unicode"/>
                          <w:kern w:val="3"/>
                          <w:szCs w:val="24"/>
                          <w:lang w:eastAsia="hi-IN" w:bidi="hi-IN"/>
                        </w:rPr>
                        <w:t>10</w:t>
                      </w:r>
                    </w:sdtContent>
                  </w:sdt>
                  <w:r>
                    <w:rPr>
                      <w:rFonts w:eastAsia="Lucida Sans Unicode"/>
                      <w:kern w:val="3"/>
                      <w:szCs w:val="24"/>
                      <w:lang w:eastAsia="hi-IN" w:bidi="hi-IN"/>
                    </w:rPr>
                    <w:t xml:space="preserve">. </w:t>
                  </w:r>
                  <w:r>
                    <w:rPr>
                      <w:rFonts w:eastAsia="Lucida Sans Unicode" w:cs="Tahoma"/>
                      <w:kern w:val="3"/>
                      <w:szCs w:val="24"/>
                      <w:lang w:eastAsia="hi-IN" w:bidi="hi-IN"/>
                    </w:rPr>
                    <w:t xml:space="preserve"> Savivaldybė pareiškia ir garantuoja Investuotojui, kad </w:t>
                  </w:r>
                  <w:r>
                    <w:rPr>
                      <w:rFonts w:eastAsia="Lucida Sans Unicode" w:cs="Tahoma"/>
                      <w:color w:val="000000"/>
                      <w:kern w:val="3"/>
                      <w:szCs w:val="24"/>
                      <w:lang w:eastAsia="hi-IN" w:bidi="hi-IN"/>
                    </w:rPr>
                    <w:t>ji turi visas teises ir įgaliojimus sudaryti Sutartį ir pagal ją vykdyti savo įsipareigojimus, yra gavusi visus privalomus patvirtinimus ir įgaliojimus.</w:t>
                  </w:r>
                </w:p>
              </w:sdtContent>
            </w:sdt>
            <w:sdt>
              <w:sdtPr>
                <w:alias w:val="11 p."/>
                <w:tag w:val="part_5584c997d75f4ea1a1024e33364cc943"/>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5584c997d75f4ea1a1024e33364cc943"/>
                      <w:lock w:val="sdtLocked"/>
                      <w:richText/>
                    </w:sdtPr>
                    <w:sdtContent>
                      <w:r>
                        <w:rPr>
                          <w:rFonts w:eastAsia="Lucida Sans Unicode" w:cs="Tahoma"/>
                          <w:kern w:val="3"/>
                          <w:szCs w:val="24"/>
                          <w:lang w:eastAsia="hi-IN" w:bidi="hi-IN"/>
                        </w:rPr>
                        <w:t>11</w:t>
                      </w:r>
                    </w:sdtContent>
                  </w:sdt>
                  <w:r>
                    <w:rPr>
                      <w:rFonts w:eastAsia="Lucida Sans Unicode" w:cs="Tahoma"/>
                      <w:kern w:val="3"/>
                      <w:szCs w:val="24"/>
                      <w:lang w:eastAsia="hi-IN" w:bidi="hi-IN"/>
                    </w:rPr>
                    <w:t>. Investuotojas pareiškia ir garantuoja Savivaldybei, kad jis:</w:t>
                  </w:r>
                </w:p>
                <w:sdt>
                  <w:sdtPr>
                    <w:alias w:val="11.1 pp."/>
                    <w:tag w:val="part_f6bec90455c24c649b0ae2b1da2170fd"/>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f6bec90455c24c649b0ae2b1da2170fd"/>
                          <w:lock w:val="sdtLocked"/>
                          <w:richText/>
                        </w:sdtPr>
                        <w:sdtContent>
                          <w:r>
                            <w:rPr>
                              <w:rFonts w:eastAsia="Lucida Sans Unicode" w:cs="Tahoma"/>
                              <w:kern w:val="3"/>
                              <w:szCs w:val="24"/>
                              <w:lang w:eastAsia="hi-IN" w:bidi="hi-IN"/>
                            </w:rPr>
                            <w:t>11.1</w:t>
                          </w:r>
                        </w:sdtContent>
                      </w:sdt>
                      <w:r>
                        <w:rPr>
                          <w:rFonts w:eastAsia="Lucida Sans Unicode" w:cs="Tahoma"/>
                          <w:kern w:val="3"/>
                          <w:szCs w:val="24"/>
                          <w:lang w:eastAsia="hi-IN" w:bidi="hi-IN"/>
                        </w:rPr>
                        <w:t>. yra tinkamai įsteigtas ir teisėtai veikiantis pagal Lietuvos Respublikos įstatymus;</w:t>
                      </w:r>
                    </w:p>
                  </w:sdtContent>
                </w:sdt>
                <w:sdt>
                  <w:sdtPr>
                    <w:alias w:val="11.2 pp."/>
                    <w:tag w:val="part_55b11d4cd9394373942843bed5b28c9b"/>
                    <w:lock w:val="sdtLocked"/>
                    <w:richText/>
                  </w:sdtPr>
                  <w:sdtContent>
                    <w:p>
                      <w:pPr>
                        <w:widowControl w:val="0"/>
                        <w:suppressAutoHyphens/>
                        <w:spacing w:line="100" w:lineRule="atLeast"/>
                        <w:ind w:firstLine="567"/>
                        <w:jc w:val="both"/>
                        <w:textAlignment w:val="baseline"/>
                        <w:rPr>
                          <w:rFonts w:eastAsia="Lucida Sans Unicode" w:cs="Tahoma"/>
                          <w:kern w:val="3"/>
                          <w:szCs w:val="24"/>
                          <w:lang w:eastAsia="hi-IN" w:bidi="hi-IN"/>
                        </w:rPr>
                      </w:pPr>
                      <w:sdt>
                        <w:sdtPr>
                          <w:alias w:val="Numeris"/>
                          <w:tag w:val="nr_55b11d4cd9394373942843bed5b28c9b"/>
                          <w:lock w:val="sdtLocked"/>
                          <w:richText/>
                        </w:sdtPr>
                        <w:sdtContent>
                          <w:r>
                            <w:rPr>
                              <w:rFonts w:eastAsia="Lucida Sans Unicode" w:cs="Tahoma"/>
                              <w:kern w:val="3"/>
                              <w:szCs w:val="24"/>
                              <w:lang w:eastAsia="hi-IN" w:bidi="hi-IN"/>
                            </w:rPr>
                            <w:t>11.2</w:t>
                          </w:r>
                        </w:sdtContent>
                      </w:sdt>
                      <w:r>
                        <w:rPr>
                          <w:rFonts w:eastAsia="Lucida Sans Unicode" w:cs="Tahoma"/>
                          <w:kern w:val="3"/>
                          <w:szCs w:val="24"/>
                          <w:lang w:eastAsia="hi-IN" w:bidi="hi-IN"/>
                        </w:rPr>
                        <w:t>. turi visas teises ir įgaliojimus sudaryti Sutartį ir vykdyti savo įsipareigojimus pagal ją, yra gavęs visus būtinus vidaus pritarimus ir sutikimus;</w:t>
                      </w:r>
                    </w:p>
                  </w:sdtContent>
                </w:sdt>
                <w:sdt>
                  <w:sdtPr>
                    <w:alias w:val="11.3 pp."/>
                    <w:tag w:val="part_e8378986f9314eb2980d7b49c68850f9"/>
                    <w:lock w:val="sdtLocked"/>
                    <w:richText/>
                  </w:sdtPr>
                  <w:sdtContent>
                    <w:p>
                      <w:pPr>
                        <w:widowControl w:val="0"/>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8378986f9314eb2980d7b49c68850f9"/>
                          <w:lock w:val="sdtLocked"/>
                          <w:richText/>
                        </w:sdtPr>
                        <w:sdtContent>
                          <w:r>
                            <w:rPr>
                              <w:rFonts w:eastAsia="Lucida Sans Unicode" w:cs="Tahoma"/>
                              <w:kern w:val="3"/>
                              <w:szCs w:val="24"/>
                              <w:lang w:eastAsia="hi-IN" w:bidi="hi-IN"/>
                            </w:rPr>
                            <w:t>11.3</w:t>
                          </w:r>
                        </w:sdtContent>
                      </w:sdt>
                      <w:r>
                        <w:rPr>
                          <w:rFonts w:eastAsia="Lucida Sans Unicode" w:cs="Tahoma"/>
                          <w:kern w:val="3"/>
                          <w:szCs w:val="24"/>
                          <w:lang w:eastAsia="hi-IN" w:bidi="hi-IN"/>
                        </w:rPr>
                        <w:t>. yra susipažinęs su nereikšmingos (</w:t>
                      </w:r>
                      <w:r>
                        <w:rPr>
                          <w:rFonts w:eastAsia="Lucida Sans Unicode" w:cs="Tahoma"/>
                          <w:i/>
                          <w:kern w:val="3"/>
                          <w:szCs w:val="24"/>
                          <w:lang w:eastAsia="hi-IN" w:bidi="hi-IN"/>
                        </w:rPr>
                        <w:t>de minimis</w:t>
                      </w:r>
                      <w:r>
                        <w:rPr>
                          <w:rFonts w:eastAsia="Lucida Sans Unicode" w:cs="Tahoma"/>
                          <w:kern w:val="3"/>
                          <w:szCs w:val="24"/>
                          <w:lang w:eastAsia="hi-IN" w:bidi="hi-IN"/>
                        </w:rPr>
                        <w:t>) valstybės pagalbos teikimo nuostatomis.</w:t>
                      </w:r>
                    </w:p>
                    <w:p>
                      <w:pPr>
                        <w:widowControl w:val="0"/>
                        <w:tabs>
                          <w:tab w:val="left" w:pos="0"/>
                          <w:tab w:val="left" w:pos="851"/>
                          <w:tab w:val="left" w:pos="993"/>
                          <w:tab w:val="left" w:pos="1134"/>
                        </w:tabs>
                        <w:suppressAutoHyphens/>
                        <w:spacing w:line="100" w:lineRule="atLeast"/>
                        <w:ind w:firstLine="567"/>
                        <w:jc w:val="both"/>
                        <w:textAlignment w:val="baseline"/>
                        <w:rPr>
                          <w:rFonts w:eastAsia="Arial"/>
                          <w:kern w:val="3"/>
                          <w:szCs w:val="24"/>
                          <w:lang w:eastAsia="hi-IN" w:bidi="hi-IN"/>
                        </w:rPr>
                      </w:pPr>
                    </w:p>
                  </w:sdtContent>
                </w:sdt>
              </w:sdtContent>
            </w:sdt>
          </w:sdtContent>
        </w:sdt>
        <w:sdt>
          <w:sdtPr>
            <w:alias w:val="skyrius"/>
            <w:tag w:val="part_1726590a013948b2979e563b4e5ead9f"/>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1726590a013948b2979e563b4e5ead9f"/>
                  <w:lock w:val="sdtLocked"/>
                  <w:richText/>
                </w:sdtPr>
                <w:sdtContent>
                  <w:r>
                    <w:rPr>
                      <w:rFonts w:eastAsia="Lucida Sans Unicode"/>
                      <w:b/>
                      <w:kern w:val="3"/>
                      <w:szCs w:val="24"/>
                      <w:lang w:eastAsia="hi-IN" w:bidi="hi-IN"/>
                    </w:rPr>
                    <w:t>V</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1726590a013948b2979e563b4e5ead9f"/>
                  <w:lock w:val="sdtLocked"/>
                  <w:richText/>
                </w:sdtPr>
                <w:sdtContent>
                  <w:r>
                    <w:rPr>
                      <w:rFonts w:eastAsia="Lucida Sans Unicode"/>
                      <w:b/>
                      <w:kern w:val="3"/>
                      <w:szCs w:val="24"/>
                      <w:lang w:eastAsia="hi-IN" w:bidi="hi-IN"/>
                    </w:rPr>
                    <w:t>KONFIDENCIALUMAS</w:t>
                  </w:r>
                </w:sdtContent>
              </w:sdt>
            </w:p>
            <w:p>
              <w:pPr>
                <w:widowControl w:val="0"/>
                <w:tabs>
                  <w:tab w:val="left" w:pos="993"/>
                </w:tabs>
                <w:suppressAutoHyphens/>
                <w:spacing w:line="100" w:lineRule="atLeast"/>
                <w:ind w:firstLine="567"/>
                <w:jc w:val="center"/>
                <w:textAlignment w:val="baseline"/>
                <w:rPr>
                  <w:rFonts w:eastAsia="Lucida Sans Unicode"/>
                  <w:b/>
                  <w:kern w:val="3"/>
                  <w:szCs w:val="24"/>
                  <w:lang w:eastAsia="hi-IN" w:bidi="hi-IN"/>
                </w:rPr>
              </w:pPr>
            </w:p>
            <w:sdt>
              <w:sdtPr>
                <w:alias w:val="12 p."/>
                <w:tag w:val="part_a004cd2834dc4284ba6e7064e0ea9e29"/>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a004cd2834dc4284ba6e7064e0ea9e29"/>
                      <w:lock w:val="sdtLocked"/>
                      <w:richText/>
                    </w:sdtPr>
                    <w:sdtContent>
                      <w:r>
                        <w:rPr>
                          <w:rFonts w:eastAsia="Lucida Sans Unicode"/>
                          <w:kern w:val="3"/>
                          <w:szCs w:val="24"/>
                          <w:lang w:eastAsia="hi-IN" w:bidi="hi-IN"/>
                        </w:rPr>
                        <w:t>12</w:t>
                      </w:r>
                    </w:sdtContent>
                  </w:sdt>
                  <w:r>
                    <w:rPr>
                      <w:rFonts w:eastAsia="Lucida Sans Unicode"/>
                      <w:kern w:val="3"/>
                      <w:szCs w:val="24"/>
                      <w:lang w:eastAsia="hi-IN" w:bidi="hi-IN"/>
                    </w:rPr>
                    <w:t xml:space="preserve">. </w:t>
                  </w:r>
                  <w:r>
                    <w:rPr>
                      <w:rFonts w:eastAsia="Lucida Sans Unicode" w:cs="Tahoma"/>
                      <w:kern w:val="3"/>
                      <w:szCs w:val="24"/>
                      <w:lang w:eastAsia="hi-IN" w:bidi="hi-IN"/>
                    </w:rPr>
                    <w:t>Kiekviena Šalis įsipareigoja išlaikyti Šalių sąlygų konfidencialumą ir neatskleisti jokios konfidencialios informacijos, išskyrus toliau nurodytus atvejus (ir tik tiek, kiek būtina):</w:t>
                  </w:r>
                </w:p>
                <w:sdt>
                  <w:sdtPr>
                    <w:alias w:val="12.1 pp."/>
                    <w:tag w:val="part_432e4b5591e04879a2ff8a4713eae455"/>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432e4b5591e04879a2ff8a4713eae455"/>
                          <w:lock w:val="sdtLocked"/>
                          <w:richText/>
                        </w:sdtPr>
                        <w:sdtContent>
                          <w:r>
                            <w:rPr>
                              <w:rFonts w:eastAsia="Lucida Sans Unicode" w:cs="Tahoma"/>
                              <w:kern w:val="3"/>
                              <w:szCs w:val="24"/>
                              <w:lang w:eastAsia="hi-IN" w:bidi="hi-IN"/>
                            </w:rPr>
                            <w:t>12.1</w:t>
                          </w:r>
                        </w:sdtContent>
                      </w:sdt>
                      <w:r>
                        <w:rPr>
                          <w:rFonts w:eastAsia="Lucida Sans Unicode" w:cs="Tahoma"/>
                          <w:kern w:val="3"/>
                          <w:szCs w:val="24"/>
                          <w:lang w:eastAsia="hi-IN" w:bidi="hi-IN"/>
                        </w:rPr>
                        <w:t>. tai yra būtina padaryti pagal teisės aktus arba pagal kompetentingos valstybės institucijos nurodymą;</w:t>
                      </w:r>
                    </w:p>
                  </w:sdtContent>
                </w:sdt>
                <w:sdt>
                  <w:sdtPr>
                    <w:alias w:val="12.2 pp."/>
                    <w:tag w:val="part_f5cef8e9bd80482b918e18f210d08e07"/>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f5cef8e9bd80482b918e18f210d08e07"/>
                          <w:lock w:val="sdtLocked"/>
                          <w:richText/>
                        </w:sdtPr>
                        <w:sdtContent>
                          <w:r>
                            <w:rPr>
                              <w:rFonts w:eastAsia="Lucida Sans Unicode" w:cs="Tahoma"/>
                              <w:kern w:val="3"/>
                              <w:szCs w:val="24"/>
                              <w:lang w:eastAsia="hi-IN" w:bidi="hi-IN"/>
                            </w:rPr>
                            <w:t>12.2</w:t>
                          </w:r>
                        </w:sdtContent>
                      </w:sdt>
                      <w:r>
                        <w:rPr>
                          <w:rFonts w:eastAsia="Lucida Sans Unicode" w:cs="Tahoma"/>
                          <w:kern w:val="3"/>
                          <w:szCs w:val="24"/>
                          <w:lang w:eastAsia="hi-IN" w:bidi="hi-IN"/>
                        </w:rPr>
                        <w:t>. tokiam atskleidimui raštu pritarė kita Šalis (toks pritarimas neturi būti duotas nepagrįstai).</w:t>
                      </w:r>
                    </w:p>
                  </w:sdtContent>
                </w:sdt>
              </w:sdtContent>
            </w:sdt>
            <w:sdt>
              <w:sdtPr>
                <w:alias w:val="13 p."/>
                <w:tag w:val="part_9897fc5ce2d1464ba3d9a35daa545d9e"/>
                <w:lock w:val="sdtLocked"/>
                <w:richText/>
              </w:sdtPr>
              <w:sdtContent>
                <w:p>
                  <w:pPr>
                    <w:widowControl w:val="0"/>
                    <w:tabs>
                      <w:tab w:val="left" w:pos="993"/>
                      <w:tab w:val="left" w:pos="4056"/>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9897fc5ce2d1464ba3d9a35daa545d9e"/>
                      <w:lock w:val="sdtLocked"/>
                      <w:richText/>
                    </w:sdtPr>
                    <w:sdtContent>
                      <w:r>
                        <w:rPr>
                          <w:rFonts w:eastAsia="Lucida Sans Unicode" w:cs="Tahoma"/>
                          <w:kern w:val="3"/>
                          <w:szCs w:val="24"/>
                          <w:lang w:eastAsia="hi-IN" w:bidi="hi-IN"/>
                        </w:rPr>
                        <w:t>13</w:t>
                      </w:r>
                    </w:sdtContent>
                  </w:sdt>
                  <w:r>
                    <w:rPr>
                      <w:rFonts w:eastAsia="Lucida Sans Unicode" w:cs="Tahoma"/>
                      <w:kern w:val="3"/>
                      <w:szCs w:val="24"/>
                      <w:lang w:eastAsia="hi-IN" w:bidi="hi-IN"/>
                    </w:rPr>
                    <w:t>. Sutarties 12 punkte numatytas konfidencialumo įsipareigojimas galioja ir Sutarties galiojimui pasibaigus.</w:t>
                  </w:r>
                </w:p>
                <w:p>
                  <w:pPr>
                    <w:widowControl w:val="0"/>
                    <w:tabs>
                      <w:tab w:val="left" w:pos="567"/>
                      <w:tab w:val="left" w:pos="1418"/>
                      <w:tab w:val="left" w:pos="1560"/>
                      <w:tab w:val="left" w:pos="1701"/>
                    </w:tabs>
                    <w:suppressAutoHyphens/>
                    <w:spacing w:line="100" w:lineRule="atLeast"/>
                    <w:ind w:firstLine="629"/>
                    <w:jc w:val="both"/>
                    <w:textAlignment w:val="baseline"/>
                    <w:rPr>
                      <w:rFonts w:eastAsia="Arial"/>
                      <w:kern w:val="3"/>
                      <w:szCs w:val="24"/>
                      <w:lang w:eastAsia="hi-IN" w:bidi="hi-IN"/>
                    </w:rPr>
                  </w:pPr>
                </w:p>
              </w:sdtContent>
            </w:sdt>
          </w:sdtContent>
        </w:sdt>
        <w:sdt>
          <w:sdtPr>
            <w:alias w:val="skyrius"/>
            <w:tag w:val="part_d477e2b8d79a479a8cd88887f9d266d1"/>
            <w:lock w:val="sdtLocked"/>
            <w:richText/>
          </w:sdtPr>
          <w:sdtContent>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Numeris"/>
                  <w:tag w:val="nr_d477e2b8d79a479a8cd88887f9d266d1"/>
                  <w:lock w:val="sdtLocked"/>
                  <w:richText/>
                </w:sdtPr>
                <w:sdtContent>
                  <w:r>
                    <w:rPr>
                      <w:rFonts w:eastAsia="Lucida Sans Unicode"/>
                      <w:b/>
                      <w:kern w:val="3"/>
                      <w:szCs w:val="24"/>
                      <w:lang w:eastAsia="hi-IN" w:bidi="hi-IN"/>
                    </w:rPr>
                    <w:t>VI</w:t>
                  </w:r>
                </w:sdtContent>
              </w:sdt>
              <w:r>
                <w:rPr>
                  <w:rFonts w:eastAsia="Lucida Sans Unicode"/>
                  <w:b/>
                  <w:kern w:val="3"/>
                  <w:szCs w:val="24"/>
                  <w:lang w:eastAsia="hi-IN" w:bidi="hi-IN"/>
                </w:rPr>
                <w:t xml:space="preserve"> SKYRIUS</w:t>
              </w:r>
            </w:p>
            <w:p>
              <w:pPr>
                <w:widowControl w:val="0"/>
                <w:tabs>
                  <w:tab w:val="left" w:pos="993"/>
                </w:tabs>
                <w:suppressAutoHyphens/>
                <w:spacing w:line="100" w:lineRule="atLeast"/>
                <w:jc w:val="center"/>
                <w:textAlignment w:val="baseline"/>
                <w:rPr>
                  <w:rFonts w:eastAsia="Lucida Sans Unicode"/>
                  <w:b/>
                  <w:kern w:val="3"/>
                  <w:szCs w:val="24"/>
                  <w:lang w:eastAsia="hi-IN" w:bidi="hi-IN"/>
                </w:rPr>
              </w:pPr>
              <w:sdt>
                <w:sdtPr>
                  <w:alias w:val="Pavadinimas"/>
                  <w:tag w:val="title_d477e2b8d79a479a8cd88887f9d266d1"/>
                  <w:lock w:val="sdtLocked"/>
                  <w:richText/>
                </w:sdtPr>
                <w:sdtContent>
                  <w:r>
                    <w:rPr>
                      <w:rFonts w:eastAsia="Lucida Sans Unicode"/>
                      <w:b/>
                      <w:kern w:val="3"/>
                      <w:szCs w:val="24"/>
                      <w:lang w:eastAsia="hi-IN" w:bidi="hi-IN"/>
                    </w:rPr>
                    <w:t>ŠALIŲ ATSAKOMYBĖ IR GINČŲ SPRENDIMAS</w:t>
                  </w:r>
                </w:sdtContent>
              </w:sdt>
            </w:p>
            <w:p>
              <w:pPr>
                <w:widowControl w:val="0"/>
                <w:tabs>
                  <w:tab w:val="left" w:pos="993"/>
                </w:tabs>
                <w:suppressAutoHyphens/>
                <w:spacing w:line="100" w:lineRule="atLeast"/>
                <w:ind w:firstLine="567"/>
                <w:jc w:val="center"/>
                <w:textAlignment w:val="baseline"/>
                <w:rPr>
                  <w:rFonts w:ascii="Calibri" w:eastAsia="Lucida Sans Unicode" w:hAnsi="Calibri" w:cs="Tahoma"/>
                  <w:kern w:val="3"/>
                  <w:szCs w:val="24"/>
                  <w:lang w:eastAsia="hi-IN" w:bidi="hi-IN"/>
                </w:rPr>
              </w:pPr>
            </w:p>
            <w:sdt>
              <w:sdtPr>
                <w:alias w:val="14 p."/>
                <w:tag w:val="part_87ccdf8d014444279ae0de1b38ad96ed"/>
                <w:lock w:val="sdtLocked"/>
                <w:richText/>
              </w:sdtPr>
              <w:sdtContent>
                <w:p>
                  <w:pPr>
                    <w:widowControl w:val="0"/>
                    <w:tabs>
                      <w:tab w:val="left" w:pos="76"/>
                      <w:tab w:val="left" w:pos="567"/>
                    </w:tabs>
                    <w:suppressAutoHyphens/>
                    <w:spacing w:line="100" w:lineRule="atLeast"/>
                    <w:ind w:firstLine="567"/>
                    <w:jc w:val="both"/>
                    <w:textAlignment w:val="baseline"/>
                    <w:rPr>
                      <w:rFonts w:eastAsia="Arial"/>
                      <w:kern w:val="3"/>
                      <w:szCs w:val="24"/>
                      <w:lang w:eastAsia="hi-IN" w:bidi="hi-IN"/>
                    </w:rPr>
                  </w:pPr>
                  <w:sdt>
                    <w:sdtPr>
                      <w:alias w:val="Numeris"/>
                      <w:tag w:val="nr_87ccdf8d014444279ae0de1b38ad96ed"/>
                      <w:lock w:val="sdtLocked"/>
                      <w:richText/>
                    </w:sdtPr>
                    <w:sdtContent>
                      <w:r>
                        <w:rPr>
                          <w:rFonts w:eastAsia="Arial"/>
                          <w:kern w:val="3"/>
                          <w:szCs w:val="24"/>
                          <w:lang w:eastAsia="hi-IN" w:bidi="hi-IN"/>
                        </w:rPr>
                        <w:t>14</w:t>
                      </w:r>
                    </w:sdtContent>
                  </w:sdt>
                  <w:r>
                    <w:rPr>
                      <w:rFonts w:eastAsia="Arial"/>
                      <w:kern w:val="3"/>
                      <w:szCs w:val="24"/>
                      <w:lang w:eastAsia="hi-IN" w:bidi="hi-IN"/>
                    </w:rPr>
                    <w:t>. Šalys įsipareigoja laikytis Sutarties ir Lietuvos Respublikos galiojančių įstatymų reikalavimų. Už jų nevykdymą arba netinkamą vykdymą Šalys atsako Lietuvos Respublikos įstatymų nustatyta tvarka.</w:t>
                  </w:r>
                </w:p>
              </w:sdtContent>
            </w:sdt>
            <w:sdt>
              <w:sdtPr>
                <w:alias w:val="15 p."/>
                <w:tag w:val="part_d2c37888c67440089ab28fec41d9271e"/>
                <w:lock w:val="sdtLocked"/>
                <w:richText/>
              </w:sdtPr>
              <w:sdtContent>
                <w:p>
                  <w:pPr>
                    <w:widowControl w:val="0"/>
                    <w:tabs>
                      <w:tab w:val="left" w:pos="76"/>
                      <w:tab w:val="left" w:pos="284"/>
                    </w:tabs>
                    <w:suppressAutoHyphens/>
                    <w:spacing w:line="100" w:lineRule="atLeast"/>
                    <w:ind w:firstLine="567"/>
                    <w:jc w:val="both"/>
                    <w:textAlignment w:val="baseline"/>
                    <w:rPr>
                      <w:rFonts w:eastAsia="Arial"/>
                      <w:kern w:val="3"/>
                      <w:szCs w:val="24"/>
                      <w:lang w:eastAsia="hi-IN" w:bidi="hi-IN"/>
                    </w:rPr>
                  </w:pPr>
                  <w:sdt>
                    <w:sdtPr>
                      <w:alias w:val="Numeris"/>
                      <w:tag w:val="nr_d2c37888c67440089ab28fec41d9271e"/>
                      <w:lock w:val="sdtLocked"/>
                      <w:richText/>
                    </w:sdtPr>
                    <w:sdtContent>
                      <w:r>
                        <w:rPr>
                          <w:rFonts w:eastAsia="Arial"/>
                          <w:kern w:val="3"/>
                          <w:szCs w:val="24"/>
                          <w:lang w:eastAsia="hi-IN" w:bidi="hi-IN"/>
                        </w:rPr>
                        <w:t>15</w:t>
                      </w:r>
                    </w:sdtContent>
                  </w:sdt>
                  <w:r>
                    <w:rPr>
                      <w:rFonts w:eastAsia="Arial"/>
                      <w:kern w:val="3"/>
                      <w:szCs w:val="24"/>
                      <w:lang w:eastAsia="hi-IN" w:bidi="hi-IN"/>
                    </w:rPr>
                    <w:t xml:space="preserve">. Jeigu Investuotojas nevykdo įsipareigojimų, nurodytų Sutarties 8.1 </w:t>
                  </w:r>
                  <w:r>
                    <w:rPr>
                      <w:rFonts w:eastAsia="Arial"/>
                      <w:bCs/>
                      <w:kern w:val="3"/>
                      <w:szCs w:val="24"/>
                      <w:lang w:eastAsia="hi-IN" w:bidi="hi-IN"/>
                    </w:rPr>
                    <w:t>ir</w:t>
                  </w:r>
                  <w:r>
                    <w:rPr>
                      <w:rFonts w:eastAsia="Arial"/>
                      <w:kern w:val="3"/>
                      <w:szCs w:val="24"/>
                      <w:lang w:eastAsia="hi-IN" w:bidi="hi-IN"/>
                    </w:rPr>
                    <w:t xml:space="preserve"> 8.2 papunkčiuose, Investuotojui </w:t>
                  </w:r>
                  <w:r>
                    <w:rPr>
                      <w:rFonts w:eastAsia="Arial"/>
                      <w:bCs/>
                      <w:kern w:val="3"/>
                      <w:szCs w:val="24"/>
                      <w:lang w:eastAsia="hi-IN" w:bidi="hi-IN"/>
                    </w:rPr>
                    <w:t>Sutarties</w:t>
                  </w:r>
                  <w:r>
                    <w:rPr>
                      <w:rFonts w:eastAsia="Arial"/>
                      <w:kern w:val="3"/>
                      <w:szCs w:val="24"/>
                      <w:lang w:eastAsia="hi-IN" w:bidi="hi-IN"/>
                    </w:rPr>
                    <w:t xml:space="preserve"> 9.1 papunktyje nurodytos lengvatos nesuteikiamos. Investuotojas turi sumokėti žemės nuomos ir nekilnojamojo turto mokestį nuo Žemės nuomos sutarties įsigaliojimo dienos.</w:t>
                  </w:r>
                </w:p>
              </w:sdtContent>
            </w:sdt>
            <w:sdt>
              <w:sdtPr>
                <w:alias w:val="16 p."/>
                <w:tag w:val="part_c923a132a2b744158f8d1cd060c2f08c"/>
                <w:lock w:val="sdtLocked"/>
                <w:richText/>
              </w:sdtPr>
              <w:sdtContent>
                <w:p>
                  <w:pPr>
                    <w:widowControl w:val="0"/>
                    <w:tabs>
                      <w:tab w:val="left" w:pos="76"/>
                      <w:tab w:val="left" w:pos="567"/>
                    </w:tabs>
                    <w:suppressAutoHyphens/>
                    <w:spacing w:line="100" w:lineRule="atLeast"/>
                    <w:ind w:firstLine="567"/>
                    <w:jc w:val="both"/>
                    <w:textAlignment w:val="baseline"/>
                    <w:rPr>
                      <w:rFonts w:eastAsia="Arial"/>
                      <w:kern w:val="3"/>
                      <w:szCs w:val="24"/>
                      <w:lang w:eastAsia="hi-IN" w:bidi="hi-IN"/>
                    </w:rPr>
                  </w:pPr>
                  <w:sdt>
                    <w:sdtPr>
                      <w:alias w:val="Numeris"/>
                      <w:tag w:val="nr_c923a132a2b744158f8d1cd060c2f08c"/>
                      <w:lock w:val="sdtLocked"/>
                      <w:richText/>
                    </w:sdtPr>
                    <w:sdtContent>
                      <w:r>
                        <w:rPr>
                          <w:rFonts w:eastAsia="Arial"/>
                          <w:kern w:val="3"/>
                          <w:szCs w:val="24"/>
                          <w:lang w:eastAsia="hi-IN" w:bidi="hi-IN"/>
                        </w:rPr>
                        <w:t>16</w:t>
                      </w:r>
                    </w:sdtContent>
                  </w:sdt>
                  <w:r>
                    <w:rPr>
                      <w:rFonts w:eastAsia="Arial"/>
                      <w:kern w:val="3"/>
                      <w:szCs w:val="24"/>
                      <w:lang w:eastAsia="hi-IN" w:bidi="hi-IN"/>
                    </w:rPr>
                    <w:t>. Visi ginčai, reikalavimai ar nesutarimai, kylantys iš Sutarties ar susiję su ja, taip pat visi ginčai dėl Sutarties galiojimo, aiškinimo ar pažeidimo sprendžiami Šalių derybų būdu. Jei Šalys derybų būdu neišsprendžia kilusių reikalavimų, nesutarimų ar ginčų, jie sprendžiami Lietuvos Respublikos teismuose Lietuvos Respublikos teisės aktų nustatyta tvarka.</w:t>
                  </w:r>
                </w:p>
                <w:p>
                  <w:pPr>
                    <w:widowControl w:val="0"/>
                    <w:tabs>
                      <w:tab w:val="left" w:pos="0"/>
                      <w:tab w:val="left" w:pos="3119"/>
                    </w:tabs>
                    <w:suppressAutoHyphens/>
                    <w:spacing w:line="100" w:lineRule="atLeast"/>
                    <w:jc w:val="center"/>
                    <w:textAlignment w:val="baseline"/>
                    <w:rPr>
                      <w:rFonts w:eastAsia="Lucida Sans Unicode"/>
                      <w:b/>
                      <w:kern w:val="3"/>
                      <w:szCs w:val="24"/>
                      <w:lang w:eastAsia="hi-IN" w:bidi="hi-IN"/>
                    </w:rPr>
                  </w:pPr>
                </w:p>
              </w:sdtContent>
            </w:sdt>
          </w:sdtContent>
        </w:sdt>
        <w:sdt>
          <w:sdtPr>
            <w:alias w:val="skyrius"/>
            <w:tag w:val="part_8802880a472f49f78b18c36437da1993"/>
            <w:lock w:val="sdtLocked"/>
            <w:richText/>
          </w:sdtPr>
          <w:sdtContent>
            <w:p>
              <w:pPr>
                <w:widowControl w:val="0"/>
                <w:tabs>
                  <w:tab w:val="left" w:pos="0"/>
                  <w:tab w:val="left" w:pos="3119"/>
                </w:tabs>
                <w:suppressAutoHyphens/>
                <w:spacing w:line="100" w:lineRule="atLeast"/>
                <w:jc w:val="center"/>
                <w:textAlignment w:val="baseline"/>
                <w:rPr>
                  <w:rFonts w:eastAsia="Lucida Sans Unicode"/>
                  <w:b/>
                  <w:kern w:val="3"/>
                  <w:szCs w:val="24"/>
                  <w:lang w:eastAsia="hi-IN" w:bidi="hi-IN"/>
                </w:rPr>
              </w:pPr>
              <w:sdt>
                <w:sdtPr>
                  <w:alias w:val="Numeris"/>
                  <w:tag w:val="nr_8802880a472f49f78b18c36437da1993"/>
                  <w:lock w:val="sdtLocked"/>
                  <w:richText/>
                </w:sdtPr>
                <w:sdtContent>
                  <w:r>
                    <w:rPr>
                      <w:rFonts w:eastAsia="Lucida Sans Unicode"/>
                      <w:b/>
                      <w:kern w:val="3"/>
                      <w:szCs w:val="24"/>
                      <w:lang w:eastAsia="hi-IN" w:bidi="hi-IN"/>
                    </w:rPr>
                    <w:t>VII</w:t>
                  </w:r>
                </w:sdtContent>
              </w:sdt>
              <w:r>
                <w:rPr>
                  <w:rFonts w:eastAsia="Lucida Sans Unicode"/>
                  <w:b/>
                  <w:kern w:val="3"/>
                  <w:szCs w:val="24"/>
                  <w:lang w:eastAsia="hi-IN" w:bidi="hi-IN"/>
                </w:rPr>
                <w:t xml:space="preserve"> SKYRIUS</w:t>
              </w:r>
            </w:p>
            <w:p>
              <w:pPr>
                <w:widowControl w:val="0"/>
                <w:tabs>
                  <w:tab w:val="left" w:pos="0"/>
                  <w:tab w:val="left" w:pos="3119"/>
                </w:tabs>
                <w:suppressAutoHyphens/>
                <w:spacing w:line="100" w:lineRule="atLeast"/>
                <w:jc w:val="center"/>
                <w:textAlignment w:val="baseline"/>
                <w:rPr>
                  <w:rFonts w:ascii="Calibri" w:eastAsia="Lucida Sans Unicode" w:hAnsi="Calibri" w:cs="Tahoma"/>
                  <w:kern w:val="3"/>
                  <w:szCs w:val="24"/>
                  <w:lang w:eastAsia="hi-IN" w:bidi="hi-IN"/>
                </w:rPr>
              </w:pPr>
              <w:sdt>
                <w:sdtPr>
                  <w:alias w:val="Pavadinimas"/>
                  <w:tag w:val="title_8802880a472f49f78b18c36437da1993"/>
                  <w:lock w:val="sdtLocked"/>
                  <w:richText/>
                </w:sdtPr>
                <w:sdtContent>
                  <w:r>
                    <w:rPr>
                      <w:rFonts w:eastAsia="Lucida Sans Unicode"/>
                      <w:b/>
                      <w:kern w:val="3"/>
                      <w:szCs w:val="24"/>
                      <w:lang w:eastAsia="hi-IN" w:bidi="hi-IN"/>
                    </w:rPr>
                    <w:t>SUTARTIES GALIOJIMAS, PAKEITIMAS, NUTRAUKIMAS</w:t>
                  </w:r>
                </w:sdtContent>
              </w:sdt>
            </w:p>
            <w:p>
              <w:pPr>
                <w:widowControl w:val="0"/>
                <w:tabs>
                  <w:tab w:val="left" w:pos="0"/>
                  <w:tab w:val="left" w:pos="3119"/>
                </w:tabs>
                <w:suppressAutoHyphens/>
                <w:spacing w:line="100" w:lineRule="atLeast"/>
                <w:ind w:firstLine="567"/>
                <w:jc w:val="center"/>
                <w:textAlignment w:val="baseline"/>
                <w:rPr>
                  <w:rFonts w:eastAsia="Lucida Sans Unicode"/>
                  <w:kern w:val="3"/>
                  <w:szCs w:val="24"/>
                  <w:lang w:eastAsia="hi-IN" w:bidi="hi-IN"/>
                </w:rPr>
              </w:pPr>
            </w:p>
            <w:sdt>
              <w:sdtPr>
                <w:alias w:val="17 p."/>
                <w:tag w:val="part_e08ab2fa39814503892aae4b74b55deb"/>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e08ab2fa39814503892aae4b74b55deb"/>
                      <w:lock w:val="sdtLocked"/>
                      <w:richText/>
                    </w:sdtPr>
                    <w:sdtContent>
                      <w:r>
                        <w:rPr>
                          <w:rFonts w:eastAsia="Lucida Sans Unicode"/>
                          <w:kern w:val="3"/>
                          <w:szCs w:val="24"/>
                          <w:lang w:eastAsia="hi-IN" w:bidi="hi-IN"/>
                        </w:rPr>
                        <w:t>17</w:t>
                      </w:r>
                    </w:sdtContent>
                  </w:sdt>
                  <w:r>
                    <w:rPr>
                      <w:rFonts w:eastAsia="Lucida Sans Unicode"/>
                      <w:kern w:val="3"/>
                      <w:szCs w:val="24"/>
                      <w:lang w:eastAsia="hi-IN" w:bidi="hi-IN"/>
                    </w:rPr>
                    <w:t>. Sutartis laikoma pasirašyta, kai ją pasirašo paskutinė Šalis (paskutinės Šalies pasirašymo data, todėl Šalys privalo nurodyti pasirašymo datą), įsigalioja nuo Žemės nuomos sutarties įsigaliojimo dienos, kaip numatyta Žemės nuomos sutartyje, ir galioja 10 metų.</w:t>
                  </w:r>
                </w:p>
              </w:sdtContent>
            </w:sdt>
            <w:sdt>
              <w:sdtPr>
                <w:alias w:val="18 p."/>
                <w:tag w:val="part_e7e4159a16434c02a0caa5f7bfd76eb9"/>
                <w:lock w:val="sdtLocked"/>
                <w:richText/>
              </w:sdtPr>
              <w:sdtContent>
                <w:p>
                  <w:pPr>
                    <w:widowControl w:val="0"/>
                    <w:tabs>
                      <w:tab w:val="left" w:pos="993"/>
                    </w:tabs>
                    <w:suppressAutoHyphens/>
                    <w:spacing w:line="100" w:lineRule="atLeast"/>
                    <w:ind w:firstLine="567"/>
                    <w:jc w:val="both"/>
                    <w:textAlignment w:val="baseline"/>
                    <w:rPr>
                      <w:rFonts w:eastAsia="Lucida Sans Unicode"/>
                      <w:kern w:val="3"/>
                      <w:szCs w:val="24"/>
                      <w:lang w:eastAsia="hi-IN" w:bidi="hi-IN"/>
                    </w:rPr>
                  </w:pPr>
                  <w:sdt>
                    <w:sdtPr>
                      <w:alias w:val="Numeris"/>
                      <w:tag w:val="nr_e7e4159a16434c02a0caa5f7bfd76eb9"/>
                      <w:lock w:val="sdtLocked"/>
                      <w:richText/>
                    </w:sdtPr>
                    <w:sdtContent>
                      <w:r>
                        <w:rPr>
                          <w:rFonts w:eastAsia="Lucida Sans Unicode"/>
                          <w:kern w:val="3"/>
                          <w:szCs w:val="24"/>
                          <w:lang w:eastAsia="hi-IN" w:bidi="hi-IN"/>
                        </w:rPr>
                        <w:t>18</w:t>
                      </w:r>
                    </w:sdtContent>
                  </w:sdt>
                  <w:r>
                    <w:rPr>
                      <w:rFonts w:eastAsia="Lucida Sans Unicode"/>
                      <w:kern w:val="3"/>
                      <w:szCs w:val="24"/>
                      <w:lang w:eastAsia="hi-IN" w:bidi="hi-IN"/>
                    </w:rPr>
                    <w:t>. Sutartis gali būti nutraukta abipusiu Šalių sutarimu.</w:t>
                  </w:r>
                </w:p>
              </w:sdtContent>
            </w:sdt>
            <w:sdt>
              <w:sdtPr>
                <w:alias w:val="19 p."/>
                <w:tag w:val="part_9b299818ec954d5c84ea0cbf0db1987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9b299818ec954d5c84ea0cbf0db19870"/>
                      <w:lock w:val="sdtLocked"/>
                      <w:richText/>
                    </w:sdtPr>
                    <w:sdtContent>
                      <w:r>
                        <w:rPr>
                          <w:rFonts w:eastAsia="Lucida Sans Unicode"/>
                          <w:kern w:val="3"/>
                          <w:szCs w:val="24"/>
                          <w:lang w:eastAsia="hi-IN" w:bidi="hi-IN"/>
                        </w:rPr>
                        <w:t>19</w:t>
                      </w:r>
                    </w:sdtContent>
                  </w:sdt>
                  <w:r>
                    <w:rPr>
                      <w:rFonts w:eastAsia="Lucida Sans Unicode"/>
                      <w:kern w:val="3"/>
                      <w:szCs w:val="24"/>
                      <w:lang w:eastAsia="hi-IN" w:bidi="hi-IN"/>
                    </w:rPr>
                    <w:t>.</w:t>
                  </w:r>
                  <w:r>
                    <w:rPr>
                      <w:rFonts w:ascii="Calibri" w:eastAsia="Lucida Sans Unicode" w:hAnsi="Calibri" w:cs="Tahoma"/>
                      <w:kern w:val="3"/>
                      <w:szCs w:val="24"/>
                      <w:lang w:eastAsia="hi-IN" w:bidi="hi-IN"/>
                    </w:rPr>
                    <w:t xml:space="preserve"> </w:t>
                  </w:r>
                  <w:r>
                    <w:rPr>
                      <w:rFonts w:eastAsia="Lucida Sans Unicode"/>
                      <w:kern w:val="3"/>
                      <w:szCs w:val="24"/>
                      <w:lang w:eastAsia="hi-IN" w:bidi="hi-IN"/>
                    </w:rPr>
                    <w:t>Sutartis keičiama Šalių susitarimu, kuris sudaromas raštu ir yra neatskiriama Sutarties dalis. Sutarties 8.3 ir 8.4 papunkčiuose nustatytiems terminams pratęsti ne ilgesniam kaip 12 mėnesių terminui Savivaldybės tarybos sprendimas nereikalingas, jei Investuotojas nurodo objektyvias tokio pratęsimo priežastis, kurioms pritaria Investuotojų atrankos ir valstybinės žemės sklypų nuomos ne aukciono būdu Šiaulių pramoniniame parke vertinimo komisija. Kitais atvejais Sutarčiai pakeisti reikalingas Savivaldybės tarybos pritarimas.</w:t>
                  </w:r>
                </w:p>
              </w:sdtContent>
            </w:sdt>
            <w:sdt>
              <w:sdtPr>
                <w:alias w:val="20 p."/>
                <w:tag w:val="part_c85689d41e2f4bf2b9ee7949bf2656d9"/>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85689d41e2f4bf2b9ee7949bf2656d9"/>
                      <w:lock w:val="sdtLocked"/>
                      <w:richText/>
                    </w:sdtPr>
                    <w:sdtContent>
                      <w:r>
                        <w:rPr>
                          <w:rFonts w:eastAsia="Lucida Sans Unicode"/>
                          <w:iCs/>
                          <w:kern w:val="3"/>
                          <w:szCs w:val="24"/>
                          <w:lang w:eastAsia="hi-IN" w:bidi="hi-IN"/>
                        </w:rPr>
                        <w:t>20</w:t>
                      </w:r>
                    </w:sdtContent>
                  </w:sdt>
                  <w:r>
                    <w:rPr>
                      <w:rFonts w:eastAsia="Lucida Sans Unicode"/>
                      <w:iCs/>
                      <w:kern w:val="3"/>
                      <w:szCs w:val="24"/>
                      <w:lang w:eastAsia="hi-IN" w:bidi="hi-IN"/>
                    </w:rPr>
                    <w:t xml:space="preserve">. </w:t>
                  </w:r>
                  <w:r>
                    <w:rPr>
                      <w:rFonts w:eastAsia="Lucida Sans Unicode"/>
                      <w:kern w:val="3"/>
                      <w:szCs w:val="24"/>
                      <w:lang w:eastAsia="hi-IN" w:bidi="hi-IN"/>
                    </w:rPr>
                    <w:t>Jeigu Investuotojas po Savivaldybės rašytinio įspėjimo per nustatytą terminą neištaiso sutartinių įsipareigojimų pažeidimų, Savivaldybė turi teisę vienašališkai nutraukti Sutartį, įspėjusi Investuotoją prieš 30 (trisdešimt) dienų, reikalauti Investuotojo sumokėti sumas, numatytas Sutarties 9.1 papunktyje, sutvarkyti žemės sklypą, kaip nurodyta Žemės nuomos sutartyje, arba padengti Savivaldybės patirtas išlaidas dėl žemės sklypo sutvarkymo, jeigu Investuotojas jo nesutvarko.</w:t>
                  </w:r>
                </w:p>
              </w:sdtContent>
            </w:sdt>
            <w:sdt>
              <w:sdtPr>
                <w:alias w:val="21 p."/>
                <w:tag w:val="part_80ce014098084908b219037c4eaebde2"/>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0ce014098084908b219037c4eaebde2"/>
                      <w:lock w:val="sdtLocked"/>
                      <w:richText/>
                    </w:sdtPr>
                    <w:sdtContent>
                      <w:r>
                        <w:rPr>
                          <w:rFonts w:eastAsia="Lucida Sans Unicode"/>
                          <w:kern w:val="3"/>
                          <w:szCs w:val="24"/>
                          <w:lang w:eastAsia="hi-IN" w:bidi="hi-IN"/>
                        </w:rPr>
                        <w:t>21</w:t>
                      </w:r>
                    </w:sdtContent>
                  </w:sdt>
                  <w:r>
                    <w:rPr>
                      <w:rFonts w:eastAsia="Lucida Sans Unicode"/>
                      <w:kern w:val="3"/>
                      <w:szCs w:val="24"/>
                      <w:lang w:eastAsia="hi-IN" w:bidi="hi-IN"/>
                    </w:rPr>
                    <w:t xml:space="preserve">. Šalis gali nutraukti Sutartį, jeigu iki Sutarties įvykdymo termino pabaigos iš konkrečių aplinkybių gali numanyti, kad kita Šalis pažeis Sutartį (aplinkybės turi būti pagrįstos objektyviais įrodymais ir faktais).  Apie Sutarties nutraukimą Šalis privalo informuoti raštu prieš protingą laiką.</w:t>
                  </w:r>
                </w:p>
                <w:p>
                  <w:pPr>
                    <w:widowControl w:val="0"/>
                    <w:suppressAutoHyphens/>
                    <w:spacing w:line="100" w:lineRule="atLeast"/>
                    <w:ind w:firstLine="567"/>
                    <w:textAlignment w:val="baseline"/>
                    <w:rPr>
                      <w:rFonts w:eastAsia="Lucida Sans Unicode"/>
                      <w:kern w:val="3"/>
                      <w:szCs w:val="24"/>
                      <w:lang w:eastAsia="hi-IN" w:bidi="hi-IN"/>
                    </w:rPr>
                  </w:pPr>
                </w:p>
              </w:sdtContent>
            </w:sdt>
          </w:sdtContent>
        </w:sdt>
        <w:sdt>
          <w:sdtPr>
            <w:alias w:val="skyrius"/>
            <w:tag w:val="part_971e21e62ecd4acfa390bcc26c31b043"/>
            <w:lock w:val="sdtLocked"/>
            <w:richText/>
          </w:sdtPr>
          <w:sdtContent>
            <w:p>
              <w:pPr>
                <w:widowControl w:val="0"/>
                <w:suppressAutoHyphens/>
                <w:spacing w:line="100" w:lineRule="atLeast"/>
                <w:jc w:val="center"/>
                <w:textAlignment w:val="baseline"/>
                <w:rPr>
                  <w:rFonts w:ascii="Calibri" w:eastAsia="Lucida Sans Unicode" w:hAnsi="Calibri" w:cs="Tahoma"/>
                  <w:kern w:val="3"/>
                  <w:szCs w:val="24"/>
                  <w:lang w:eastAsia="hi-IN" w:bidi="hi-IN"/>
                </w:rPr>
              </w:pPr>
              <w:sdt>
                <w:sdtPr>
                  <w:alias w:val="Numeris"/>
                  <w:tag w:val="nr_971e21e62ecd4acfa390bcc26c31b043"/>
                  <w:lock w:val="sdtLocked"/>
                  <w:richText/>
                </w:sdtPr>
                <w:sdtContent>
                  <w:r>
                    <w:rPr>
                      <w:rFonts w:eastAsia="Lucida Sans Unicode"/>
                      <w:b/>
                      <w:bCs/>
                      <w:kern w:val="3"/>
                      <w:szCs w:val="24"/>
                      <w:lang w:eastAsia="hi-IN" w:bidi="hi-IN"/>
                    </w:rPr>
                    <w:t>VIII</w:t>
                  </w:r>
                </w:sdtContent>
              </w:sdt>
              <w:r>
                <w:rPr>
                  <w:rFonts w:eastAsia="Lucida Sans Unicode"/>
                  <w:b/>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971e21e62ecd4acfa390bcc26c31b043"/>
                  <w:lock w:val="sdtLocked"/>
                  <w:richText/>
                </w:sdtPr>
                <w:sdtContent>
                  <w:r>
                    <w:rPr>
                      <w:rFonts w:eastAsia="Lucida Sans Unicode"/>
                      <w:b/>
                      <w:bCs/>
                      <w:kern w:val="3"/>
                      <w:szCs w:val="24"/>
                      <w:lang w:eastAsia="hi-IN" w:bidi="hi-IN"/>
                    </w:rPr>
                    <w:t>KITOS NUOSTATOS</w:t>
                  </w:r>
                </w:sdtContent>
              </w:sdt>
            </w:p>
            <w:p>
              <w:pPr>
                <w:widowControl w:val="0"/>
                <w:suppressAutoHyphens/>
                <w:spacing w:line="100" w:lineRule="atLeast"/>
                <w:ind w:hanging="142"/>
                <w:textAlignment w:val="baseline"/>
                <w:rPr>
                  <w:rFonts w:eastAsia="Lucida Sans Unicode"/>
                  <w:kern w:val="3"/>
                  <w:szCs w:val="24"/>
                  <w:lang w:eastAsia="hi-IN" w:bidi="hi-IN"/>
                </w:rPr>
              </w:pPr>
            </w:p>
            <w:sdt>
              <w:sdtPr>
                <w:alias w:val="22 p."/>
                <w:tag w:val="part_b2cb57be5ac7452db92ad96e27936938"/>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b2cb57be5ac7452db92ad96e27936938"/>
                      <w:lock w:val="sdtLocked"/>
                      <w:richText/>
                    </w:sdtPr>
                    <w:sdtContent>
                      <w:r>
                        <w:rPr>
                          <w:rFonts w:eastAsia="Lucida Sans Unicode"/>
                          <w:kern w:val="3"/>
                          <w:szCs w:val="24"/>
                          <w:lang w:eastAsia="hi-IN" w:bidi="hi-IN"/>
                        </w:rPr>
                        <w:t>22</w:t>
                      </w:r>
                    </w:sdtContent>
                  </w:sdt>
                  <w:r>
                    <w:rPr>
                      <w:rFonts w:eastAsia="Lucida Sans Unicode"/>
                      <w:kern w:val="3"/>
                      <w:szCs w:val="24"/>
                      <w:lang w:eastAsia="hi-IN" w:bidi="hi-IN"/>
                    </w:rPr>
                    <w:t>. Nutraukus Sutartį dėl Investuotojo kaltės, Investuotojas privalo sutvarkyti išsinuomotą žemės sklypą, kaip nurodyta Žemės nuomos sutartyje, ir sumokėti Sutarties 9.1 papunktyje nurodytus mokesčius.</w:t>
                  </w:r>
                </w:p>
              </w:sdtContent>
            </w:sdt>
            <w:sdt>
              <w:sdtPr>
                <w:alias w:val="23 p."/>
                <w:tag w:val="part_6d254d36f703438991eb970ca3748f30"/>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6d254d36f703438991eb970ca3748f30"/>
                      <w:lock w:val="sdtLocked"/>
                      <w:richText/>
                    </w:sdtPr>
                    <w:sdtContent>
                      <w:r>
                        <w:rPr>
                          <w:rFonts w:eastAsia="Lucida Sans Unicode"/>
                          <w:kern w:val="3"/>
                          <w:szCs w:val="24"/>
                          <w:lang w:eastAsia="hi-IN" w:bidi="hi-IN"/>
                        </w:rPr>
                        <w:t>23</w:t>
                      </w:r>
                    </w:sdtContent>
                  </w:sdt>
                  <w:r>
                    <w:rPr>
                      <w:rFonts w:eastAsia="Lucida Sans Unicode"/>
                      <w:kern w:val="3"/>
                      <w:szCs w:val="24"/>
                      <w:lang w:eastAsia="hi-IN" w:bidi="hi-IN"/>
                    </w:rPr>
                    <w:t>. Kiekviena Šalis privalo teikti informaciją apie aplinkybes, kurios trukdo tinkamai vykdyti Sutartį raštu per protingą laiką nuo aplinkybių kilimo.</w:t>
                  </w:r>
                </w:p>
              </w:sdtContent>
            </w:sdt>
            <w:sdt>
              <w:sdtPr>
                <w:alias w:val="24 p."/>
                <w:tag w:val="part_84a3b4f3305a48cc93f493a98a4706f6"/>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4a3b4f3305a48cc93f493a98a4706f6"/>
                      <w:lock w:val="sdtLocked"/>
                      <w:richText/>
                    </w:sdtPr>
                    <w:sdtContent>
                      <w:r>
                        <w:rPr>
                          <w:rFonts w:eastAsia="Lucida Sans Unicode"/>
                          <w:kern w:val="3"/>
                          <w:szCs w:val="24"/>
                          <w:lang w:eastAsia="hi-IN" w:bidi="hi-IN"/>
                        </w:rPr>
                        <w:t>24</w:t>
                      </w:r>
                    </w:sdtContent>
                  </w:sdt>
                  <w:r>
                    <w:rPr>
                      <w:rFonts w:eastAsia="Lucida Sans Unicode"/>
                      <w:kern w:val="3"/>
                      <w:szCs w:val="24"/>
                      <w:lang w:eastAsia="hi-IN" w:bidi="hi-IN"/>
                    </w:rPr>
                    <w:t>. Siekiant išvengti abejonių, patvirtinama, kad Sutartis neapriboja Investuotojo teisių gauti kitų lengvatų, finansavimo ar kitų išmokų iš kitos Šalies, įskaitant valstybės institucijas.</w:t>
                  </w:r>
                </w:p>
              </w:sdtContent>
            </w:sdt>
            <w:sdt>
              <w:sdtPr>
                <w:alias w:val="25 p."/>
                <w:tag w:val="part_920d8bd7127042f8b159f521e78ed6a1"/>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920d8bd7127042f8b159f521e78ed6a1"/>
                      <w:lock w:val="sdtLocked"/>
                      <w:richText/>
                    </w:sdtPr>
                    <w:sdtContent>
                      <w:r>
                        <w:rPr>
                          <w:rFonts w:eastAsia="Lucida Sans Unicode"/>
                          <w:kern w:val="3"/>
                          <w:szCs w:val="24"/>
                          <w:lang w:eastAsia="hi-IN" w:bidi="hi-IN"/>
                        </w:rPr>
                        <w:t>25</w:t>
                      </w:r>
                    </w:sdtContent>
                  </w:sdt>
                  <w:r>
                    <w:rPr>
                      <w:rFonts w:eastAsia="Lucida Sans Unicode"/>
                      <w:kern w:val="3"/>
                      <w:szCs w:val="24"/>
                      <w:lang w:eastAsia="hi-IN" w:bidi="hi-IN"/>
                    </w:rPr>
                    <w:t>. Jeigu bet kuri Sutarties nuostata ar jos taikymas yra visiškai arba iš dalies pripažinti ar laikomi negaliojančiais, niekiniais ar neturinčiais teisinės galios, Šalys turi pakeisti Sutartį taip, kad pasiektų, kiek tai įmanoma, tą patį ekonominį efektą. Jeigu Šalys nepakeičia Sutarties, negaliojanti, niekinė ar neturinti teisinės galios nuostata bus laikoma panaikinta, o likusios Sutarties nuostatos toliau visiškai galios. Siekiant išvengti abejonių, patvirtinama, kad bet kurios Sutarties nuostatos negaliojimas, neteisėtumas ar teisinės galios neturėjimas neturi įtakos bet kurios kitos Sutarties nuostatos galiojimui.</w:t>
                  </w:r>
                </w:p>
              </w:sdtContent>
            </w:sdt>
            <w:sdt>
              <w:sdtPr>
                <w:alias w:val="26 p."/>
                <w:tag w:val="part_8b00a768a9ad410c8342fc6d6c07c7a6"/>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8b00a768a9ad410c8342fc6d6c07c7a6"/>
                      <w:lock w:val="sdtLocked"/>
                      <w:richText/>
                    </w:sdtPr>
                    <w:sdtContent>
                      <w:r>
                        <w:rPr>
                          <w:rFonts w:eastAsia="Lucida Sans Unicode"/>
                          <w:kern w:val="3"/>
                          <w:szCs w:val="24"/>
                          <w:lang w:eastAsia="hi-IN" w:bidi="hi-IN"/>
                        </w:rPr>
                        <w:t>26</w:t>
                      </w:r>
                    </w:sdtContent>
                  </w:sdt>
                  <w:r>
                    <w:rPr>
                      <w:rFonts w:eastAsia="Lucida Sans Unicode"/>
                      <w:kern w:val="3"/>
                      <w:szCs w:val="24"/>
                      <w:lang w:eastAsia="hi-IN" w:bidi="hi-IN"/>
                    </w:rPr>
                    <w:t>. Sutartis yra privaloma ir galioja kiekvienos Šalies teisių perėmėjui, bet negali būti perduodama bet kuriai iš Šalių be kitos Šalies išankstinio rašytinio sutikimo.</w:t>
                  </w:r>
                </w:p>
              </w:sdtContent>
            </w:sdt>
            <w:sdt>
              <w:sdtPr>
                <w:alias w:val="27 p."/>
                <w:tag w:val="part_c809b88db7eb45a9b7c25e5d94ac4daf"/>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c809b88db7eb45a9b7c25e5d94ac4daf"/>
                      <w:lock w:val="sdtLocked"/>
                      <w:richText/>
                    </w:sdtPr>
                    <w:sdtContent>
                      <w:r>
                        <w:rPr>
                          <w:rFonts w:eastAsia="Lucida Sans Unicode"/>
                          <w:kern w:val="3"/>
                          <w:szCs w:val="24"/>
                          <w:lang w:eastAsia="hi-IN" w:bidi="hi-IN"/>
                        </w:rPr>
                        <w:t>27</w:t>
                      </w:r>
                    </w:sdtContent>
                  </w:sdt>
                  <w:r>
                    <w:rPr>
                      <w:rFonts w:eastAsia="Lucida Sans Unicode"/>
                      <w:kern w:val="3"/>
                      <w:szCs w:val="24"/>
                      <w:lang w:eastAsia="hi-IN" w:bidi="hi-IN"/>
                    </w:rPr>
                    <w:t>. Sutarčiai taikomi Lietuvos Respublikos įstatymai.</w:t>
                  </w:r>
                </w:p>
              </w:sdtContent>
            </w:sdt>
            <w:sdt>
              <w:sdtPr>
                <w:alias w:val="28 p."/>
                <w:tag w:val="part_9b24143e64d740feb3d533b9eccefcb3"/>
                <w:lock w:val="sdtLocked"/>
                <w:richText/>
              </w:sdtPr>
              <w:sdtContent>
                <w:p>
                  <w:pPr>
                    <w:widowControl w:val="0"/>
                    <w:tabs>
                      <w:tab w:val="left" w:pos="993"/>
                    </w:tabs>
                    <w:suppressAutoHyphens/>
                    <w:spacing w:line="100" w:lineRule="atLeast"/>
                    <w:ind w:firstLine="567"/>
                    <w:jc w:val="both"/>
                    <w:textAlignment w:val="baseline"/>
                    <w:rPr>
                      <w:rFonts w:ascii="Calibri" w:eastAsia="Lucida Sans Unicode" w:hAnsi="Calibri" w:cs="Tahoma"/>
                      <w:kern w:val="3"/>
                      <w:szCs w:val="24"/>
                      <w:lang w:eastAsia="hi-IN" w:bidi="hi-IN"/>
                    </w:rPr>
                  </w:pPr>
                  <w:sdt>
                    <w:sdtPr>
                      <w:alias w:val="Numeris"/>
                      <w:tag w:val="nr_9b24143e64d740feb3d533b9eccefcb3"/>
                      <w:lock w:val="sdtLocked"/>
                      <w:richText/>
                    </w:sdtPr>
                    <w:sdtContent>
                      <w:r>
                        <w:rPr>
                          <w:rFonts w:eastAsia="Lucida Sans Unicode"/>
                          <w:kern w:val="3"/>
                          <w:szCs w:val="24"/>
                          <w:lang w:eastAsia="hi-IN" w:bidi="hi-IN"/>
                        </w:rPr>
                        <w:t>28</w:t>
                      </w:r>
                    </w:sdtContent>
                  </w:sdt>
                  <w:r>
                    <w:rPr>
                      <w:rFonts w:eastAsia="Lucida Sans Unicode"/>
                      <w:kern w:val="3"/>
                      <w:szCs w:val="24"/>
                      <w:lang w:eastAsia="hi-IN" w:bidi="hi-IN"/>
                    </w:rPr>
                    <w:t>. Sutartis yra sudaryta 2 (dviem) vienodais, teisinę galią turinčiais egzemplioriais lietuvių kalba po vieną kiekvienai Šaliai.</w:t>
                  </w:r>
                </w:p>
                <w:p>
                  <w:pPr>
                    <w:widowControl w:val="0"/>
                    <w:suppressAutoHyphens/>
                    <w:spacing w:line="100" w:lineRule="atLeast"/>
                    <w:ind w:firstLine="709"/>
                    <w:textAlignment w:val="baseline"/>
                    <w:rPr>
                      <w:rFonts w:eastAsia="Lucida Sans Unicode"/>
                      <w:kern w:val="3"/>
                      <w:szCs w:val="24"/>
                      <w:lang w:eastAsia="hi-IN" w:bidi="hi-IN"/>
                    </w:rPr>
                  </w:pPr>
                </w:p>
                <w:p>
                  <w:pPr>
                    <w:widowControl w:val="0"/>
                    <w:suppressAutoHyphens/>
                    <w:spacing w:line="100" w:lineRule="atLeast"/>
                    <w:jc w:val="center"/>
                    <w:textAlignment w:val="baseline"/>
                    <w:rPr>
                      <w:rFonts w:eastAsia="Lucida Sans Unicode"/>
                      <w:b/>
                      <w:kern w:val="3"/>
                      <w:szCs w:val="24"/>
                      <w:lang w:eastAsia="hi-IN" w:bidi="hi-IN"/>
                    </w:rPr>
                  </w:pPr>
                </w:p>
                <w:p>
                  <w:pPr>
                    <w:widowControl w:val="0"/>
                    <w:suppressAutoHyphens/>
                    <w:spacing w:line="100" w:lineRule="atLeast"/>
                    <w:jc w:val="center"/>
                    <w:textAlignment w:val="baseline"/>
                    <w:rPr>
                      <w:rFonts w:eastAsia="Lucida Sans Unicode"/>
                      <w:b/>
                      <w:kern w:val="3"/>
                      <w:szCs w:val="24"/>
                      <w:lang w:eastAsia="hi-IN" w:bidi="hi-IN"/>
                    </w:rPr>
                  </w:pPr>
                </w:p>
                <w:p>
                  <w:pPr>
                    <w:widowControl w:val="0"/>
                    <w:suppressAutoHyphens/>
                    <w:spacing w:line="100" w:lineRule="atLeast"/>
                    <w:jc w:val="center"/>
                    <w:textAlignment w:val="baseline"/>
                    <w:rPr>
                      <w:rFonts w:eastAsia="Lucida Sans Unicode"/>
                      <w:b/>
                      <w:kern w:val="3"/>
                      <w:szCs w:val="24"/>
                      <w:lang w:eastAsia="hi-IN" w:bidi="hi-IN"/>
                    </w:rPr>
                  </w:pPr>
                </w:p>
              </w:sdtContent>
            </w:sdt>
          </w:sdtContent>
        </w:sdt>
        <w:sdt>
          <w:sdtPr>
            <w:alias w:val="skyrius"/>
            <w:tag w:val="part_84121d3c4a76467481da26295c4920c1"/>
            <w:lock w:val="sdtLocked"/>
            <w:richText/>
          </w:sdtPr>
          <w:sdtContent>
            <w:p>
              <w:pPr>
                <w:widowControl w:val="0"/>
                <w:suppressAutoHyphens/>
                <w:spacing w:line="100" w:lineRule="atLeast"/>
                <w:jc w:val="center"/>
                <w:textAlignment w:val="baseline"/>
                <w:rPr>
                  <w:rFonts w:eastAsia="Lucida Sans Unicode"/>
                  <w:b/>
                  <w:kern w:val="3"/>
                  <w:szCs w:val="24"/>
                  <w:lang w:eastAsia="hi-IN" w:bidi="hi-IN"/>
                </w:rPr>
              </w:pPr>
              <w:sdt>
                <w:sdtPr>
                  <w:alias w:val="Numeris"/>
                  <w:tag w:val="nr_84121d3c4a76467481da26295c4920c1"/>
                  <w:lock w:val="sdtLocked"/>
                  <w:richText/>
                </w:sdtPr>
                <w:sdtContent>
                  <w:r>
                    <w:rPr>
                      <w:rFonts w:eastAsia="Lucida Sans Unicode"/>
                      <w:b/>
                      <w:kern w:val="3"/>
                      <w:szCs w:val="24"/>
                      <w:lang w:eastAsia="hi-IN" w:bidi="hi-IN"/>
                    </w:rPr>
                    <w:t>IX</w:t>
                  </w:r>
                </w:sdtContent>
              </w:sdt>
              <w:r>
                <w:rPr>
                  <w:rFonts w:eastAsia="Lucida Sans Unicode"/>
                  <w:b/>
                  <w:kern w:val="3"/>
                  <w:szCs w:val="24"/>
                  <w:lang w:eastAsia="hi-IN" w:bidi="hi-IN"/>
                </w:rPr>
                <w:t xml:space="preserve"> SKYRIUS</w:t>
              </w:r>
            </w:p>
            <w:p>
              <w:pPr>
                <w:widowControl w:val="0"/>
                <w:suppressAutoHyphens/>
                <w:spacing w:line="100" w:lineRule="atLeast"/>
                <w:jc w:val="center"/>
                <w:textAlignment w:val="baseline"/>
                <w:rPr>
                  <w:rFonts w:eastAsia="Lucida Sans Unicode"/>
                  <w:b/>
                  <w:bCs/>
                  <w:kern w:val="3"/>
                  <w:szCs w:val="24"/>
                  <w:lang w:eastAsia="hi-IN" w:bidi="hi-IN"/>
                </w:rPr>
              </w:pPr>
              <w:sdt>
                <w:sdtPr>
                  <w:alias w:val="Pavadinimas"/>
                  <w:tag w:val="title_84121d3c4a76467481da26295c4920c1"/>
                  <w:lock w:val="sdtLocked"/>
                  <w:richText/>
                </w:sdtPr>
                <w:sdtContent>
                  <w:r>
                    <w:rPr>
                      <w:rFonts w:eastAsia="Lucida Sans Unicode"/>
                      <w:b/>
                      <w:bCs/>
                      <w:kern w:val="3"/>
                      <w:szCs w:val="24"/>
                      <w:lang w:eastAsia="hi-IN" w:bidi="hi-IN"/>
                    </w:rPr>
                    <w:t>ŠALIŲ REKVIZITAI</w:t>
                  </w:r>
                </w:sdtContent>
              </w:sdt>
            </w:p>
            <w:p>
              <w:pPr>
                <w:widowControl w:val="0"/>
                <w:suppressAutoHyphens/>
                <w:spacing w:line="100" w:lineRule="atLeast"/>
                <w:jc w:val="center"/>
                <w:textAlignment w:val="baseline"/>
                <w:rPr>
                  <w:rFonts w:eastAsia="Lucida Sans Unicode"/>
                  <w:b/>
                  <w:bCs/>
                  <w:kern w:val="3"/>
                  <w:szCs w:val="24"/>
                  <w:lang w:eastAsia="hi-IN" w:bidi="hi-IN"/>
                </w:rPr>
              </w:pPr>
            </w:p>
            <w:tbl>
              <w:tblPr>
                <w:tblW w:w="0" w:type="auto"/>
                <w:tblLook w:val="04A0" w:firstRow="1" w:lastRow="0" w:firstColumn="1" w:lastColumn="0" w:noHBand="0" w:noVBand="1"/>
              </w:tblPr>
              <w:tblGrid>
                <w:gridCol w:w="4536"/>
                <w:gridCol w:w="879"/>
                <w:gridCol w:w="4223"/>
              </w:tblGrid>
              <w:tr>
                <w:tc>
                  <w:tcPr>
                    <w:tcW w:w="4536" w:type="dxa"/>
                  </w:tcPr>
                  <w:p>
                    <w:pPr>
                      <w:suppressAutoHyphens/>
                      <w:rPr>
                        <w:sz w:val="22"/>
                        <w:szCs w:val="22"/>
                      </w:rPr>
                    </w:pPr>
                  </w:p>
                </w:tc>
                <w:tc>
                  <w:tcPr>
                    <w:tcW w:w="879" w:type="dxa"/>
                  </w:tcPr>
                  <w:p>
                    <w:pPr>
                      <w:suppressAutoHyphens/>
                      <w:jc w:val="center"/>
                      <w:rPr>
                        <w:sz w:val="22"/>
                        <w:szCs w:val="22"/>
                      </w:rPr>
                    </w:pPr>
                  </w:p>
                </w:tc>
                <w:tc>
                  <w:tcPr>
                    <w:tcW w:w="4223" w:type="dxa"/>
                  </w:tcPr>
                  <w:p>
                    <w:pPr>
                      <w:suppressAutoHyphens/>
                      <w:rPr>
                        <w:sz w:val="22"/>
                        <w:szCs w:val="22"/>
                      </w:rPr>
                    </w:pPr>
                  </w:p>
                </w:tc>
              </w:tr>
              <w:tr>
                <w:tc>
                  <w:tcPr>
                    <w:tcW w:w="4536" w:type="dxa"/>
                  </w:tcPr>
                  <w:p>
                    <w:pPr>
                      <w:suppressAutoHyphens/>
                      <w:rPr>
                        <w:b/>
                        <w:bCs/>
                        <w:szCs w:val="24"/>
                      </w:rPr>
                    </w:pPr>
                    <w:r>
                      <w:rPr>
                        <w:b/>
                        <w:bCs/>
                        <w:szCs w:val="24"/>
                      </w:rPr>
                      <w:t>Šiaulių miesto savivaldybės administracija</w:t>
                    </w:r>
                  </w:p>
                </w:tc>
                <w:tc>
                  <w:tcPr>
                    <w:tcW w:w="879" w:type="dxa"/>
                  </w:tcPr>
                  <w:p>
                    <w:pPr>
                      <w:suppressAutoHyphens/>
                      <w:rPr>
                        <w:szCs w:val="24"/>
                      </w:rPr>
                    </w:pPr>
                  </w:p>
                </w:tc>
                <w:tc>
                  <w:tcPr>
                    <w:tcW w:w="4223" w:type="dxa"/>
                  </w:tcPr>
                  <w:p>
                    <w:pPr>
                      <w:suppressAutoHyphens/>
                      <w:rPr>
                        <w:b/>
                        <w:szCs w:val="24"/>
                      </w:rPr>
                    </w:pPr>
                    <w:r>
                      <w:rPr>
                        <w:b/>
                        <w:szCs w:val="24"/>
                      </w:rPr>
                      <w:t>UAB „Vonin Lithuania“</w:t>
                    </w:r>
                  </w:p>
                </w:tc>
              </w:tr>
              <w:tr>
                <w:tc>
                  <w:tcPr>
                    <w:tcW w:w="4536" w:type="dxa"/>
                  </w:tcPr>
                  <w:p>
                    <w:pPr>
                      <w:suppressAutoHyphens/>
                      <w:rPr>
                        <w:szCs w:val="24"/>
                      </w:rPr>
                    </w:pPr>
                    <w:r>
                      <w:rPr>
                        <w:szCs w:val="24"/>
                      </w:rPr>
                      <w:t>Vasario 16-osios g. 62</w:t>
                    </w:r>
                  </w:p>
                </w:tc>
                <w:tc>
                  <w:tcPr>
                    <w:tcW w:w="879" w:type="dxa"/>
                  </w:tcPr>
                  <w:p>
                    <w:pPr>
                      <w:suppressAutoHyphens/>
                      <w:rPr>
                        <w:szCs w:val="24"/>
                      </w:rPr>
                    </w:pPr>
                  </w:p>
                </w:tc>
                <w:tc>
                  <w:tcPr>
                    <w:tcW w:w="4223" w:type="dxa"/>
                  </w:tcPr>
                  <w:p>
                    <w:pPr>
                      <w:suppressAutoHyphens/>
                      <w:rPr>
                        <w:szCs w:val="24"/>
                      </w:rPr>
                    </w:pPr>
                    <w:r>
                      <w:rPr>
                        <w:szCs w:val="24"/>
                      </w:rPr>
                      <w:t>Felikso Vaitkaus g. 15</w:t>
                    </w:r>
                  </w:p>
                </w:tc>
              </w:tr>
              <w:tr>
                <w:tc>
                  <w:tcPr>
                    <w:tcW w:w="4536" w:type="dxa"/>
                  </w:tcPr>
                  <w:p>
                    <w:pPr>
                      <w:suppressAutoHyphens/>
                      <w:rPr>
                        <w:szCs w:val="24"/>
                      </w:rPr>
                    </w:pPr>
                    <w:r>
                      <w:rPr>
                        <w:szCs w:val="24"/>
                      </w:rPr>
                      <w:t>LT-76295 Šiauliai</w:t>
                    </w:r>
                  </w:p>
                </w:tc>
                <w:tc>
                  <w:tcPr>
                    <w:tcW w:w="879" w:type="dxa"/>
                  </w:tcPr>
                  <w:p>
                    <w:pPr>
                      <w:suppressAutoHyphens/>
                      <w:rPr>
                        <w:szCs w:val="24"/>
                      </w:rPr>
                    </w:pPr>
                  </w:p>
                </w:tc>
                <w:tc>
                  <w:tcPr>
                    <w:tcW w:w="4223" w:type="dxa"/>
                  </w:tcPr>
                  <w:p>
                    <w:pPr>
                      <w:suppressAutoHyphens/>
                      <w:rPr>
                        <w:szCs w:val="24"/>
                      </w:rPr>
                    </w:pPr>
                    <w:r>
                      <w:rPr>
                        <w:szCs w:val="24"/>
                      </w:rPr>
                      <w:t>LT-77104 Šiauliai</w:t>
                    </w:r>
                  </w:p>
                </w:tc>
              </w:tr>
              <w:tr>
                <w:tc>
                  <w:tcPr>
                    <w:tcW w:w="4536" w:type="dxa"/>
                  </w:tcPr>
                  <w:p>
                    <w:pPr>
                      <w:suppressAutoHyphens/>
                      <w:rPr>
                        <w:szCs w:val="24"/>
                      </w:rPr>
                    </w:pPr>
                    <w:r>
                      <w:rPr>
                        <w:szCs w:val="24"/>
                      </w:rPr>
                      <w:t>Įstaigos kodas 188771865</w:t>
                    </w:r>
                  </w:p>
                </w:tc>
                <w:tc>
                  <w:tcPr>
                    <w:tcW w:w="879" w:type="dxa"/>
                  </w:tcPr>
                  <w:p>
                    <w:pPr>
                      <w:suppressAutoHyphens/>
                      <w:rPr>
                        <w:szCs w:val="24"/>
                      </w:rPr>
                    </w:pPr>
                  </w:p>
                </w:tc>
                <w:tc>
                  <w:tcPr>
                    <w:tcW w:w="4223" w:type="dxa"/>
                  </w:tcPr>
                  <w:p>
                    <w:pPr>
                      <w:suppressAutoHyphens/>
                      <w:rPr>
                        <w:szCs w:val="24"/>
                      </w:rPr>
                    </w:pPr>
                    <w:r>
                      <w:rPr>
                        <w:szCs w:val="24"/>
                      </w:rPr>
                      <w:t xml:space="preserve">Įm. k. </w:t>
                    </w:r>
                    <w:r>
                      <w:rPr>
                        <w:color w:val="000000"/>
                        <w:szCs w:val="24"/>
                      </w:rPr>
                      <w:t>303093703</w:t>
                    </w:r>
                  </w:p>
                </w:tc>
              </w:tr>
              <w:tr>
                <w:tc>
                  <w:tcPr>
                    <w:tcW w:w="4536" w:type="dxa"/>
                  </w:tcPr>
                  <w:p>
                    <w:pPr>
                      <w:suppressAutoHyphens/>
                      <w:rPr>
                        <w:szCs w:val="24"/>
                      </w:rPr>
                    </w:pPr>
                    <w:r>
                      <w:rPr>
                        <w:szCs w:val="24"/>
                      </w:rPr>
                      <w:t>Tel. 8 41 509 490</w:t>
                    </w:r>
                  </w:p>
                </w:tc>
                <w:tc>
                  <w:tcPr>
                    <w:tcW w:w="879" w:type="dxa"/>
                  </w:tcPr>
                  <w:p>
                    <w:pPr>
                      <w:suppressAutoHyphens/>
                      <w:rPr>
                        <w:szCs w:val="24"/>
                      </w:rPr>
                    </w:pPr>
                  </w:p>
                </w:tc>
                <w:tc>
                  <w:tcPr>
                    <w:tcW w:w="4223" w:type="dxa"/>
                  </w:tcPr>
                  <w:p>
                    <w:pPr>
                      <w:suppressAutoHyphens/>
                      <w:rPr>
                        <w:szCs w:val="24"/>
                      </w:rPr>
                    </w:pPr>
                    <w:r>
                      <w:rPr>
                        <w:szCs w:val="24"/>
                      </w:rPr>
                      <w:t>Tel. 8 616 05978</w:t>
                    </w: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El. p. rastine@siauliai.lt</w:t>
                    </w:r>
                  </w:p>
                </w:tc>
                <w:tc>
                  <w:tcPr>
                    <w:tcW w:w="879" w:type="dxa"/>
                  </w:tcPr>
                  <w:p>
                    <w:pPr>
                      <w:suppressAutoHyphens/>
                      <w:rPr>
                        <w:szCs w:val="24"/>
                      </w:rPr>
                    </w:pPr>
                  </w:p>
                </w:tc>
                <w:tc>
                  <w:tcPr>
                    <w:tcW w:w="4223" w:type="dxa"/>
                  </w:tcPr>
                  <w:p>
                    <w:pPr>
                      <w:suppressAutoHyphens/>
                      <w:rPr>
                        <w:szCs w:val="24"/>
                      </w:rPr>
                    </w:pPr>
                    <w:r>
                      <w:rPr>
                        <w:szCs w:val="24"/>
                      </w:rPr>
                      <w:t>El. p. rs@vonin.com</w:t>
                    </w:r>
                  </w:p>
                </w:tc>
              </w:tr>
              <w:tr>
                <w:tc>
                  <w:tcPr>
                    <w:tcW w:w="4536" w:type="dxa"/>
                  </w:tcPr>
                  <w:p>
                    <w:pPr>
                      <w:suppressAutoHyphens/>
                      <w:ind w:left="34"/>
                      <w:rPr>
                        <w:rFonts w:eastAsia="HG Mincho Light J"/>
                        <w:bCs/>
                        <w:color w:val="000000"/>
                        <w:szCs w:val="24"/>
                        <w:lang w:eastAsia="lt-LT"/>
                      </w:rPr>
                    </w:pPr>
                  </w:p>
                </w:tc>
                <w:tc>
                  <w:tcPr>
                    <w:tcW w:w="879" w:type="dxa"/>
                  </w:tcPr>
                  <w:p>
                    <w:pPr>
                      <w:suppressAutoHyphens/>
                      <w:rPr>
                        <w:sz w:val="22"/>
                        <w:szCs w:val="22"/>
                      </w:rPr>
                    </w:pPr>
                  </w:p>
                </w:tc>
                <w:tc>
                  <w:tcPr>
                    <w:tcW w:w="4223" w:type="dxa"/>
                  </w:tcPr>
                  <w:p>
                    <w:pPr>
                      <w:suppressAutoHyphens/>
                      <w:ind w:left="851" w:firstLine="1247"/>
                      <w:jc w:val="both"/>
                      <w:rPr>
                        <w:rFonts w:eastAsia="HG Mincho Light J"/>
                        <w:color w:val="000000"/>
                        <w:szCs w:val="24"/>
                        <w:lang w:eastAsia="lt-LT"/>
                      </w:rPr>
                    </w:pPr>
                  </w:p>
                </w:tc>
              </w:tr>
              <w:tr>
                <w:tc>
                  <w:tcPr>
                    <w:tcW w:w="4536" w:type="dxa"/>
                  </w:tcPr>
                  <w:p>
                    <w:pPr>
                      <w:suppressAutoHyphens/>
                      <w:rPr>
                        <w:rFonts w:eastAsia="HG Mincho Light J"/>
                        <w:b/>
                        <w:color w:val="000000"/>
                        <w:szCs w:val="24"/>
                        <w:lang w:eastAsia="lt-LT"/>
                      </w:rPr>
                    </w:pPr>
                  </w:p>
                </w:tc>
                <w:tc>
                  <w:tcPr>
                    <w:tcW w:w="879" w:type="dxa"/>
                  </w:tcPr>
                  <w:p>
                    <w:pPr>
                      <w:suppressAutoHyphens/>
                      <w:rPr>
                        <w:sz w:val="22"/>
                        <w:szCs w:val="22"/>
                      </w:rPr>
                    </w:pPr>
                  </w:p>
                </w:tc>
                <w:tc>
                  <w:tcPr>
                    <w:tcW w:w="4223" w:type="dxa"/>
                  </w:tcPr>
                  <w:p>
                    <w:pPr>
                      <w:suppressAutoHyphens/>
                      <w:jc w:val="center"/>
                      <w:rPr>
                        <w:sz w:val="22"/>
                        <w:szCs w:val="22"/>
                      </w:rPr>
                    </w:pPr>
                  </w:p>
                </w:tc>
              </w:tr>
              <w:tr>
                <w:tc>
                  <w:tcPr>
                    <w:tcW w:w="4536" w:type="dxa"/>
                  </w:tcPr>
                  <w:p>
                    <w:pPr>
                      <w:suppressAutoHyphens/>
                      <w:rPr>
                        <w:rFonts w:eastAsia="HG Mincho Light J"/>
                        <w:bCs/>
                        <w:color w:val="000000"/>
                        <w:szCs w:val="24"/>
                        <w:lang w:eastAsia="lt-LT"/>
                      </w:rPr>
                    </w:pPr>
                    <w:r>
                      <w:rPr>
                        <w:rFonts w:eastAsia="HG Mincho Light J"/>
                        <w:bCs/>
                        <w:color w:val="000000"/>
                        <w:szCs w:val="24"/>
                        <w:lang w:eastAsia="lt-LT"/>
                      </w:rPr>
                      <w:t>Administracijos direktorius</w:t>
                    </w:r>
                  </w:p>
                  <w:p>
                    <w:pPr>
                      <w:suppressAutoHyphens/>
                      <w:rPr>
                        <w:rFonts w:eastAsia="HG Mincho Light J"/>
                        <w:bCs/>
                        <w:color w:val="000000"/>
                        <w:szCs w:val="24"/>
                        <w:lang w:eastAsia="lt-LT"/>
                      </w:rPr>
                    </w:pPr>
                    <w:r>
                      <w:rPr>
                        <w:rFonts w:eastAsia="HG Mincho Light J"/>
                        <w:bCs/>
                        <w:color w:val="000000"/>
                        <w:szCs w:val="24"/>
                        <w:lang w:eastAsia="lt-LT"/>
                      </w:rPr>
                      <w:t>Antanas Bartulis</w:t>
                    </w:r>
                  </w:p>
                </w:tc>
                <w:tc>
                  <w:tcPr>
                    <w:tcW w:w="879" w:type="dxa"/>
                  </w:tcPr>
                  <w:p>
                    <w:pPr>
                      <w:suppressAutoHyphens/>
                      <w:rPr>
                        <w:sz w:val="22"/>
                        <w:szCs w:val="22"/>
                      </w:rPr>
                    </w:pPr>
                  </w:p>
                </w:tc>
                <w:tc>
                  <w:tcPr>
                    <w:tcW w:w="4223" w:type="dxa"/>
                  </w:tcPr>
                  <w:p>
                    <w:pPr>
                      <w:suppressAutoHyphens/>
                      <w:rPr>
                        <w:szCs w:val="24"/>
                      </w:rPr>
                    </w:pPr>
                    <w:r>
                      <w:rPr>
                        <w:szCs w:val="24"/>
                      </w:rPr>
                      <w:t>Direktorė</w:t>
                    </w:r>
                  </w:p>
                  <w:p>
                    <w:pPr>
                      <w:suppressAutoHyphens/>
                      <w:rPr>
                        <w:sz w:val="22"/>
                        <w:szCs w:val="22"/>
                      </w:rPr>
                    </w:pPr>
                    <w:r>
                      <w:rPr>
                        <w:szCs w:val="24"/>
                      </w:rPr>
                      <w:t>Rūta Solovjova</w:t>
                    </w:r>
                  </w:p>
                </w:tc>
              </w:tr>
              <w:tr>
                <w:tc>
                  <w:tcPr>
                    <w:tcW w:w="4536"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__________________________________</w:t>
                    </w:r>
                  </w:p>
                  <w:p>
                    <w:pPr>
                      <w:rPr>
                        <w:sz w:val="10"/>
                        <w:szCs w:val="10"/>
                      </w:rPr>
                    </w:pPr>
                  </w:p>
                  <w:p>
                    <w:pPr>
                      <w:suppressAutoHyphens/>
                      <w:jc w:val="center"/>
                      <w:rPr>
                        <w:rFonts w:eastAsia="HG Mincho Light J"/>
                        <w:bCs/>
                        <w:color w:val="000000"/>
                        <w:sz w:val="22"/>
                        <w:szCs w:val="22"/>
                        <w:lang w:eastAsia="lt-LT"/>
                      </w:rPr>
                    </w:pPr>
                    <w:r>
                      <w:rPr>
                        <w:rFonts w:eastAsia="HG Mincho Light J"/>
                        <w:bCs/>
                        <w:color w:val="000000"/>
                        <w:sz w:val="22"/>
                        <w:szCs w:val="22"/>
                        <w:lang w:eastAsia="lt-LT"/>
                      </w:rPr>
                      <w:t>(parašas, data)</w:t>
                    </w:r>
                  </w:p>
                  <w:p>
                    <w:pPr>
                      <w:rPr>
                        <w:sz w:val="10"/>
                        <w:szCs w:val="10"/>
                      </w:rPr>
                    </w:pPr>
                  </w:p>
                  <w:p>
                    <w:pPr>
                      <w:suppressAutoHyphens/>
                      <w:rPr>
                        <w:rFonts w:eastAsia="HG Mincho Light J"/>
                        <w:bCs/>
                        <w:color w:val="000000"/>
                        <w:szCs w:val="24"/>
                        <w:lang w:eastAsia="lt-LT"/>
                      </w:rPr>
                    </w:pPr>
                  </w:p>
                  <w:p>
                    <w:pPr>
                      <w:rPr>
                        <w:sz w:val="10"/>
                        <w:szCs w:val="10"/>
                      </w:rPr>
                    </w:pPr>
                  </w:p>
                  <w:p>
                    <w:pPr>
                      <w:suppressAutoHyphens/>
                      <w:rPr>
                        <w:rFonts w:eastAsia="HG Mincho Light J"/>
                        <w:bCs/>
                        <w:color w:val="000000"/>
                        <w:szCs w:val="24"/>
                        <w:lang w:eastAsia="lt-LT"/>
                      </w:rPr>
                    </w:pPr>
                  </w:p>
                </w:tc>
                <w:tc>
                  <w:tcPr>
                    <w:tcW w:w="879" w:type="dxa"/>
                  </w:tcPr>
                  <w:p>
                    <w:pPr>
                      <w:suppressAutoHyphens/>
                      <w:rPr>
                        <w:sz w:val="22"/>
                        <w:szCs w:val="22"/>
                      </w:rPr>
                    </w:pPr>
                  </w:p>
                </w:tc>
                <w:tc>
                  <w:tcPr>
                    <w:tcW w:w="4223" w:type="dxa"/>
                  </w:tcPr>
                  <w:p>
                    <w:pPr>
                      <w:suppressAutoHyphens/>
                      <w:rPr>
                        <w:rFonts w:eastAsia="HG Mincho Light J"/>
                        <w:b/>
                        <w:bCs/>
                        <w:color w:val="000000"/>
                        <w:szCs w:val="24"/>
                        <w:lang w:eastAsia="lt-LT"/>
                      </w:rPr>
                    </w:pPr>
                  </w:p>
                  <w:p>
                    <w:pPr>
                      <w:rPr>
                        <w:sz w:val="10"/>
                        <w:szCs w:val="10"/>
                      </w:rPr>
                    </w:pPr>
                  </w:p>
                  <w:p>
                    <w:pPr>
                      <w:suppressAutoHyphens/>
                      <w:rPr>
                        <w:rFonts w:eastAsia="HG Mincho Light J"/>
                        <w:b/>
                        <w:bCs/>
                        <w:color w:val="000000"/>
                        <w:szCs w:val="24"/>
                        <w:lang w:eastAsia="lt-LT"/>
                      </w:rPr>
                    </w:pPr>
                    <w:r>
                      <w:rPr>
                        <w:rFonts w:eastAsia="HG Mincho Light J"/>
                        <w:b/>
                        <w:bCs/>
                        <w:color w:val="000000"/>
                        <w:szCs w:val="24"/>
                        <w:lang w:eastAsia="lt-LT"/>
                      </w:rPr>
                      <w:t>________________________________</w:t>
                    </w:r>
                  </w:p>
                  <w:p>
                    <w:pPr>
                      <w:rPr>
                        <w:sz w:val="10"/>
                        <w:szCs w:val="10"/>
                      </w:rPr>
                    </w:pPr>
                  </w:p>
                  <w:p>
                    <w:pPr>
                      <w:suppressAutoHyphens/>
                      <w:jc w:val="center"/>
                      <w:rPr>
                        <w:sz w:val="22"/>
                        <w:szCs w:val="22"/>
                      </w:rPr>
                    </w:pPr>
                    <w:r>
                      <w:rPr>
                        <w:bCs/>
                        <w:sz w:val="22"/>
                        <w:szCs w:val="22"/>
                      </w:rPr>
                      <w:t>(parašas, data)</w:t>
                    </w:r>
                  </w:p>
                </w:tc>
              </w:tr>
              <w:tr>
                <w:tc>
                  <w:tcPr>
                    <w:tcW w:w="4536" w:type="dxa"/>
                  </w:tcPr>
                  <w:p>
                    <w:pPr>
                      <w:suppressAutoHyphens/>
                      <w:ind w:left="1211" w:hanging="360"/>
                      <w:jc w:val="right"/>
                      <w:rPr>
                        <w:rFonts w:eastAsia="HG Mincho Light J"/>
                        <w:bCs/>
                        <w:color w:val="000000"/>
                        <w:szCs w:val="24"/>
                        <w:lang w:eastAsia="lt-LT"/>
                      </w:rPr>
                    </w:pPr>
                    <w:r>
                      <w:rPr>
                        <w:rFonts w:eastAsia="HG Mincho Light J"/>
                        <w:bCs/>
                        <w:color w:val="000000"/>
                        <w:szCs w:val="24"/>
                        <w:lang w:eastAsia="lt-LT"/>
                      </w:rPr>
                      <w:t>A.</w:t>
                      <w:tab/>
                      <w:t>V.</w:t>
                    </w:r>
                  </w:p>
                </w:tc>
                <w:tc>
                  <w:tcPr>
                    <w:tcW w:w="879" w:type="dxa"/>
                  </w:tcPr>
                  <w:p>
                    <w:pPr>
                      <w:suppressAutoHyphens/>
                      <w:rPr>
                        <w:sz w:val="22"/>
                        <w:szCs w:val="22"/>
                      </w:rPr>
                    </w:pPr>
                  </w:p>
                </w:tc>
                <w:tc>
                  <w:tcPr>
                    <w:tcW w:w="4223" w:type="dxa"/>
                  </w:tcPr>
                  <w:p>
                    <w:pPr>
                      <w:suppressAutoHyphens/>
                      <w:ind w:left="720" w:hanging="360"/>
                      <w:jc w:val="right"/>
                      <w:rPr>
                        <w:sz w:val="22"/>
                        <w:szCs w:val="24"/>
                      </w:rPr>
                    </w:pPr>
                    <w:r>
                      <w:rPr>
                        <w:szCs w:val="24"/>
                        <w:lang w:eastAsia="hi-IN" w:bidi="hi-IN"/>
                      </w:rPr>
                      <w:t>A.</w:t>
                      <w:tab/>
                    </w:r>
                    <w:r>
                      <w:rPr>
                        <w:bCs/>
                        <w:sz w:val="22"/>
                        <w:szCs w:val="24"/>
                      </w:rPr>
                      <w:t>V.</w:t>
                    </w:r>
                  </w:p>
                </w:tc>
              </w:tr>
            </w:tbl>
            <w:p>
              <w:pPr>
                <w:widowControl w:val="0"/>
                <w:tabs>
                  <w:tab w:val="left" w:pos="1185"/>
                </w:tabs>
                <w:suppressAutoHyphens/>
                <w:ind w:firstLine="750"/>
                <w:jc w:val="both"/>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p>
            <w:p>
              <w:pPr>
                <w:widowControl w:val="0"/>
                <w:suppressAutoHyphens/>
                <w:spacing w:line="200" w:lineRule="atLeast"/>
                <w:textAlignment w:val="baseline"/>
                <w:rPr>
                  <w:kern w:val="3"/>
                  <w:sz w:val="20"/>
                </w:rPr>
              </w:pPr>
              <w:r>
                <w:rPr>
                  <w:kern w:val="3"/>
                  <w:sz w:val="20"/>
                </w:rPr>
                <w:t xml:space="preserve">Sutarties vykdymą koordinuojantis asmuo – </w:t>
              </w:r>
            </w:p>
            <w:p>
              <w:pPr>
                <w:widowControl w:val="0"/>
                <w:suppressAutoHyphens/>
                <w:textAlignment w:val="baseline"/>
                <w:rPr>
                  <w:kern w:val="3"/>
                  <w:sz w:val="20"/>
                </w:rPr>
              </w:pPr>
              <w:r>
                <w:rPr>
                  <w:kern w:val="3"/>
                  <w:sz w:val="20"/>
                </w:rPr>
                <w:t>Ekonomikos ir investicijų skyriaus</w:t>
              </w:r>
            </w:p>
            <w:p>
              <w:pPr>
                <w:widowControl w:val="0"/>
                <w:suppressAutoHyphens/>
                <w:spacing w:line="200" w:lineRule="atLeast"/>
                <w:textAlignment w:val="baseline"/>
                <w:rPr>
                  <w:color w:val="FF0000"/>
                  <w:kern w:val="3"/>
                  <w:sz w:val="20"/>
                  <w:lang w:val="en-US"/>
                </w:rPr>
              </w:pPr>
              <w:r>
                <w:rPr>
                  <w:kern w:val="3"/>
                  <w:sz w:val="20"/>
                  <w:lang w:val="en-US"/>
                </w:rPr>
                <w:t xml:space="preserve">vyr. specialistė Aistė Petkuvienė, tel. (8 41) 59 62 83, el. p.  </w:t>
              </w:r>
              <w:r>
                <w:rPr>
                  <w:color w:val="000080"/>
                  <w:kern w:val="3"/>
                  <w:sz w:val="20"/>
                  <w:u w:val="single"/>
                  <w:lang w:val="en-US"/>
                </w:rPr>
                <w:t>aiste.petkuviene@siauliai.lt</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kern w:val="3"/>
          <w:sz w:val="20"/>
          <w:lang w:val="en-US"/>
        </w:rPr>
      </w:pPr>
      <w:r>
        <w:rPr>
          <w:kern w:val="3"/>
          <w:sz w:val="20"/>
          <w:lang w:val="en-US"/>
        </w:rPr>
        <w:separator/>
      </w:r>
    </w:p>
  </w:endnote>
  <w:endnote w:type="continuationSeparator" w:id="0">
    <w:p>
      <w:pPr>
        <w:widowControl w:val="0"/>
        <w:suppressAutoHyphens/>
        <w:textAlignment w:val="baseline"/>
        <w:rPr>
          <w:kern w:val="3"/>
          <w:sz w:val="20"/>
          <w:lang w:val="en-US"/>
        </w:rPr>
      </w:pPr>
      <w:r>
        <w:rPr>
          <w:kern w:val="3"/>
          <w:sz w:val="20"/>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G Mincho Light J">
    <w:altName w:val="Calibri"/>
    <w:charset w:val="00"/>
    <w:family w:val="auto"/>
    <w:pitch w:val="default"/>
    <w:sig w:usb0="00000000" w:usb1="00000000" w:usb2="00000000"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cs="Tahoma"/>
        <w:kern w:val="3"/>
        <w:szCs w:val="24"/>
        <w:lang w:eastAsia="hi-IN" w:bidi="hi-I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kern w:val="3"/>
          <w:sz w:val="20"/>
          <w:lang w:val="en-US"/>
        </w:rPr>
      </w:pPr>
      <w:r>
        <w:rPr>
          <w:color w:val="000000"/>
          <w:kern w:val="3"/>
          <w:sz w:val="20"/>
          <w:lang w:val="en-US"/>
        </w:rPr>
        <w:separator/>
      </w:r>
    </w:p>
  </w:footnote>
  <w:footnote w:type="continuationSeparator" w:id="0">
    <w:p>
      <w:pPr>
        <w:widowControl w:val="0"/>
        <w:suppressAutoHyphens/>
        <w:textAlignment w:val="baseline"/>
        <w:rPr>
          <w:kern w:val="3"/>
          <w:sz w:val="20"/>
          <w:lang w:val="en-US"/>
        </w:rPr>
      </w:pPr>
      <w:r>
        <w:rPr>
          <w:kern w:val="3"/>
          <w:sz w:val="20"/>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jc w:val="center"/>
      <w:textAlignment w:val="baseline"/>
      <w:rPr>
        <w:rFonts w:eastAsia="Lucida Sans Unicode"/>
        <w:kern w:val="3"/>
        <w:szCs w:val="24"/>
        <w:lang w:val="en-US" w:eastAsia="hi-IN" w:bidi="hi-IN"/>
      </w:rPr>
    </w:pPr>
    <w:r>
      <w:rPr>
        <w:rFonts w:eastAsia="Lucida Sans Unicode"/>
        <w:kern w:val="3"/>
        <w:szCs w:val="24"/>
        <w:lang w:val="en-US" w:eastAsia="hi-IN" w:bidi="hi-IN"/>
      </w:rPr>
      <w:fldChar w:fldCharType="begin"/>
    </w:r>
    <w:r>
      <w:rPr>
        <w:rFonts w:eastAsia="Lucida Sans Unicode"/>
        <w:kern w:val="3"/>
        <w:szCs w:val="24"/>
        <w:lang w:val="en-US" w:eastAsia="hi-IN" w:bidi="hi-IN"/>
      </w:rPr>
      <w:instrText xml:space="preserve"> PAGE </w:instrText>
    </w:r>
    <w:r>
      <w:rPr>
        <w:rFonts w:eastAsia="Lucida Sans Unicode"/>
        <w:kern w:val="3"/>
        <w:szCs w:val="24"/>
        <w:lang w:val="en-US" w:eastAsia="hi-IN" w:bidi="hi-IN"/>
      </w:rPr>
      <w:fldChar w:fldCharType="separate"/>
    </w:r>
    <w:r>
      <w:rPr>
        <w:rFonts w:eastAsia="Lucida Sans Unicode"/>
        <w:kern w:val="3"/>
        <w:szCs w:val="24"/>
        <w:lang w:val="en-US" w:eastAsia="hi-IN" w:bidi="hi-IN"/>
      </w:rPr>
      <w:t>5</w:t>
    </w:r>
    <w:r>
      <w:rPr>
        <w:rFonts w:eastAsia="Lucida Sans Unicode"/>
        <w:kern w:val="3"/>
        <w:szCs w:val="24"/>
        <w:lang w:val="en-US" w:eastAsia="hi-IN" w:bidi="hi-I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19"/>
        <w:tab w:val="right" w:pos="9638"/>
      </w:tabs>
      <w:suppressAutoHyphens/>
      <w:spacing w:after="200" w:line="276" w:lineRule="auto"/>
      <w:textAlignment w:val="baseline"/>
      <w:rPr>
        <w:rFonts w:ascii="Calibri" w:eastAsia="Lucida Sans Unicode" w:hAnsi="Calibri"/>
        <w:kern w:val="3"/>
        <w:szCs w:val="24"/>
        <w:lang w:val="en-US" w:eastAsia="hi-I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9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725F3B-4EF1-4DE7-97FE-65C603515A0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6b3fc42ae9e41bca217a5aca1512a69" PartId="36045a02008e4aae8c6921cb17a412e5">
    <Part Type="preambule" DocPartId="c8a1e7fe45c448829704a917d849b513" PartId="f74d29e1fbdf4487921a62b557fec454"/>
    <Part Type="skyrius" Nr="1" Title="SUTARTYJE VARTOJAMOS SĄVOKOS IR JŲ AIŠKINIMAS" DocPartId="e6d0cc9942e447cab1b26085e52a290c" PartId="7808b799e5c840a4bc390d613d0e320a">
      <Part Type="punktas" Nr="1" Abbr="1 p." DocPartId="a02272866b99444e859a0e7c7ec723c5" PartId="ef90ca506ed94cce977b75269cb547d2"/>
      <Part Type="punktas" Nr="2" Abbr="2 p." DocPartId="7c183d788cd14ce4a1d4d5240592c81b" PartId="1686ee88af6f41a79d833a55fc37f81b"/>
      <Part Type="punktas" Nr="3" Abbr="3 p." DocPartId="fbcb3b113c934908a7f9b74f16f3a798" PartId="3f06f71b4bd74feb92c53018d889c8bf"/>
      <Part Type="punktas" Nr="4" Abbr="4 p." DocPartId="6a6a510b71b14b018e7e6dc4e4c91a13" PartId="bb0dd2b75e9e4381982024088d56753b"/>
      <Part Type="punktas" Nr="5" Abbr="5 p." DocPartId="0e61f56659c94bbe9bc8b5832ad14abe" PartId="ef2bd6d4abd24ae98069d36e8763eb6b"/>
    </Part>
    <Part Type="skyrius" Nr="2" Title="SUTARTIES DALYKAS IR TIKSLAS" DocPartId="81a362d2eec047b0ab5a934fd54d01d1" PartId="45fd130354a84d8586c3c3e754475292">
      <Part Type="punktas" Nr="6" Abbr="6 p." DocPartId="ef3b7cc00b714579a603cad0503bcfa0" PartId="988f4849bc964c5da4e8075a8d9ede27"/>
      <Part Type="punktas" Nr="7" Abbr="7 p." DocPartId="3e55a4b87f32492c839c4257e5d086bf" PartId="cf46b184ee104bd1b3317bf1476453b8"/>
    </Part>
    <Part Type="skyrius" Nr="3" Title="ŠALIŲ TEISĖS IR ĮSIPAREIGOJIMAI" DocPartId="995004871f054204b3f51ab6a5476fd9" PartId="10bca95df6e24a28b09b10cad6906850">
      <Part Type="punktas" Nr="8" Abbr="8 p." DocPartId="0d8aa958844a4e7eb819bd239c3e5ce3" PartId="10689307568247238b8db8a1bc7c04f9">
        <Part Type="papunktis" Nr="8.1" Abbr="8.1 pp." DocPartId="629aca5f37344b9b9d07c5458fd1d053" PartId="42f64c310d744bdc986de26bedd8b627"/>
        <Part Type="papunktis" Nr="8.2" Abbr="8.2 pp." DocPartId="e309d3d840ed47908a35cfe3102aebb2" PartId="48b5c7831fcb4547b75daedc96884827"/>
        <Part Type="papunktis" Nr="8.3" Abbr="8.3 pp." DocPartId="0d64453bcfcf4897baf52ae6e9dfa2c4" PartId="223842c0cc8f4205bc4edc7b74988430"/>
        <Part Type="papunktis" Nr="8.4" Abbr="8.4 pp." DocPartId="5a171d5374654fd7af065524be32fe4b" PartId="85efe8e5fc734154b2b66e5844b6bef5"/>
        <Part Type="papunktis" Nr="8.5" Abbr="8.5 pp." DocPartId="fb5d1518c75b4fa59eb4fd2566046080" PartId="f0907a352bdc423a8d3871e035ce8870"/>
        <Part Type="papunktis" Nr="8.6" Abbr="8.6 pp." DocPartId="ba06c657ec924751bd842258c02c4f3f" PartId="a54a5cdd610d43048f127997bd339cac"/>
        <Part Type="papunktis" Nr="8.7" Abbr="8.7 pp." DocPartId="f2b7783741284f278b80cf8d50168b53" PartId="72e2673a447541e1b8e54439e04bb1ba"/>
        <Part Type="papunktis" Nr="8.8" Abbr="8.8 pp." DocPartId="cd8d46bd9c074b89ab04ca535eefe9a4" PartId="33a5ed6b394c436e9043c3f9776b8171"/>
        <Part Type="papunktis" Nr="8.9" Abbr="8.9 pp." DocPartId="ab341b646d0042f3af1513e81662d5b6" PartId="a59b4376e1e74470b8fae9fefa9d1665"/>
        <Part Type="papunktis" Nr="8.10" Abbr="8.10 pp." DocPartId="7d4c8a45f7614cc183ff7381c86d5776" PartId="610e130d35114e7c9c3c38b0a4e3347f"/>
        <Part Type="papunktis" Nr="8.11" Abbr="8.11 pp." DocPartId="4a589125ee1f4fdb8580bc2072087a00" PartId="34d4ffdfe12c46ceb985470f0e913e55"/>
        <Part Type="papunktis" Nr="8.12" Abbr="8.12 pp." DocPartId="2d1df40888a3419c94a2732848fa1106" PartId="4b1750927b564788a096b0806f7177a7"/>
        <Part Type="papunktis" Nr="8.13" Abbr="8.13 pp." DocPartId="a28a0191d84a46b7a033fcaf91cda906" PartId="9d04bd0c26ec443ea3a24c1ed933efe3"/>
        <Part Type="papunktis" Nr="8.14" Abbr="8.14 pp." DocPartId="c2b7a6b9cbb44a99bd28fdd44c9a4d0a" PartId="a7db2f0716814ec6a812782efd0cf6d5"/>
      </Part>
      <Part Type="punktas" Nr="9" Abbr="9 p." DocPartId="71dd799ab7b345b68d8bd424b172ecce" PartId="781f608ceb394b67abb4f3fa36f3fef7">
        <Part Type="papunktis" Nr="9.1" Abbr="9.1 pp." DocPartId="18bfc97915e54ae2a05390b95f5c461e" PartId="3bb3b7ec1bff4b369563014f31259b5c"/>
        <Part Type="papunktis" Nr="9.2" Abbr="9.2 pp." DocPartId="a168912332744a059613921b9ad96f88" PartId="9bd18fd893a64f868f03c7f96e04cfc0"/>
        <Part Type="papunktis" Nr="9.3" Abbr="9.3 pp." DocPartId="ff169e01a2694c9c9ec504d0697a536a" PartId="728cd481544543509b34ce4d69c907b5"/>
        <Part Type="papunktis" Nr="9.4" Abbr="9.4 pp." DocPartId="0f6c99d80ca54c2db602c053f33940b1" PartId="357af5e589734bc3848e93466f6ab430"/>
        <Part Type="papunktis" Nr="9.5" Abbr="9.5 pp." DocPartId="ddd000e61b544ab3a65e13a05a897e5c" PartId="b59ab3035ce04d52b982a79f1db6a5db"/>
      </Part>
    </Part>
    <Part Type="skyrius" Nr="4" Title="ŠALIŲ GARANTIJOS" DocPartId="644534516b6b471b83e2959163b7215d" PartId="3222a7f55945422f95af29b96520aef2">
      <Part Type="punktas" Nr="10" Abbr="10 p." DocPartId="b2b2d5c1ecb94c39b356719d6387e616" PartId="a0ad6c1823e24d73aae9bc77c098b598"/>
      <Part Type="punktas" Nr="11" Abbr="11 p." DocPartId="e91911c3cd1148c4807337502b3a474b" PartId="5584c997d75f4ea1a1024e33364cc943">
        <Part Type="papunktis" Nr="11.1" Abbr="11.1 pp." DocPartId="7d898fea16e344aaa9015a1380cfcb5c" PartId="f6bec90455c24c649b0ae2b1da2170fd"/>
        <Part Type="papunktis" Nr="11.2" Abbr="11.2 pp." DocPartId="5cda59e0c8234609a2dab10a5aca970b" PartId="55b11d4cd9394373942843bed5b28c9b"/>
        <Part Type="papunktis" Nr="11.3" Abbr="11.3 pp." DocPartId="c7c1c140230d4f60badb3375efdbb742" PartId="e8378986f9314eb2980d7b49c68850f9"/>
      </Part>
    </Part>
    <Part Type="skyrius" Nr="5" Title="KONFIDENCIALUMAS" DocPartId="39943f68cfad4a36aeb9a0c7da89973c" PartId="1726590a013948b2979e563b4e5ead9f">
      <Part Type="punktas" Nr="12" Abbr="12 p." DocPartId="b77ef846f04a436d87b6baef6a073368" PartId="a004cd2834dc4284ba6e7064e0ea9e29">
        <Part Type="papunktis" Nr="12.1" Abbr="12.1 pp." DocPartId="444fd38080bd4d6b99bf9582c2b4ecc5" PartId="432e4b5591e04879a2ff8a4713eae455"/>
        <Part Type="papunktis" Nr="12.2" Abbr="12.2 pp." DocPartId="2eadb63c8cf64bce927fb7255fb8e71e" PartId="f5cef8e9bd80482b918e18f210d08e07"/>
      </Part>
      <Part Type="punktas" Nr="13" Abbr="13 p." DocPartId="f8e1df582fde48f288fa89d0dde830a8" PartId="9897fc5ce2d1464ba3d9a35daa545d9e"/>
    </Part>
    <Part Type="skyrius" Nr="6" Title="ŠALIŲ ATSAKOMYBĖ IR GINČŲ SPRENDIMAS" DocPartId="38a714ee338a4a48b6fa3f553efb7841" PartId="d477e2b8d79a479a8cd88887f9d266d1">
      <Part Type="punktas" Nr="14" Abbr="14 p." DocPartId="af9a957f380d4afcb71575dc8ee0a79e" PartId="87ccdf8d014444279ae0de1b38ad96ed"/>
      <Part Type="punktas" Nr="15" Abbr="15 p." DocPartId="156ff87457cf499ba3b5c5cecb759afb" PartId="d2c37888c67440089ab28fec41d9271e"/>
      <Part Type="punktas" Nr="16" Abbr="16 p." DocPartId="4eeb1cb31f2d4778a75b5bd6bc3250d3" PartId="c923a132a2b744158f8d1cd060c2f08c"/>
    </Part>
    <Part Type="skyrius" Nr="7" Title="SUTARTIES GALIOJIMAS, PAKEITIMAS, NUTRAUKIMAS" DocPartId="2c1ae5c536fa432d840b99a22b80aa75" PartId="8802880a472f49f78b18c36437da1993">
      <Part Type="punktas" Nr="17" Abbr="17 p." DocPartId="b468b04a58654f4181cb1296b1f4e9ed" PartId="e08ab2fa39814503892aae4b74b55deb"/>
      <Part Type="punktas" Nr="18" Abbr="18 p." DocPartId="54e11483655e440bab4d00009eb0bdb2" PartId="e7e4159a16434c02a0caa5f7bfd76eb9"/>
      <Part Type="punktas" Nr="19" Abbr="19 p." DocPartId="698dbfa351574b0bbc15186ecac10c5b" PartId="9b299818ec954d5c84ea0cbf0db19870"/>
      <Part Type="punktas" Nr="20" Abbr="20 p." DocPartId="1e3bc3ffa7e54ab4a430158d4c22b53e" PartId="c85689d41e2f4bf2b9ee7949bf2656d9"/>
      <Part Type="punktas" Nr="21" Abbr="21 p." DocPartId="f0a102838e2341e79f95161b701139fb" PartId="80ce014098084908b219037c4eaebde2"/>
    </Part>
    <Part Type="skyrius" Nr="8" Title="KITOS NUOSTATOS" DocPartId="34a683f7029c456e93c1a54ed1a5f258" PartId="971e21e62ecd4acfa390bcc26c31b043">
      <Part Type="punktas" Nr="22" Abbr="22 p." DocPartId="8a068943ab3b40fd856fe8e02973572d" PartId="b2cb57be5ac7452db92ad96e27936938"/>
      <Part Type="punktas" Nr="23" Abbr="23 p." DocPartId="f650d758b7af4fdeae59e573b4c09a2b" PartId="6d254d36f703438991eb970ca3748f30"/>
      <Part Type="punktas" Nr="24" Abbr="24 p." DocPartId="686170f6447e4a179907d198568baed2" PartId="84a3b4f3305a48cc93f493a98a4706f6"/>
      <Part Type="punktas" Nr="25" Abbr="25 p." DocPartId="2560018b78584e1799c7e2e008792dc2" PartId="920d8bd7127042f8b159f521e78ed6a1"/>
      <Part Type="punktas" Nr="26" Abbr="26 p." DocPartId="48113efabb634534a4e9a95aa505d1ce" PartId="8b00a768a9ad410c8342fc6d6c07c7a6"/>
      <Part Type="punktas" Nr="27" Abbr="27 p." DocPartId="14a12b0a45b846aa838dda271e274333" PartId="c809b88db7eb45a9b7c25e5d94ac4daf"/>
      <Part Type="punktas" Nr="28" Abbr="28 p." DocPartId="fc160459b54148c89f59f2a75449bfdd" PartId="9b24143e64d740feb3d533b9eccefcb3"/>
    </Part>
    <Part Type="skyrius" Nr="9" Title="ŠALIŲ REKVIZITAI" DocPartId="64a7fb90994a494eaf59eed683824ff0" PartId="84121d3c4a76467481da26295c4920c1"/>
  </Part>
</Parts>
</file>

<file path=customXml/itemProps1.xml><?xml version="1.0" encoding="utf-8"?>
<ds:datastoreItem xmlns:ds="http://schemas.openxmlformats.org/officeDocument/2006/customXml" ds:itemID="{FFEC8A2E-76C9-439D-A028-2DF07651A78E}">
  <ds:schemaRefs>
    <ds:schemaRef ds:uri="http://schemas.openxmlformats.org/officeDocument/2006/bibliography"/>
  </ds:schemaRefs>
</ds:datastoreItem>
</file>

<file path=customXml/itemProps2.xml><?xml version="1.0" encoding="utf-8"?>
<ds:datastoreItem xmlns:ds="http://schemas.openxmlformats.org/officeDocument/2006/customXml" ds:itemID="{A732CF47-224E-428E-BE0C-C6745BFFA2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1872</Words>
  <Characters>13280</Characters>
  <Application>Microsoft Office Word</Application>
  <DocSecurity>4</DocSecurity>
  <Lines>301</Lines>
  <Paragraphs>120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15032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2023-08-17T08:07:00Z</dcterms:created>
  <dc:creator>Martynas Šiurkus</dc:creator>
  <lastModifiedBy>adlibuser</lastModifiedBy>
  <lastPrinted>2017-10-17T04:19:00Z</lastPrinted>
  <dcterms:modified xsi:type="dcterms:W3CDTF">2023-08-17T08:07:00Z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4</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