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9f33ed94c4d4406843919034601a39b"/>
        <w:lock w:val="sdtLocked"/>
        <w:richText/>
      </w:sdtPr>
      <w:sdtContent>
        <w:p w14:paraId="604AED74" w14:textId="77777777">
          <w:pPr>
            <w:tabs>
              <w:tab w:val="center" w:pos="4819"/>
              <w:tab w:val="right" w:pos="9638"/>
            </w:tabs>
            <w:jc w:val="center"/>
            <w:rPr>
              <w:szCs w:val="24"/>
              <w:lang w:eastAsia="lt-LT"/>
            </w:rPr>
          </w:pPr>
        </w:p>
        <w:p w14:paraId="35845EDF" w14:textId="77777777">
          <w:pPr>
            <w:tabs>
              <w:tab w:val="center" w:pos="4819"/>
            </w:tabs>
            <w:rPr>
              <w:b/>
              <w:szCs w:val="24"/>
              <w:lang w:eastAsia="lt-LT"/>
            </w:rPr>
          </w:pPr>
        </w:p>
        <w:p w14:paraId="5B3E7567" w14:textId="77777777">
          <w:pPr>
            <w:jc w:val="center"/>
            <w:rPr>
              <w:rFonts w:cs="Tahoma"/>
              <w:b/>
              <w:bCs/>
              <w:szCs w:val="24"/>
              <w:lang w:eastAsia="lt-LT"/>
            </w:rPr>
          </w:pPr>
          <w:r>
            <w:rPr>
              <w:rFonts w:cs="Tahoma"/>
              <w:b/>
              <w:bCs/>
              <w:szCs w:val="24"/>
              <w:lang w:eastAsia="lt-LT"/>
            </w:rPr>
            <w:t>ŠIAULIŲ MIESTO SAVIVALDYBĖS ADMINISTRACIJA</w:t>
          </w:r>
        </w:p>
        <w:sdt>
          <w:sdtPr>
            <w:alias w:val="skyrius"/>
            <w:tag w:val="part_13cea1085fb14d718a7c749db0c3d2bf"/>
            <w:lock w:val="sdtLocked"/>
            <w:richText/>
          </w:sdtPr>
          <w:sdtContent>
            <w:p w14:paraId="062ACC49" w14:textId="77777777">
              <w:pPr>
                <w:jc w:val="center"/>
                <w:rPr>
                  <w:rFonts w:cs="Tahoma"/>
                  <w:b/>
                  <w:bCs/>
                  <w:szCs w:val="24"/>
                  <w:lang w:eastAsia="lt-LT"/>
                </w:rPr>
              </w:pPr>
              <w:r>
                <w:rPr>
                  <w:rFonts w:cs="Tahoma"/>
                  <w:b/>
                  <w:bCs/>
                  <w:szCs w:val="24"/>
                  <w:lang w:eastAsia="lt-LT"/>
                </w:rPr>
                <w:t xml:space="preserve">TURTO VALDYMO SKYRIUS </w:t>
              </w:r>
            </w:p>
            <w:p w14:paraId="6DCA27FB" w14:textId="77777777">
              <w:pPr>
                <w:jc w:val="center"/>
                <w:rPr>
                  <w:b/>
                  <w:bCs/>
                  <w:szCs w:val="24"/>
                  <w:shd w:val="clear" w:color="auto" w:fill="FFFFFF"/>
                  <w:lang w:eastAsia="lt-LT"/>
                </w:rPr>
              </w:pPr>
            </w:p>
            <w:p w14:paraId="4A5302B9" w14:textId="77777777">
              <w:pPr>
                <w:jc w:val="center"/>
                <w:rPr>
                  <w:rFonts w:cs="Tahoma"/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13cea1085fb14d718a7c749db0c3d2bf"/>
                  <w:lock w:val="sdtLocked"/>
                  <w:richText/>
                </w:sdtPr>
                <w:sdtContent>
                  <w:r>
                    <w:rPr>
                      <w:rFonts w:cs="Tahoma"/>
                      <w:b/>
                      <w:bCs/>
                      <w:szCs w:val="24"/>
                      <w:lang w:eastAsia="lt-LT"/>
                    </w:rPr>
                    <w:t xml:space="preserve">SPRENDIMO </w:t>
                  </w:r>
                  <w:r>
                    <w:rPr>
                      <w:b/>
                      <w:szCs w:val="24"/>
                      <w:lang w:eastAsia="lt-LT"/>
                    </w:rPr>
                    <w:t>PROJEKTO</w:t>
                  </w:r>
                  <w:r>
                    <w:rPr>
                      <w:rFonts w:cs="Tahoma"/>
                      <w:b/>
                      <w:bCs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/>
                      <w:szCs w:val="24"/>
                      <w:lang w:eastAsia="lt-LT"/>
                    </w:rPr>
                    <w:t>„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DĖL PASTATO – PERĖJIMO POSTO, ESANČIO TILŽĖS G. 74A, ŠIAULIUOSE, </w:t>
                  </w:r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PIRKIMO“</w:t>
                  </w:r>
                  <w:r>
                    <w:rPr>
                      <w:rFonts w:cs="Tahoma"/>
                      <w:b/>
                      <w:bCs/>
                      <w:szCs w:val="24"/>
                      <w:lang w:eastAsia="lt-LT"/>
                    </w:rPr>
                    <w:t xml:space="preserve"> </w:t>
                  </w:r>
                </w:sdtContent>
              </w:sdt>
            </w:p>
            <w:p w14:paraId="21F0E3C4" w14:textId="77777777">
              <w:pPr>
                <w:jc w:val="center"/>
                <w:rPr>
                  <w:rFonts w:cs="Tahoma"/>
                  <w:b/>
                  <w:bCs/>
                  <w:szCs w:val="24"/>
                  <w:lang w:eastAsia="lt-LT"/>
                </w:rPr>
              </w:pPr>
            </w:p>
            <w:sdt>
              <w:sdtPr>
                <w:alias w:val="poskyris"/>
                <w:tag w:val="part_0a0ca20a22a7416fb715f4e3e3b2b402"/>
                <w:lock w:val="sdtLocked"/>
                <w:richText/>
              </w:sdtPr>
              <w:sdtContent>
                <w:p w14:paraId="6DCA27FD" w14:textId="490B1C8C">
                  <w:pPr>
                    <w:jc w:val="center"/>
                    <w:rPr>
                      <w:rFonts w:cs="Tahoma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a0ca20a22a7416fb715f4e3e3b2b402"/>
                      <w:lock w:val="sdtLocked"/>
                      <w:richText/>
                    </w:sdtPr>
                    <w:sdtContent>
                      <w:r>
                        <w:rPr>
                          <w:rFonts w:cs="Tahoma"/>
                          <w:b/>
                          <w:bCs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42FE2F7A" w14:textId="77777777">
                  <w:pPr>
                    <w:jc w:val="center"/>
                    <w:rPr>
                      <w:b/>
                      <w:szCs w:val="24"/>
                      <w:lang w:eastAsia="lt-LT"/>
                    </w:rPr>
                  </w:pPr>
                </w:p>
                <w:p w14:paraId="6DCA27FE" w14:textId="70758BD2">
                  <w:pPr>
                    <w:jc w:val="center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shd w:val="clear" w:color="auto" w:fill="FFFFFF"/>
                      <w:lang w:eastAsia="lt-LT"/>
                    </w:rPr>
                    <w:t>2025-10-13</w:t>
                  </w:r>
                </w:p>
                <w:p w14:paraId="6DCA2800" w14:textId="5D901F56">
                  <w:pPr>
                    <w:jc w:val="center"/>
                    <w:rPr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szCs w:val="24"/>
                      <w:shd w:val="clear" w:color="auto" w:fill="FFFFFF"/>
                      <w:lang w:eastAsia="lt-LT"/>
                    </w:rPr>
                    <w:t>Šiauliai</w:t>
                  </w:r>
                </w:p>
                <w:p w14:paraId="6DCA2801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aa8aa54c261143a6b82c033735f9926b"/>
                <w:lock w:val="sdtLocked"/>
                <w:richText/>
              </w:sdtPr>
              <w:sdtContent>
                <w:p w14:paraId="6DCA2802" w14:textId="64FF9FA4">
                  <w:pPr>
                    <w:ind w:firstLine="709"/>
                    <w:jc w:val="both"/>
                    <w:rPr>
                      <w:b/>
                      <w:bCs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Pavadinimas"/>
                      <w:tag w:val="title_aa8aa54c261143a6b82c033735f9926b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shd w:val="clear" w:color="auto" w:fill="FFFFFF"/>
                          <w:lang w:eastAsia="lt-LT"/>
                        </w:rPr>
                        <w:t>Parengto sprendimo projekto tikslai ir uždaviniai.</w:t>
                      </w:r>
                    </w:sdtContent>
                  </w:sdt>
                </w:p>
                <w:p w14:paraId="6DCA2804" w14:textId="2D51C543">
                  <w:pPr>
                    <w:tabs>
                      <w:tab w:val="left" w:pos="851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Tikslas – priimti sprendimą dėl pastato - perėjimo posto, esančio Tilžės g. 74A, Šiauliuose, įsigijimo Šiaulių miesto savivaldybės nuosavybėn bei įgalioti Šiaulių miesto savivaldybės direktorių pasirašyti turto pirkimo-pardavimo sutartį.</w:t>
                  </w:r>
                </w:p>
                <w:p w14:paraId="6DCA2805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b/>
                      <w:bCs/>
                      <w:szCs w:val="24"/>
                      <w:shd w:val="clear" w:color="auto" w:fill="FFFFFF"/>
                      <w:lang w:eastAsia="lt-LT"/>
                    </w:rPr>
                    <w:t>Dabartinis spr</w:t>
                  </w:r>
                  <w:r>
                    <w:rPr>
                      <w:bCs/>
                      <w:szCs w:val="24"/>
                      <w:shd w:val="clear" w:color="auto" w:fill="FFFFFF"/>
                      <w:lang w:eastAsia="lt-LT"/>
                    </w:rPr>
                    <w:t>e</w:t>
                  </w:r>
                  <w:r>
                    <w:rPr>
                      <w:b/>
                      <w:bCs/>
                      <w:szCs w:val="24"/>
                      <w:shd w:val="clear" w:color="auto" w:fill="FFFFFF"/>
                      <w:lang w:eastAsia="lt-LT"/>
                    </w:rPr>
                    <w:t>ndimo projekte aptariamų klausimų reguliavimas.</w:t>
                  </w:r>
                </w:p>
                <w:p w14:paraId="6DCA2806" w14:textId="577D8A4B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Tarybos sprendimo projektas parengtas vadovaujantis:</w:t>
                  </w:r>
                </w:p>
                <w:sdt>
                  <w:sdtPr>
                    <w:alias w:val="1 p."/>
                    <w:tag w:val="part_51858aa3eb49413991d1c15be2af8e7f"/>
                    <w:lock w:val="sdtLocked"/>
                    <w:richText/>
                  </w:sdtPr>
                  <w:sdtContent>
                    <w:p w14:paraId="6DCA2807" w14:textId="3CC69838">
                      <w:pPr>
                        <w:tabs>
                          <w:tab w:val="left" w:pos="284"/>
                          <w:tab w:val="left" w:pos="360"/>
                        </w:tabs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1858aa3eb49413991d1c15be2af8e7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Lietuvos Respublikos vietos savivaldos įstatymo 15 straipsnio 4 dalimi;</w:t>
                      </w:r>
                    </w:p>
                  </w:sdtContent>
                </w:sdt>
                <w:sdt>
                  <w:sdtPr>
                    <w:alias w:val="2 p."/>
                    <w:tag w:val="part_91a038bba4804c0aa88c3c1d79d02be5"/>
                    <w:lock w:val="sdtLocked"/>
                    <w:richText/>
                  </w:sdtPr>
                  <w:sdtContent>
                    <w:p w14:paraId="6DCA2808" w14:textId="100C08E2">
                      <w:pPr>
                        <w:tabs>
                          <w:tab w:val="left" w:pos="284"/>
                          <w:tab w:val="left" w:pos="851"/>
                        </w:tabs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1a038bba4804c0aa88c3c1d79d02be5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Lietuvos Respublikos Vyriausybės 2017 m. gruodžio 13 d. nutarimu Nr. 1036 „Dėl Žemės, esamų pastatų ar kitų nekilnojamųjų daiktų įsigijimo arba nuomos ar teisių į šiuos daiktus įsigijimo tvarkos aprašo patvirtinimo“;</w:t>
                      </w:r>
                    </w:p>
                  </w:sdtContent>
                </w:sdt>
                <w:sdt>
                  <w:sdtPr>
                    <w:alias w:val="3 p."/>
                    <w:tag w:val="part_66330317d0404e0c9a22ea8bcf503627"/>
                    <w:lock w:val="sdtLocked"/>
                    <w:richText/>
                  </w:sdtPr>
                  <w:sdtContent>
                    <w:p w14:paraId="6DCA2809" w14:textId="46E01884">
                      <w:pPr>
                        <w:tabs>
                          <w:tab w:val="left" w:pos="284"/>
                          <w:tab w:val="left" w:pos="851"/>
                        </w:tabs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6330317d0404e0c9a22ea8bcf503627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2024 m. rugsėjo 5 d. Šiaulių miesto savivaldybės tarybos sprendimu Nr. T-347 „Dėl pastato – perėjimo posto, esančio Tilžės g. 74a, Šiauliuose, 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 xml:space="preserve">pirkimo </w:t>
                      </w:r>
                      <w:r>
                        <w:rPr>
                          <w:szCs w:val="24"/>
                          <w:lang w:eastAsia="lt-LT"/>
                        </w:rPr>
                        <w:t>ekonominio ir socialinio pagrindimo“.</w:t>
                      </w:r>
                    </w:p>
                  </w:sdtContent>
                </w:sdt>
              </w:sdtContent>
            </w:sdt>
            <w:sdt>
              <w:sdtPr>
                <w:alias w:val="poskyris"/>
                <w:tag w:val="part_18fa3d023a6a48cfa9584233a67a8be5"/>
                <w:lock w:val="sdtLocked"/>
                <w:richText/>
              </w:sdtPr>
              <w:sdtContent>
                <w:p w14:paraId="6DCA280A" w14:textId="77777777">
                  <w:pPr>
                    <w:tabs>
                      <w:tab w:val="left" w:pos="855"/>
                    </w:tabs>
                    <w:suppressAutoHyphens/>
                    <w:ind w:firstLine="709"/>
                    <w:jc w:val="both"/>
                    <w:rPr>
                      <w:b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18fa3d023a6a48cfa9584233a67a8be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  <w:lang w:eastAsia="ar-SA"/>
                        </w:rPr>
                        <w:t>Sprendimo projekte numatytos naujos teisinio reglamentavimo nuostatos</w:t>
                      </w:r>
                      <w:r>
                        <w:rPr>
                          <w:b/>
                          <w:szCs w:val="24"/>
                          <w:lang w:eastAsia="ar-SA"/>
                        </w:rPr>
                        <w:t>.</w:t>
                      </w:r>
                    </w:sdtContent>
                  </w:sdt>
                </w:p>
                <w:p w14:paraId="59D7C37A" w14:textId="77777777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Vadovaudamasi Lietuvos Respublikos vietos savivaldos įstatymo 15 straipsnio 4 dalimi, Lietuvos Respublikos valstybės ir savivaldybių turto valdymo, naudojimo ir disponavimo juo įstatymo 6 straipsnio 5 punktu ir Žemės, esamų pastatų ar kitų nekilnojamųjų daiktų įsigijimo arba nuomos ar teisių į šiuos daiktus įsigijimo tvarkos aprašo, patvirtinto Lietuvos Respublikos Vyriausybės 2017 m. gruodžio 13 d. nutarimu Nr. 1036 „Dėl Žemės, esamų pastatų ar kitų nekilnojamųjų daiktų įsigijimo arba nuomos ar teisių į šiuos daiktus įsigijimo tvarkos aprašo patvirtinimo“, 67 punktu, įgyvendindama Šiaulių miesto savivaldybės tarybos 2024 m. rugsėjo 5 d. sprendimą Nr. T-347 „Dėl pastato – perėjimo posto, esančio Tilžės g. 74a, Šiauliuose, 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 xml:space="preserve">pirkimo </w:t>
                  </w:r>
                  <w:r>
                    <w:rPr>
                      <w:szCs w:val="24"/>
                      <w:lang w:eastAsia="lt-LT"/>
                    </w:rPr>
                    <w:t>ekonominio ir socialinio pagrindimo“. Lietuvos Respublikos saugaus eismo automobilių keliais įstatyme (toliau – Įstatymas) nustatyta, kad savivaldybės, būdamos kelių savininkės ar valdytojos ir atlikdamos priskirtąsias funkcijas, užtikrina vietinės reikšmės keliuose ir gatvėse saugias eismo sąlygas. Siekiant įgyvendinti Šiaulių miesto savivaldybei Įstatyme nustatytas pareigas – užtikrinti vietinės reikšmės keliuose ir gatvėse saugias eismo sąlygas, įgyvendinti juose eismo saugumo priemones, Šiaulių miesto savivaldybės nuosavybėn įgytas pastatas – perėjimo postas, esantis Tilžės g. 74A, Šiauliuose (unikalus numeris 2996-2017-9026, žymėjimas plane 2B1p, bendras plotas – 9,84 kv. m; toliau – Pastatas), būtų nugriautas, tai leistų padidinti eismo saugumą, transporto priemonių pralaidumą, prisidėtų prie eismo įvykių skaičiaus mažinimo bei oro taršos mažėjimo miesto centrinėje dalyje.</w:t>
                  </w:r>
                </w:p>
                <w:p w14:paraId="7A5C7141" w14:textId="457303F3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Pastato įsigijimo procedūroms vykdyti Šiaulių miesto savivaldybės administracijos direktoriaus įsakymu buvo sudaryta komisija (toliau - Komisija), kuri vykdė Pastato pirkimą neskelbiamų derybų būdu. Komisija, įvertinusi Nekilnojamojo turto vertintojo išvadą, atsižvelgdama į derybų metu pasiektus rezultatus ir vadovaudamasi Žemės, esamų pastatų ar kitų nekilnojamųjų daiktų įsigijimo arba nuomos ar teisių į šiuos daiktus įsigijimo tvarkos aprašo, patvirtinto Lietuvos Respublikos Vyriausybės 2017 m. gruodžio 13 d. nutarimu Nr. 1036, 49 punktu, 2025 m. rugsėjo 30 d. posėdžio protokolu </w:t>
                  </w:r>
                  <w:r>
                    <w:rPr>
                      <w:bCs/>
                      <w:szCs w:val="24"/>
                      <w:lang w:eastAsia="lt-LT"/>
                    </w:rPr>
                    <w:t>Nr. VAK-214</w:t>
                  </w:r>
                  <w:r>
                    <w:rPr>
                      <w:szCs w:val="24"/>
                      <w:lang w:eastAsia="lt-LT"/>
                    </w:rPr>
                    <w:t xml:space="preserve"> priėmė sprendimą įsigyti Pastatą už derybų metu sutartą kainą – 5 520,00 Eur (penkis tūkstančius penkis šimtus dvidešimt eurų 00 ct) </w:t>
                  </w:r>
                  <w:r>
                    <w:rPr>
                      <w:i/>
                      <w:iCs/>
                      <w:szCs w:val="24"/>
                      <w:lang w:eastAsia="lt-LT"/>
                    </w:rPr>
                    <w:t xml:space="preserve">iš </w:t>
                  </w:r>
                  <w:r>
                    <w:rPr>
                      <w:i/>
                      <w:szCs w:val="24"/>
                      <w:lang w:eastAsia="lt-LT"/>
                    </w:rPr>
                    <w:t>(duomenys neskelbtini).</w:t>
                  </w:r>
                </w:p>
                <w:p w14:paraId="7D14CD1F" w14:textId="77777777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szCs w:val="24"/>
                      <w:lang w:eastAsia="lt-LT"/>
                    </w:rPr>
                    <w:t>Priėmus sprendimą, galimos pasekmės</w:t>
                  </w:r>
                  <w:r>
                    <w:rPr>
                      <w:szCs w:val="24"/>
                      <w:lang w:eastAsia="lt-LT"/>
                    </w:rPr>
                    <w:t xml:space="preserve"> (tiek teigiamos, tiek neigiamos).</w:t>
                  </w:r>
                </w:p>
                <w:p w14:paraId="4FE5E1F2" w14:textId="77777777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Priėmus sprendimą neigiamų pasekmių nenumatoma. Teigiamos pasekmės – leistų padidinti eismo saugumą, transporto priemonių pralaidumą, sumažintų eismo įvykių skaičių, oro taršą.</w:t>
                  </w:r>
                </w:p>
              </w:sdtContent>
            </w:sdt>
            <w:sdt>
              <w:sdtPr>
                <w:alias w:val="poskyris"/>
                <w:tag w:val="part_4b8a826c4f4b4ab087fe1dd5bb690356"/>
                <w:lock w:val="sdtLocked"/>
                <w:richText/>
              </w:sdtPr>
              <w:sdtContent>
                <w:p w14:paraId="6241B3F0" w14:textId="22CD1322">
                  <w:pPr>
                    <w:ind w:firstLine="709"/>
                    <w:jc w:val="both"/>
                    <w:rPr>
                      <w:rFonts w:cs="Tahoma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b8a826c4f4b4ab087fe1dd5bb690356"/>
                      <w:lock w:val="sdtLocked"/>
                      <w:richText/>
                    </w:sdtPr>
                    <w:sdtContent>
                      <w:r>
                        <w:rPr>
                          <w:rFonts w:cs="Tahoma"/>
                          <w:b/>
                          <w:bCs/>
                          <w:szCs w:val="24"/>
                          <w:lang w:eastAsia="lt-LT"/>
                        </w:rPr>
                        <w:t>Priėmus sprendimą, keičiami ar pripažįstami negaliojančiais teisės aktai:</w:t>
                      </w:r>
                    </w:sdtContent>
                  </w:sdt>
                </w:p>
                <w:p w14:paraId="0DA0F1F5" w14:textId="3F93C3D8">
                  <w:pPr>
                    <w:ind w:firstLine="709"/>
                    <w:jc w:val="both"/>
                    <w:rPr>
                      <w:rFonts w:cs="Tahoma"/>
                      <w:szCs w:val="24"/>
                      <w:lang w:eastAsia="lt-LT"/>
                    </w:rPr>
                  </w:pPr>
                  <w:r>
                    <w:rPr>
                      <w:rFonts w:cs="Tahoma"/>
                      <w:szCs w:val="24"/>
                      <w:lang w:eastAsia="lt-LT"/>
                    </w:rPr>
                    <w:t>Keičiamų ar panaikinamų galiojančių Savivaldybės teisės aktų nėra.</w:t>
                  </w:r>
                </w:p>
              </w:sdtContent>
            </w:sdt>
            <w:sdt>
              <w:sdtPr>
                <w:alias w:val="poskyris"/>
                <w:tag w:val="part_45473991e6a34e19a7fb431fd55465ae"/>
                <w:lock w:val="sdtLocked"/>
                <w:richText/>
              </w:sdtPr>
              <w:sdtContent>
                <w:p w14:paraId="726EE977" w14:textId="3F59705D">
                  <w:pPr>
                    <w:ind w:firstLine="709"/>
                    <w:jc w:val="both"/>
                    <w:rPr>
                      <w:rFonts w:cs="Tahoma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5473991e6a34e19a7fb431fd55465ae"/>
                      <w:lock w:val="sdtLocked"/>
                      <w:richText/>
                    </w:sdtPr>
                    <w:sdtContent>
                      <w:r>
                        <w:rPr>
                          <w:rFonts w:cs="Tahoma"/>
                          <w:b/>
                          <w:bCs/>
                          <w:szCs w:val="24"/>
                          <w:lang w:eastAsia="lt-LT"/>
                        </w:rPr>
                        <w:t>Sprendimui įgyvendinti reikalingi priimti papildomi teisės aktai:</w:t>
                      </w:r>
                    </w:sdtContent>
                  </w:sdt>
                </w:p>
                <w:p w14:paraId="23FF738B" w14:textId="76F2B792">
                  <w:pPr>
                    <w:ind w:firstLine="709"/>
                    <w:jc w:val="both"/>
                    <w:rPr>
                      <w:rFonts w:cs="Tahoma"/>
                      <w:szCs w:val="24"/>
                      <w:lang w:eastAsia="lt-LT"/>
                    </w:rPr>
                  </w:pPr>
                  <w:r>
                    <w:rPr>
                      <w:rFonts w:cs="Tahoma"/>
                      <w:szCs w:val="24"/>
                      <w:lang w:eastAsia="lt-LT"/>
                    </w:rPr>
                    <w:t>Papildomų teisės aktų nėra.</w:t>
                  </w:r>
                </w:p>
              </w:sdtContent>
            </w:sdt>
            <w:sdt>
              <w:sdtPr>
                <w:alias w:val="poskyris"/>
                <w:tag w:val="part_0b7a2afceba744548db93ae9c436f650"/>
                <w:lock w:val="sdtLocked"/>
                <w:richText/>
              </w:sdtPr>
              <w:sdtContent>
                <w:p w14:paraId="1A0051F9" w14:textId="2D868C05">
                  <w:pPr>
                    <w:ind w:firstLine="709"/>
                    <w:rPr>
                      <w:rFonts w:cs="Tahoma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b7a2afceba744548db93ae9c436f650"/>
                      <w:lock w:val="sdtLocked"/>
                      <w:richText/>
                    </w:sdtPr>
                    <w:sdtContent>
                      <w:r>
                        <w:rPr>
                          <w:rFonts w:cs="Tahoma"/>
                          <w:b/>
                          <w:bCs/>
                          <w:szCs w:val="24"/>
                          <w:lang w:eastAsia="lt-LT"/>
                        </w:rPr>
                        <w:t>Sprendimui įgyvendinti reikalingos lėšos.</w:t>
                      </w:r>
                    </w:sdtContent>
                  </w:sdt>
                </w:p>
                <w:p w14:paraId="195572F5" w14:textId="62461CD4">
                  <w:pPr>
                    <w:ind w:firstLine="709"/>
                    <w:jc w:val="both"/>
                    <w:rPr>
                      <w:rFonts w:cs="Tahoma"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bus reikalingos Šiaulių miesto savivaldybės biudžeto lėšos iš Savivaldybės administracijai skirtų asignavimų (pastato – perėjimo posto įsigijimui 5 520,00 Eur, notaro išlaidoms).</w:t>
                  </w:r>
                </w:p>
              </w:sdtContent>
            </w:sdt>
            <w:sdt>
              <w:sdtPr>
                <w:alias w:val="poskyris"/>
                <w:tag w:val="part_4827f61aed3745c0a9fbc38f2413b871"/>
                <w:lock w:val="sdtLocked"/>
                <w:richText/>
              </w:sdtPr>
              <w:sdtContent>
                <w:p w14:paraId="7E27EF00" w14:textId="2C4AF9E5">
                  <w:pPr>
                    <w:ind w:firstLine="709"/>
                    <w:jc w:val="both"/>
                    <w:rPr>
                      <w:rFonts w:cs="Tahoma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827f61aed3745c0a9fbc38f2413b871"/>
                      <w:lock w:val="sdtLocked"/>
                      <w:richText/>
                    </w:sdtPr>
                    <w:sdtContent>
                      <w:r>
                        <w:rPr>
                          <w:rFonts w:cs="Tahoma"/>
                          <w:b/>
                          <w:bCs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 w14:paraId="5D08D693" w14:textId="45FD9507">
                  <w:pPr>
                    <w:ind w:firstLine="709"/>
                    <w:jc w:val="both"/>
                    <w:rPr>
                      <w:rFonts w:cs="Tahoma"/>
                      <w:szCs w:val="24"/>
                      <w:lang w:eastAsia="lt-LT"/>
                    </w:rPr>
                  </w:pPr>
                  <w:r>
                    <w:rPr>
                      <w:rFonts w:cs="Tahoma"/>
                      <w:szCs w:val="24"/>
                      <w:lang w:eastAsia="lt-LT"/>
                    </w:rPr>
                    <w:t>Nereikalingas.</w:t>
                  </w:r>
                </w:p>
              </w:sdtContent>
            </w:sdt>
            <w:sdt>
              <w:sdtPr>
                <w:alias w:val="poskyris"/>
                <w:tag w:val="part_4308ab4dcecd485fa410f1f81ae7fc2a"/>
                <w:lock w:val="sdtLocked"/>
                <w:richText/>
              </w:sdtPr>
              <w:sdtContent>
                <w:p w14:paraId="371C9DBE" w14:textId="52D81F14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308ab4dcecd485fa410f1f81ae7fc2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 xml:space="preserve">Sprendimo projekto rengėjas ar rengėjų grupė, sprendimo projekto iniciatoriai </w:t>
                      </w:r>
                    </w:sdtContent>
                  </w:sdt>
                </w:p>
                <w:p w14:paraId="5FDC61C8" w14:textId="695EE2F6">
                  <w:pPr>
                    <w:ind w:firstLine="709"/>
                    <w:jc w:val="both"/>
                    <w:rPr>
                      <w:rFonts w:cs="Tahoma"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Sprendimą inicijuoja Šiaulių miesto savivaldybės meras. Sprendimo projektą parengė Šiaulių miesto savivaldybės administracijos Turto valdymo skyrius. Tiesioginis rengėjas – Turto valdymo skyriaus vyr. specialistas Deimantas Pučinskis, tel. +370 41 596 285.</w:t>
                  </w:r>
                </w:p>
              </w:sdtContent>
            </w:sdt>
            <w:sdt>
              <w:sdtPr>
                <w:alias w:val="poskyris"/>
                <w:tag w:val="part_0ee570e2a326411baac432226dac83bb"/>
                <w:lock w:val="sdtLocked"/>
                <w:richText/>
              </w:sdtPr>
              <w:sdtContent>
                <w:p w14:paraId="24A014BE" w14:textId="6290D597">
                  <w:pPr>
                    <w:ind w:firstLine="709"/>
                    <w:jc w:val="both"/>
                    <w:rPr>
                      <w:rFonts w:cs="Tahoma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ee570e2a326411baac432226dac83bb"/>
                      <w:lock w:val="sdtLocked"/>
                      <w:richText/>
                    </w:sdtPr>
                    <w:sdtContent>
                      <w:r>
                        <w:rPr>
                          <w:rFonts w:cs="Tahoma"/>
                          <w:b/>
                          <w:bCs/>
                          <w:szCs w:val="24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2C4883C2" w14:textId="31248F0E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Numatomo teisinio reguliavimo poveikio vertinimas neatliekamas, nes sprendimo projektu nėra numatoma reglamentuoti iki tol nereglamentuotus santykius ar iš esmės keisti teisinį reguliavimą. </w:t>
                  </w:r>
                </w:p>
                <w:p w14:paraId="39F3AF46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p w14:paraId="3CC6C719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77721b9259e84189a225a08114ae51d3"/>
            <w:lock w:val="sdtLocked"/>
            <w:richText/>
          </w:sdtPr>
          <w:sdtContent>
            <w:p w14:paraId="7A4327AA" w14:textId="6720E1E5">
              <w:pPr>
                <w:widowControl w:val="0"/>
                <w:suppressAutoHyphens/>
                <w:jc w:val="both"/>
                <w:rPr>
                  <w:rFonts w:eastAsia="Lucida Sans Unicode" w:cs="Tahoma"/>
                  <w:kern w:val="1"/>
                  <w:szCs w:val="24"/>
                  <w:lang w:eastAsia="lt-LT"/>
                </w:rPr>
              </w:pPr>
              <w:r>
                <w:rPr>
                  <w:rFonts w:eastAsia="Lucida Sans Unicode" w:cs="Tahoma"/>
                  <w:kern w:val="1"/>
                  <w:szCs w:val="24"/>
                  <w:lang w:eastAsia="lt-LT"/>
                </w:rPr>
                <w:t>Turto valdymo skyriaus vedėja</w:t>
                <w:tab/>
                <w:tab/>
                <w:t xml:space="preserve">                                           Violeta Tylenienė 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A2F030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76AC929D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CA5E2E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21AC11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F56E92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C00DA6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2E2B9923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D5DF0F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CA283F" w14:textId="35138DA1"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 PAGE   \* MERGEFORMAT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6DCA2840" w14:textId="77777777">
    <w:pPr>
      <w:tabs>
        <w:tab w:val="center" w:pos="4819"/>
        <w:tab w:val="right" w:pos="9638"/>
      </w:tabs>
      <w:jc w:val="center"/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CA2842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9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DCA27F9"/>
  <w15:docId w15:val="{F46D4F35-6189-4EEE-AF20-44743AF372D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604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60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8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4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7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1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7da3d649723146ea867831ac3de74ac2" PartId="39f33ed94c4d4406843919034601a39b">
    <Part Type="skyrius" Nr="999" Title="SPRENDIMO PROJEKTO „DĖL PASTATO – PERĖJIMO POSTO, ESANČIO TILŽĖS G. 74A, ŠIAULIUOSE, PIRKIMO“" DocPartId="14e91d4ce5c54a10828ebd726928572d" PartId="13cea1085fb14d718a7c749db0c3d2bf">
      <Part Type="poskyris" Title="AIŠKINAMASIS RAŠTAS" DocPartId="ba40fd0f92b84a749539e08dfddd0a5d" PartId="0a0ca20a22a7416fb715f4e3e3b2b402"/>
      <Part Type="poskyris" Title="Parengto sprendimo projekto tikslai ir uždaviniai." DocPartId="871aeac69ecc4691abbd0294e9900f82" PartId="aa8aa54c261143a6b82c033735f9926b">
        <Part Type="punktas" Nr="1" Abbr="1 p." DocPartId="0ef94801954f40c786fa3c8f098d9c89" PartId="51858aa3eb49413991d1c15be2af8e7f"/>
        <Part Type="punktas" Nr="2" Abbr="2 p." DocPartId="4890ab9f004d459cbba5ca193d91d9cc" PartId="91a038bba4804c0aa88c3c1d79d02be5"/>
        <Part Type="punktas" Nr="3" Abbr="3 p." DocPartId="b8573527c8f1437ca45195ef472d837e" PartId="66330317d0404e0c9a22ea8bcf503627"/>
      </Part>
      <Part Type="poskyris" Title="Sprendimo projekte numatytos naujos teisinio reglamentavimo nuostatos." DocPartId="ebe593b5934245218558b1adcbbd9fdb" PartId="18fa3d023a6a48cfa9584233a67a8be5"/>
      <Part Type="poskyris" Title="Priėmus sprendimą, keičiami ar pripažįstami negaliojančiais teisės aktai:" DocPartId="fc965c6b77b440d5afca25e9338638eb" PartId="4b8a826c4f4b4ab087fe1dd5bb690356"/>
      <Part Type="poskyris" Title="Sprendimui įgyvendinti reikalingi priimti papildomi teisės aktai:" DocPartId="d6b0d711e5af431c8bc78529d756b696" PartId="45473991e6a34e19a7fb431fd55465ae"/>
      <Part Type="poskyris" Title="Sprendimui įgyvendinti reikalingos lėšos." DocPartId="401926c0e5a64c0aa2c0164cefa6c4a5" PartId="0b7a2afceba744548db93ae9c436f650"/>
      <Part Type="poskyris" Title="Sprendimo projekto antikorupcinis vertinimas." DocPartId="f76b466ea48340fd9fe2097f0db6a615" PartId="4827f61aed3745c0a9fbc38f2413b871"/>
      <Part Type="poskyris" Title="Sprendimo projekto rengėjas ar rengėjų grupė, sprendimo projekto iniciatoriai" DocPartId="b5cc4fd880714dda95ad97035f5740ab" PartId="4308ab4dcecd485fa410f1f81ae7fc2a"/>
      <Part Type="poskyris" Title="Numatomo teisinio reguliavimo poveikio vertinimo rezultatai." DocPartId="f29360be844d490289e6bed9e8fae208" PartId="0ee570e2a326411baac432226dac83bb"/>
    </Part>
    <Part Type="signatura" DocPartId="399a6ab374bb4f3582e1952fbe0983a7" PartId="77721b9259e84189a225a08114ae51d3"/>
  </Part>
</Parts>
</file>

<file path=customXml/itemProps1.xml><?xml version="1.0" encoding="utf-8"?>
<ds:datastoreItem xmlns:ds="http://schemas.openxmlformats.org/officeDocument/2006/customXml" ds:itemID="{9261190F-324C-42E3-9688-A8C06D20B49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90CC064-2208-40C0-874C-528A0F6A08D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621</Words>
  <Characters>4411</Characters>
  <Application>Microsoft Office Word</Application>
  <DocSecurity>4</DocSecurity>
  <Lines>76</Lines>
  <Paragraphs>35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Siauliu m. savivaldybes administracija</Company>
  <LinksUpToDate>false</LinksUpToDate>
  <CharactersWithSpaces>4997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2025-10-23T14:29:00Z</dcterms:created>
  <dc:creator>i.jenciene</dc:creator>
  <lastModifiedBy>adlibuser</lastModifiedBy>
  <lastPrinted>2016-04-14T09:10:00Z</lastPrinted>
  <dcterms:modified xsi:type="dcterms:W3CDTF">2025-10-23T14:29:00Z</dcterms:modified>
  <revision>2</revision>
  <dc:title>Projektas</dc:title>
</coreProperties>
</file>