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2D44945" w14:textId="77777777">
      <w:pPr>
        <w:widowControl w:val="0"/>
        <w:tabs>
          <w:tab w:val="center" w:pos="4680"/>
          <w:tab w:val="right" w:pos="9360"/>
        </w:tabs>
        <w:suppressAutoHyphens/>
        <w:jc w:val="right"/>
        <w:rPr>
          <w:rFonts w:eastAsia="Lucida Sans Unicode"/>
          <w:b/>
          <w:szCs w:val="24"/>
          <w:lang w:eastAsia="ar-SA"/>
        </w:rPr>
      </w:pPr>
    </w:p>
    <w:p w14:paraId="450BAEDD" w14:textId="77777777">
      <w:pPr>
        <w:widowControl w:val="0"/>
        <w:tabs>
          <w:tab w:val="center" w:pos="4680"/>
          <w:tab w:val="right" w:pos="9360"/>
        </w:tabs>
        <w:suppressAutoHyphens/>
        <w:jc w:val="right"/>
        <w:rPr>
          <w:rFonts w:eastAsia="Lucida Sans Unicode"/>
          <w:b/>
          <w:szCs w:val="24"/>
          <w:lang w:eastAsia="ar-SA"/>
        </w:rPr>
      </w:pPr>
    </w:p>
    <w:p w14:paraId="6C40231B" w14:textId="77777777">
      <w:pPr>
        <w:widowControl w:val="0"/>
        <w:tabs>
          <w:tab w:val="center" w:pos="4680"/>
          <w:tab w:val="right" w:pos="9360"/>
        </w:tabs>
        <w:suppressAutoHyphens/>
        <w:jc w:val="right"/>
        <w:rPr>
          <w:rFonts w:eastAsia="Lucida Sans Unicode"/>
          <w:b/>
          <w:szCs w:val="24"/>
          <w:lang w:eastAsia="ar-SA"/>
        </w:rPr>
      </w:pPr>
    </w:p>
    <w:p w14:paraId="07287AD0" w14:textId="77777777">
      <w:pPr>
        <w:widowControl w:val="0"/>
        <w:suppressAutoHyphens/>
        <w:jc w:val="center"/>
        <w:rPr>
          <w:rFonts w:eastAsia="Lucida Sans Unicode"/>
          <w:b/>
          <w:bCs/>
          <w:szCs w:val="24"/>
          <w:lang w:eastAsia="ar-SA"/>
        </w:rPr>
      </w:pPr>
    </w:p>
    <w:p w14:paraId="07287AD3" w14:textId="05AF0F74">
      <w:pPr>
        <w:widowControl w:val="0"/>
        <w:suppressAutoHyphens/>
        <w:jc w:val="center"/>
        <w:rPr>
          <w:rFonts w:eastAsia="Lucida Sans Unicode"/>
          <w:b/>
          <w:bCs/>
          <w:szCs w:val="24"/>
          <w:lang w:eastAsia="ar-SA"/>
        </w:rPr>
      </w:pPr>
      <w:r>
        <w:rPr>
          <w:rFonts w:eastAsia="Lucida Sans Unicode"/>
          <w:b/>
          <w:bCs/>
          <w:szCs w:val="24"/>
          <w:lang w:eastAsia="ar-SA"/>
        </w:rPr>
        <w:t>ŠIAULIŲ MIESTO SAVIVALDYBĖS ADMINISTRACIJOS</w:t>
      </w:r>
    </w:p>
    <w:p w14:paraId="07287AD5" w14:textId="2E743CB4">
      <w:pPr>
        <w:widowControl w:val="0"/>
        <w:suppressAutoHyphens/>
        <w:jc w:val="center"/>
        <w:rPr>
          <w:rFonts w:eastAsia="Lucida Sans Unicode"/>
          <w:b/>
          <w:szCs w:val="24"/>
          <w:lang w:eastAsia="ar-SA"/>
        </w:rPr>
      </w:pPr>
      <w:r>
        <w:rPr>
          <w:rFonts w:eastAsia="Lucida Sans Unicode"/>
          <w:b/>
          <w:szCs w:val="24"/>
          <w:lang w:eastAsia="ar-SA"/>
        </w:rPr>
        <w:t>SVEIKATOS SKYRIUS</w:t>
      </w:r>
    </w:p>
    <w:p w14:paraId="07287AD6" w14:textId="77777777">
      <w:pPr>
        <w:widowControl w:val="0"/>
        <w:suppressAutoHyphens/>
        <w:jc w:val="center"/>
        <w:rPr>
          <w:rFonts w:eastAsia="Lucida Sans Unicode"/>
          <w:szCs w:val="24"/>
          <w:lang w:eastAsia="ar-SA"/>
        </w:rPr>
      </w:pPr>
    </w:p>
    <w:p w14:paraId="07287AD7" w14:textId="77777777">
      <w:pPr>
        <w:keepNext/>
        <w:widowControl w:val="0"/>
        <w:tabs>
          <w:tab w:val="left" w:pos="0"/>
          <w:tab w:val="left" w:pos="432"/>
          <w:tab w:val="left" w:pos="567"/>
        </w:tabs>
        <w:suppressAutoHyphens/>
        <w:ind w:left="432" w:hanging="432"/>
        <w:jc w:val="center"/>
        <w:rPr>
          <w:b/>
          <w:bCs/>
          <w:kern w:val="1"/>
          <w:szCs w:val="24"/>
          <w:lang w:eastAsia="ar-SA"/>
        </w:rPr>
      </w:pPr>
      <w:r>
        <w:rPr>
          <w:b/>
          <w:bCs/>
          <w:kern w:val="1"/>
          <w:szCs w:val="24"/>
          <w:lang w:eastAsia="ar-SA"/>
        </w:rPr>
        <w:t xml:space="preserve">SPRENDIMO PROJEKTO „DĖL ŠIAULIŲ MIESTO SAVIVALDYBĖS TARYBOS 2015 M. GRUODŽIO 28 D. SPRENDIMO NR. T-363 „DĖL DIDŽIAUSIO LEISTINO ŠIAULIŲ MIESTO SAVIVALDYBĖS BIUDŽETINIŲ ĮSTAIGŲ PAREIGYBIŲ SKAIČIAUS NUSTATYMO“ PAKEITIMO“ </w:t>
      </w:r>
    </w:p>
    <w:p w14:paraId="07287AD8" w14:textId="77777777">
      <w:pPr>
        <w:keepNext/>
        <w:widowControl w:val="0"/>
        <w:tabs>
          <w:tab w:val="left" w:pos="0"/>
          <w:tab w:val="left" w:pos="432"/>
        </w:tabs>
        <w:suppressAutoHyphens/>
        <w:ind w:left="432" w:hanging="432"/>
        <w:jc w:val="center"/>
        <w:rPr>
          <w:b/>
          <w:bCs/>
          <w:kern w:val="1"/>
          <w:szCs w:val="24"/>
          <w:lang w:eastAsia="ar-SA"/>
        </w:rPr>
      </w:pPr>
      <w:r>
        <w:rPr>
          <w:b/>
          <w:bCs/>
          <w:color w:val="000000"/>
          <w:kern w:val="1"/>
          <w:szCs w:val="24"/>
          <w:shd w:val="clear" w:color="auto" w:fill="FFFFFF"/>
          <w:lang w:eastAsia="ar-SA"/>
        </w:rPr>
        <w:t>AIŠKINAMASIS RAŠTAS</w:t>
      </w:r>
    </w:p>
    <w:p w14:paraId="07287AD9" w14:textId="77777777">
      <w:pPr>
        <w:widowControl w:val="0"/>
        <w:suppressAutoHyphens/>
        <w:jc w:val="center"/>
        <w:rPr>
          <w:rFonts w:eastAsia="Lucida Sans Unicode"/>
          <w:b/>
          <w:color w:val="000000"/>
          <w:szCs w:val="24"/>
          <w:shd w:val="clear" w:color="auto" w:fill="FFFFFF"/>
          <w:lang w:eastAsia="ar-SA"/>
        </w:rPr>
      </w:pPr>
    </w:p>
    <w:p w14:paraId="07287ADA" w14:textId="59E54576">
      <w:pPr>
        <w:widowControl w:val="0"/>
        <w:suppressAutoHyphens/>
        <w:jc w:val="center"/>
        <w:rPr>
          <w:rFonts w:eastAsia="Lucida Sans Unicode"/>
          <w:color w:val="000000"/>
          <w:szCs w:val="24"/>
          <w:shd w:val="clear" w:color="auto" w:fill="FFFFFF"/>
          <w:lang w:eastAsia="ar-SA"/>
        </w:rPr>
      </w:pPr>
      <w:r>
        <w:rPr>
          <w:rFonts w:eastAsia="Lucida Sans Unicode"/>
          <w:color w:val="000000"/>
          <w:szCs w:val="24"/>
          <w:shd w:val="clear" w:color="auto" w:fill="FFFFFF"/>
          <w:lang w:eastAsia="ar-SA"/>
        </w:rPr>
        <w:t>2022 m. sausio 5 d.</w:t>
      </w:r>
    </w:p>
    <w:p w14:paraId="07287ADB" w14:textId="77777777">
      <w:pPr>
        <w:widowControl w:val="0"/>
        <w:suppressAutoHyphens/>
        <w:jc w:val="center"/>
        <w:rPr>
          <w:rFonts w:eastAsia="Lucida Sans Unicode"/>
          <w:color w:val="000000"/>
          <w:szCs w:val="24"/>
          <w:shd w:val="clear" w:color="auto" w:fill="FFFFFF"/>
          <w:lang w:eastAsia="ar-SA"/>
        </w:rPr>
      </w:pPr>
      <w:r>
        <w:rPr>
          <w:rFonts w:eastAsia="Lucida Sans Unicode"/>
          <w:color w:val="000000"/>
          <w:szCs w:val="24"/>
          <w:shd w:val="clear" w:color="auto" w:fill="FFFFFF"/>
          <w:lang w:eastAsia="ar-SA"/>
        </w:rPr>
        <w:t>Šiauliai</w:t>
      </w:r>
    </w:p>
    <w:p w14:paraId="07287ADC" w14:textId="77777777">
      <w:pPr>
        <w:widowControl w:val="0"/>
        <w:spacing w:line="100" w:lineRule="atLeast"/>
        <w:jc w:val="center"/>
        <w:rPr>
          <w:rFonts w:eastAsia="Lucida Sans Unicode"/>
          <w:b/>
          <w:bCs/>
          <w:iCs/>
          <w:szCs w:val="24"/>
          <w:lang w:eastAsia="ar-SA"/>
        </w:rPr>
      </w:pPr>
    </w:p>
    <w:p w14:paraId="07287ADD" w14:textId="62AD8B01">
      <w:pPr>
        <w:widowControl w:val="0"/>
        <w:tabs>
          <w:tab w:val="left" w:pos="0"/>
        </w:tabs>
        <w:ind w:firstLine="851"/>
        <w:jc w:val="both"/>
        <w:rPr>
          <w:rFonts w:eastAsia="Lucida Sans Unicode"/>
          <w:b/>
          <w:bCs/>
          <w:szCs w:val="24"/>
          <w:lang w:eastAsia="ar-SA"/>
        </w:rPr>
      </w:pPr>
      <w:r>
        <w:rPr>
          <w:rFonts w:eastAsia="Lucida Sans Unicode"/>
          <w:b/>
          <w:bCs/>
          <w:szCs w:val="24"/>
          <w:lang w:eastAsia="ar-SA"/>
        </w:rPr>
        <w:t>Parengto sprendimo projekto tikslai ir uždaviniai.</w:t>
      </w:r>
    </w:p>
    <w:p w14:paraId="07287ADE" w14:textId="554BD96B">
      <w:pPr>
        <w:widowControl w:val="0"/>
        <w:tabs>
          <w:tab w:val="left" w:pos="0"/>
        </w:tabs>
        <w:ind w:firstLine="851"/>
        <w:jc w:val="both"/>
        <w:rPr>
          <w:rFonts w:eastAsia="Lucida Sans Unicode"/>
          <w:szCs w:val="24"/>
          <w:lang w:eastAsia="ar-SA"/>
        </w:rPr>
      </w:pPr>
      <w:r>
        <w:rPr>
          <w:rFonts w:eastAsia="Lucida Sans Unicode"/>
          <w:szCs w:val="24"/>
          <w:lang w:eastAsia="ar-SA"/>
        </w:rPr>
        <w:t xml:space="preserve">Šio sprendimo tikslas – pakeisti Šiaulių miesto savivaldybės 2015 m. gruodžio 28 d. sprendimą Nr. T-363 „Dėl didžiausio leistino Šiaulių miesto savivaldybės biudžetinių įstaigų pareigybių skaičiaus nustatymo“ ir nustatyti didžiausią leistiną Šiaulių miesto savivaldybės sveikatos priežiūros įstaigų pareigybių skaičių. </w:t>
      </w:r>
    </w:p>
    <w:p w14:paraId="07287ADF" w14:textId="77777777">
      <w:pPr>
        <w:widowControl w:val="0"/>
        <w:tabs>
          <w:tab w:val="left" w:pos="0"/>
        </w:tabs>
        <w:ind w:firstLine="851"/>
        <w:jc w:val="both"/>
        <w:rPr>
          <w:rFonts w:eastAsia="Lucida Sans Unicode"/>
          <w:b/>
          <w:bCs/>
          <w:szCs w:val="24"/>
          <w:lang w:eastAsia="ar-SA"/>
        </w:rPr>
      </w:pPr>
      <w:r>
        <w:rPr>
          <w:rFonts w:eastAsia="Lucida Sans Unicode"/>
          <w:b/>
          <w:bCs/>
          <w:szCs w:val="24"/>
          <w:lang w:eastAsia="ar-SA"/>
        </w:rPr>
        <w:t>Dabartinis sprendimo projekte aptariamų klausimų reguliavimas.</w:t>
      </w:r>
    </w:p>
    <w:p w14:paraId="07287AE0" w14:textId="45D518D7">
      <w:pPr>
        <w:widowControl w:val="0"/>
        <w:tabs>
          <w:tab w:val="left" w:pos="0"/>
        </w:tabs>
        <w:ind w:firstLine="851"/>
        <w:jc w:val="both"/>
        <w:rPr>
          <w:rFonts w:eastAsia="Lucida Sans Unicode"/>
          <w:szCs w:val="24"/>
          <w:lang w:eastAsia="ar-SA"/>
        </w:rPr>
      </w:pPr>
      <w:r>
        <w:rPr>
          <w:szCs w:val="24"/>
          <w:lang w:eastAsia="ar-SA"/>
        </w:rPr>
        <w:t xml:space="preserve">Savivaldybės taryba </w:t>
      </w:r>
      <w:r>
        <w:rPr>
          <w:rFonts w:eastAsia="Lucida Sans Unicode"/>
          <w:szCs w:val="24"/>
          <w:lang w:eastAsia="ar-SA"/>
        </w:rPr>
        <w:t xml:space="preserve">2015 m. gruodžio 28 d. sprendimu Nr. T-363 „Dėl didžiausio leistino Šiaulių miesto savivaldybės biudžetinių įstaigų pareigybių skaičiaus nustatymo“ yra patvirtinusi didžiausią leistiną pareigybių skaičių Šiaulių miesto savivaldybės (toliau – Savivaldybė) biudžetinei sveikatos priežiūros įstaigai. </w:t>
      </w:r>
    </w:p>
    <w:p w14:paraId="125841D0" w14:textId="77777777">
      <w:pPr>
        <w:widowControl w:val="0"/>
        <w:tabs>
          <w:tab w:val="left" w:pos="0"/>
        </w:tabs>
        <w:ind w:firstLine="851"/>
        <w:jc w:val="both"/>
        <w:rPr>
          <w:rFonts w:eastAsia="Lucida Sans Unicode"/>
          <w:b/>
          <w:szCs w:val="24"/>
          <w:lang w:eastAsia="ar-SA"/>
        </w:rPr>
      </w:pPr>
      <w:r>
        <w:rPr>
          <w:rFonts w:eastAsia="Lucida Sans Unicode"/>
          <w:b/>
          <w:szCs w:val="24"/>
          <w:shd w:val="clear" w:color="auto" w:fill="FFFFFF"/>
          <w:lang w:eastAsia="ar-SA"/>
        </w:rPr>
        <w:t>Sprendimo projekte numatytos naujos teisinio reglamentavimo nuostatos</w:t>
      </w:r>
      <w:r>
        <w:rPr>
          <w:rFonts w:eastAsia="Lucida Sans Unicode"/>
          <w:b/>
          <w:szCs w:val="24"/>
          <w:lang w:eastAsia="ar-SA"/>
        </w:rPr>
        <w:t>.</w:t>
      </w:r>
    </w:p>
    <w:p w14:paraId="08A41758" w14:textId="07AD9F78">
      <w:pPr>
        <w:widowControl w:val="0"/>
        <w:tabs>
          <w:tab w:val="left" w:pos="0"/>
        </w:tabs>
        <w:ind w:firstLine="851"/>
        <w:jc w:val="both"/>
        <w:rPr>
          <w:rFonts w:eastAsia="Lucida Sans Unicode"/>
          <w:szCs w:val="24"/>
          <w:lang w:eastAsia="ar-SA"/>
        </w:rPr>
      </w:pPr>
      <w:r>
        <w:rPr>
          <w:rFonts w:eastAsia="Lucida Sans Unicode"/>
          <w:szCs w:val="24"/>
          <w:lang w:eastAsia="ar-SA"/>
        </w:rPr>
        <w:t xml:space="preserve">Vadovaujantis Lietuvos Respublikos sveikatos apsaugos ministro 2021 m. gruodžio 13 d. įsakymu Nr. V-2833 „Dėl Lietuvos Respublikos sveikatos apsaugos ministro 2018 m. sausio 23 d.  įsakymo Nr. V-70 „Dėl rekomenduojamų visuomenės sveikatos specialistų pareigybių steigimo savivaldybėse“ pakeitimo“ nuo 2022 m. vienam visuomenės sveikatos specialistui miesto gyvenamosiose vietovėse priskiriama 650 mokinių, ugdomų pagal ikimokyklinio, priešmokyklinio, pradinio, pagrindinio ir vidurinio ugdymo programas (iki 2022 m. buvo 740 mokinių), todėl atsiranda poreikis didesniam visuomenės sveikatos specialistų pareigybių skaičiui - 3,77. </w:t>
      </w:r>
    </w:p>
    <w:p w14:paraId="62FA3AAD" w14:textId="056905F0">
      <w:pPr>
        <w:widowControl w:val="0"/>
        <w:tabs>
          <w:tab w:val="left" w:pos="0"/>
        </w:tabs>
        <w:ind w:firstLine="851"/>
        <w:jc w:val="both"/>
        <w:rPr>
          <w:rFonts w:eastAsia="Lucida Sans Unicode"/>
          <w:szCs w:val="24"/>
          <w:lang w:eastAsia="ar-SA"/>
        </w:rPr>
      </w:pPr>
      <w:r>
        <w:rPr>
          <w:rFonts w:eastAsia="Lucida Sans Unicode"/>
          <w:szCs w:val="24"/>
          <w:lang w:eastAsia="ar-SA"/>
        </w:rPr>
        <w:t xml:space="preserve">Atsižvelgiant į Nacionalinės švietimo agentūros </w:t>
      </w:r>
      <w:r>
        <w:rPr>
          <w:rFonts w:eastAsia="Lucida Sans Unicode"/>
          <w:color w:val="000000"/>
          <w:szCs w:val="24"/>
          <w:lang w:eastAsia="ar-SA"/>
        </w:rPr>
        <w:t>2021 m. lapkričio 24 d.</w:t>
      </w:r>
      <w:r>
        <w:rPr>
          <w:rFonts w:eastAsia="Lucida Sans Unicode"/>
          <w:szCs w:val="24"/>
          <w:lang w:eastAsia="ar-SA"/>
        </w:rPr>
        <w:t xml:space="preserve"> pateiktus duomenis apie mokinių skaičių ikimokyklinio ugdymo, bendrojo ugdymo ir profesinio mokymo įstaigose 2021-2022 m. nuo 2022 m.:</w:t>
      </w:r>
    </w:p>
    <w:p w14:paraId="2986B8A8" w14:textId="5276706E">
      <w:pPr>
        <w:widowControl w:val="0"/>
        <w:tabs>
          <w:tab w:val="left" w:pos="0"/>
        </w:tabs>
        <w:ind w:firstLine="851"/>
        <w:jc w:val="both"/>
        <w:rPr>
          <w:rFonts w:eastAsia="Lucida Sans Unicode"/>
          <w:szCs w:val="24"/>
          <w:lang w:eastAsia="ar-SA"/>
        </w:rPr>
      </w:pPr>
      <w:r>
        <w:rPr>
          <w:rFonts w:eastAsia="Lucida Sans Unicode"/>
          <w:szCs w:val="24"/>
          <w:lang w:eastAsia="ar-SA"/>
        </w:rPr>
        <w:t>1</w:t>
      </w:r>
      <w:r>
        <w:rPr>
          <w:rFonts w:eastAsia="Lucida Sans Unicode"/>
          <w:szCs w:val="24"/>
          <w:lang w:eastAsia="ar-SA"/>
        </w:rPr>
        <w:t>. Ikimokyklinio ugdymo įstaigose (mokiniai ugdomi pagal ikimokyklinio ir priešmokyklinio ugdymo programas) iš valstybės dotacijos turėtų būti steigiamos 7,72 pareigybės vietoj 6,9 (skirtumas - 0,82):</w:t>
      </w:r>
    </w:p>
    <w:p w14:paraId="3AFD051C" w14:textId="3709021A">
      <w:pPr>
        <w:widowControl w:val="0"/>
        <w:tabs>
          <w:tab w:val="left" w:pos="0"/>
        </w:tabs>
        <w:ind w:firstLine="851"/>
        <w:jc w:val="both"/>
        <w:rPr>
          <w:rFonts w:eastAsia="Lucida Sans Unicode"/>
          <w:szCs w:val="24"/>
          <w:lang w:eastAsia="ar-SA"/>
        </w:rPr>
      </w:pPr>
      <w:r>
        <w:rPr>
          <w:rFonts w:eastAsia="Lucida Sans Unicode"/>
          <w:szCs w:val="24"/>
          <w:lang w:eastAsia="ar-SA"/>
        </w:rPr>
        <w:t>1.1</w:t>
      </w:r>
      <w:r>
        <w:rPr>
          <w:rFonts w:eastAsia="Lucida Sans Unicode"/>
          <w:szCs w:val="24"/>
          <w:lang w:eastAsia="ar-SA"/>
        </w:rPr>
        <w:t>. Lopšeliuose-darželiuose (28 įstaigos) 2021 m. buvo 6,43 pareigybių, 2022 m. poreikis - 7,21 pareigybės;</w:t>
      </w:r>
    </w:p>
    <w:p w14:paraId="42D0AF52" w14:textId="77C8D4F8">
      <w:pPr>
        <w:widowControl w:val="0"/>
        <w:tabs>
          <w:tab w:val="left" w:pos="0"/>
        </w:tabs>
        <w:ind w:firstLine="851"/>
        <w:jc w:val="both"/>
        <w:rPr>
          <w:rFonts w:eastAsia="Lucida Sans Unicode"/>
          <w:szCs w:val="24"/>
          <w:lang w:eastAsia="ar-SA"/>
        </w:rPr>
      </w:pPr>
      <w:r>
        <w:rPr>
          <w:rFonts w:eastAsia="Lucida Sans Unicode"/>
          <w:szCs w:val="24"/>
          <w:lang w:eastAsia="ar-SA"/>
        </w:rPr>
        <w:t>1.2</w:t>
      </w:r>
      <w:r>
        <w:rPr>
          <w:rFonts w:eastAsia="Lucida Sans Unicode"/>
          <w:szCs w:val="24"/>
          <w:lang w:eastAsia="ar-SA"/>
        </w:rPr>
        <w:t>. Privačiose ikimokyklinio ugdymo įstaigose (5 įstaigos) 2021 m. buvo 0,47 pareigybės, 2022 m. poreikis - 0,51 pareigybės.</w:t>
      </w:r>
    </w:p>
    <w:p w14:paraId="60366DB4" w14:textId="6CB88B50">
      <w:pPr>
        <w:widowControl w:val="0"/>
        <w:tabs>
          <w:tab w:val="left" w:pos="0"/>
        </w:tabs>
        <w:ind w:firstLine="851"/>
        <w:jc w:val="both"/>
        <w:rPr>
          <w:rFonts w:eastAsia="Lucida Sans Unicode"/>
          <w:szCs w:val="24"/>
          <w:lang w:eastAsia="ar-SA"/>
        </w:rPr>
      </w:pPr>
      <w:r>
        <w:rPr>
          <w:rFonts w:eastAsia="Lucida Sans Unicode"/>
          <w:szCs w:val="24"/>
          <w:lang w:eastAsia="ar-SA"/>
        </w:rPr>
        <w:t>2</w:t>
      </w:r>
      <w:r>
        <w:rPr>
          <w:rFonts w:eastAsia="Lucida Sans Unicode"/>
          <w:szCs w:val="24"/>
          <w:lang w:eastAsia="ar-SA"/>
        </w:rPr>
        <w:t>. Bendrojo ugdymo mokyklose (mokiniai ugdomi pagal priešmokyklinio, pradinio, pagrindinio, vidurinio ugdymo programas) turėtų būti steigiamos 22,22 visuomenės sveikatos specialistų pareigybės vietoje 19,06 (skirtumas - 3,16):</w:t>
      </w:r>
    </w:p>
    <w:p w14:paraId="5499DE45" w14:textId="3533FCCA">
      <w:pPr>
        <w:widowControl w:val="0"/>
        <w:tabs>
          <w:tab w:val="left" w:pos="0"/>
        </w:tabs>
        <w:ind w:firstLine="851"/>
        <w:jc w:val="both"/>
        <w:rPr>
          <w:rFonts w:eastAsia="Lucida Sans Unicode"/>
          <w:szCs w:val="24"/>
          <w:lang w:eastAsia="ar-SA"/>
        </w:rPr>
      </w:pPr>
      <w:r>
        <w:rPr>
          <w:rFonts w:eastAsia="Lucida Sans Unicode"/>
          <w:szCs w:val="24"/>
          <w:lang w:eastAsia="ar-SA"/>
        </w:rPr>
        <w:t>2.1</w:t>
      </w:r>
      <w:r>
        <w:rPr>
          <w:rFonts w:eastAsia="Lucida Sans Unicode"/>
          <w:szCs w:val="24"/>
          <w:lang w:eastAsia="ar-SA"/>
        </w:rPr>
        <w:t>. Bendrojo ugdymo mokyklose (31 įstaiga, tame tarpe 2 privačios ugdymo įstaigos) 2021 m. buvo 18,26 pareigybių, 2022 m. poreikis - 21,21 pareigybės;</w:t>
      </w:r>
    </w:p>
    <w:p w14:paraId="0F3F3633" w14:textId="79B22B46">
      <w:pPr>
        <w:widowControl w:val="0"/>
        <w:tabs>
          <w:tab w:val="left" w:pos="0"/>
        </w:tabs>
        <w:ind w:firstLine="851"/>
        <w:jc w:val="both"/>
        <w:rPr>
          <w:rFonts w:eastAsia="Lucida Sans Unicode"/>
          <w:szCs w:val="24"/>
          <w:lang w:eastAsia="ar-SA"/>
        </w:rPr>
      </w:pPr>
      <w:r>
        <w:rPr>
          <w:rFonts w:eastAsia="Lucida Sans Unicode"/>
          <w:szCs w:val="24"/>
          <w:lang w:eastAsia="ar-SA"/>
        </w:rPr>
        <w:t>2.2</w:t>
      </w:r>
      <w:r>
        <w:rPr>
          <w:rFonts w:eastAsia="Lucida Sans Unicode"/>
          <w:szCs w:val="24"/>
          <w:lang w:eastAsia="ar-SA"/>
        </w:rPr>
        <w:t xml:space="preserve">. Specialiosiose mokyklose (4 įstaigos) 2021 m. buvo 0,8 pareigybės, 2022 m. poreikis - 1,01 pareigybės. </w:t>
      </w:r>
    </w:p>
    <w:p w14:paraId="1B26C779" w14:textId="19827453">
      <w:pPr>
        <w:widowControl w:val="0"/>
        <w:tabs>
          <w:tab w:val="left" w:pos="0"/>
        </w:tabs>
        <w:ind w:firstLine="851"/>
        <w:jc w:val="both"/>
        <w:rPr>
          <w:rFonts w:eastAsia="Lucida Sans Unicode"/>
          <w:b/>
          <w:szCs w:val="24"/>
          <w:lang w:eastAsia="ar-SA"/>
        </w:rPr>
      </w:pPr>
      <w:r>
        <w:rPr>
          <w:rFonts w:eastAsia="Lucida Sans Unicode"/>
          <w:szCs w:val="24"/>
          <w:lang w:eastAsia="ar-SA"/>
        </w:rPr>
        <w:t>3</w:t>
      </w:r>
      <w:r>
        <w:rPr>
          <w:rFonts w:eastAsia="Lucida Sans Unicode"/>
          <w:szCs w:val="24"/>
          <w:lang w:eastAsia="ar-SA"/>
        </w:rPr>
        <w:t>. Profesinio mokymo įstaigoje 2021 m. buvo 1,25 visuomenės sveikatos specialisto pareigybės, 2022 m. poreikis - 1,04 (skirtumas - 0,21).</w:t>
      </w:r>
    </w:p>
    <w:p w14:paraId="05AD1C73" w14:textId="77777777">
      <w:pPr>
        <w:widowControl w:val="0"/>
        <w:tabs>
          <w:tab w:val="left" w:pos="0"/>
        </w:tabs>
        <w:spacing w:line="100" w:lineRule="atLeast"/>
        <w:ind w:firstLine="851"/>
        <w:jc w:val="both"/>
        <w:rPr>
          <w:rFonts w:eastAsia="Lucida Sans Unicode"/>
          <w:b/>
          <w:szCs w:val="24"/>
          <w:lang w:eastAsia="ar-SA"/>
        </w:rPr>
      </w:pPr>
    </w:p>
    <w:p w14:paraId="07287AE7" w14:textId="77777777">
      <w:pPr>
        <w:widowControl w:val="0"/>
        <w:spacing w:line="100" w:lineRule="atLeast"/>
        <w:ind w:firstLine="851"/>
        <w:jc w:val="both"/>
        <w:rPr>
          <w:rFonts w:eastAsia="Lucida Sans Unicode"/>
          <w:b/>
          <w:bCs/>
          <w:szCs w:val="24"/>
          <w:lang w:eastAsia="ar-SA"/>
        </w:rPr>
      </w:pPr>
      <w:r>
        <w:rPr>
          <w:rFonts w:eastAsia="Lucida Sans Unicode"/>
          <w:b/>
          <w:bCs/>
          <w:szCs w:val="24"/>
          <w:lang w:eastAsia="ar-SA"/>
        </w:rPr>
        <w:t>Priėmus sprendimą, galimos pasekmės.</w:t>
      </w:r>
    </w:p>
    <w:p w14:paraId="07287AE8" w14:textId="7625620B">
      <w:pPr>
        <w:widowControl w:val="0"/>
        <w:spacing w:line="100" w:lineRule="atLeast"/>
        <w:ind w:firstLine="851"/>
        <w:jc w:val="both"/>
        <w:rPr>
          <w:rFonts w:eastAsia="Lucida Sans Unicode"/>
          <w:bCs/>
          <w:szCs w:val="24"/>
          <w:lang w:eastAsia="ar-SA"/>
        </w:rPr>
      </w:pPr>
      <w:r>
        <w:rPr>
          <w:rFonts w:eastAsia="Lucida Sans Unicode"/>
          <w:bCs/>
          <w:szCs w:val="24"/>
          <w:lang w:eastAsia="ar-SA"/>
        </w:rPr>
        <w:t xml:space="preserve">Pasekmės teigiamos, nes Savivaldybės biudžetinei sveikatos priežiūros įstaigai bus nustatytas optimalus leistinas </w:t>
      </w:r>
      <w:r>
        <w:rPr>
          <w:rFonts w:eastAsia="Lucida Sans Unicode"/>
          <w:szCs w:val="24"/>
          <w:lang w:eastAsia="ar-SA"/>
        </w:rPr>
        <w:t xml:space="preserve">visuomenės sveikatos specialistų </w:t>
      </w:r>
      <w:r>
        <w:rPr>
          <w:rFonts w:eastAsia="Lucida Sans Unicode"/>
          <w:bCs/>
          <w:szCs w:val="24"/>
          <w:lang w:eastAsia="ar-SA"/>
        </w:rPr>
        <w:t>pareigybių skaičius.</w:t>
      </w:r>
    </w:p>
    <w:p w14:paraId="07287AE9" w14:textId="77777777">
      <w:pPr>
        <w:widowControl w:val="0"/>
        <w:spacing w:line="100" w:lineRule="atLeast"/>
        <w:ind w:firstLine="851"/>
        <w:jc w:val="both"/>
        <w:rPr>
          <w:rFonts w:eastAsia="Lucida Sans Unicode"/>
          <w:b/>
          <w:bCs/>
          <w:szCs w:val="24"/>
          <w:lang w:eastAsia="ar-SA"/>
        </w:rPr>
      </w:pPr>
      <w:r>
        <w:rPr>
          <w:rFonts w:eastAsia="Lucida Sans Unicode"/>
          <w:b/>
          <w:bCs/>
          <w:szCs w:val="24"/>
          <w:lang w:eastAsia="ar-SA"/>
        </w:rPr>
        <w:t xml:space="preserve">Priėmus sprendimą, keičiami ar panaikinami galiojantys Savivaldybės teisės aktai. </w:t>
      </w:r>
    </w:p>
    <w:p w14:paraId="07287AEA" w14:textId="77777777">
      <w:pPr>
        <w:widowControl w:val="0"/>
        <w:spacing w:line="100" w:lineRule="atLeast"/>
        <w:ind w:firstLine="851"/>
        <w:jc w:val="both"/>
        <w:rPr>
          <w:rFonts w:eastAsia="Lucida Sans Unicode"/>
          <w:bCs/>
          <w:szCs w:val="24"/>
          <w:lang w:eastAsia="ar-SA"/>
        </w:rPr>
      </w:pPr>
      <w:r>
        <w:rPr>
          <w:rFonts w:eastAsia="Lucida Sans Unicode"/>
          <w:bCs/>
          <w:szCs w:val="24"/>
          <w:lang w:eastAsia="ar-SA"/>
        </w:rPr>
        <w:t>Nebus keičiami ir naikinami teisės aktai.</w:t>
      </w:r>
    </w:p>
    <w:p w14:paraId="07287AEB" w14:textId="77777777">
      <w:pPr>
        <w:widowControl w:val="0"/>
        <w:spacing w:line="100" w:lineRule="atLeast"/>
        <w:ind w:firstLine="851"/>
        <w:jc w:val="both"/>
        <w:rPr>
          <w:rFonts w:eastAsia="Lucida Sans Unicode"/>
          <w:b/>
          <w:bCs/>
          <w:szCs w:val="24"/>
          <w:lang w:eastAsia="ar-SA"/>
        </w:rPr>
      </w:pPr>
      <w:r>
        <w:rPr>
          <w:rFonts w:eastAsia="Lucida Sans Unicode"/>
          <w:b/>
          <w:bCs/>
          <w:szCs w:val="24"/>
          <w:lang w:eastAsia="ar-SA"/>
        </w:rPr>
        <w:t>Sprendimui įgyvendinti reikalingi priimti papildomi teisės aktai.</w:t>
      </w:r>
    </w:p>
    <w:p w14:paraId="07287AEC" w14:textId="77777777">
      <w:pPr>
        <w:widowControl w:val="0"/>
        <w:spacing w:line="100" w:lineRule="atLeast"/>
        <w:ind w:firstLine="851"/>
        <w:jc w:val="both"/>
        <w:rPr>
          <w:rFonts w:eastAsia="Lucida Sans Unicode"/>
          <w:bCs/>
          <w:szCs w:val="24"/>
          <w:lang w:eastAsia="ar-SA"/>
        </w:rPr>
      </w:pPr>
      <w:r>
        <w:rPr>
          <w:rFonts w:eastAsia="Lucida Sans Unicode"/>
          <w:bCs/>
          <w:szCs w:val="24"/>
          <w:lang w:eastAsia="ar-SA"/>
        </w:rPr>
        <w:t>Sprendimui įgyvendinti papildomų teisės aktų nereikės.</w:t>
      </w:r>
    </w:p>
    <w:p w14:paraId="07287AED" w14:textId="1A045099">
      <w:pPr>
        <w:widowControl w:val="0"/>
        <w:spacing w:line="100" w:lineRule="atLeast"/>
        <w:ind w:firstLine="851"/>
        <w:jc w:val="both"/>
        <w:rPr>
          <w:rFonts w:eastAsia="Lucida Sans Unicode"/>
          <w:b/>
          <w:bCs/>
          <w:color w:val="000000"/>
          <w:szCs w:val="24"/>
          <w:lang w:eastAsia="ar-SA"/>
        </w:rPr>
      </w:pPr>
      <w:r>
        <w:rPr>
          <w:rFonts w:eastAsia="Lucida Sans Unicode"/>
          <w:b/>
          <w:bCs/>
          <w:color w:val="000000"/>
          <w:szCs w:val="24"/>
          <w:lang w:eastAsia="ar-SA"/>
        </w:rPr>
        <w:t>Sprendimui įgyvendinti reikalingos lėšos.</w:t>
      </w:r>
    </w:p>
    <w:p w14:paraId="32584601" w14:textId="47049281">
      <w:pPr>
        <w:widowControl w:val="0"/>
        <w:spacing w:line="100" w:lineRule="atLeast"/>
        <w:ind w:firstLine="851"/>
        <w:jc w:val="both"/>
        <w:rPr>
          <w:rFonts w:eastAsia="Lucida Sans Unicode"/>
          <w:bCs/>
          <w:color w:val="000000"/>
          <w:szCs w:val="24"/>
          <w:lang w:eastAsia="ar-SA"/>
        </w:rPr>
      </w:pPr>
      <w:r>
        <w:rPr>
          <w:rFonts w:eastAsia="Lucida Sans Unicode"/>
          <w:szCs w:val="24"/>
          <w:lang w:eastAsia="ar-SA"/>
        </w:rPr>
        <w:t>Pareigybės finansuojamos valstybės biudžeto lėšomis iš savivaldybei skiriamos specialiosios tikslinės dotacijos visuomenės sveikatos priežiūros funkcijų vykdymui.</w:t>
      </w:r>
    </w:p>
    <w:p w14:paraId="07287AEF" w14:textId="77777777">
      <w:pPr>
        <w:widowControl w:val="0"/>
        <w:spacing w:line="100" w:lineRule="atLeast"/>
        <w:ind w:firstLine="851"/>
        <w:jc w:val="both"/>
        <w:rPr>
          <w:rFonts w:eastAsia="Lucida Sans Unicode"/>
          <w:szCs w:val="24"/>
          <w:shd w:val="clear" w:color="auto" w:fill="FFFFFF"/>
          <w:lang w:eastAsia="ar-SA"/>
        </w:rPr>
      </w:pPr>
      <w:r>
        <w:rPr>
          <w:rFonts w:eastAsia="Lucida Sans Unicode"/>
          <w:b/>
          <w:szCs w:val="24"/>
          <w:shd w:val="clear" w:color="auto" w:fill="FFFFFF"/>
          <w:lang w:eastAsia="ar-SA"/>
        </w:rPr>
        <w:t>Sprendimo projekto antikorupcinis vertinimas</w:t>
      </w:r>
      <w:r>
        <w:rPr>
          <w:rFonts w:eastAsia="Lucida Sans Unicode"/>
          <w:szCs w:val="24"/>
          <w:shd w:val="clear" w:color="auto" w:fill="FFFFFF"/>
          <w:lang w:eastAsia="ar-SA"/>
        </w:rPr>
        <w:t>.</w:t>
      </w:r>
    </w:p>
    <w:p w14:paraId="132F3915" w14:textId="34F89156">
      <w:pPr>
        <w:widowControl w:val="0"/>
        <w:suppressAutoHyphens/>
        <w:ind w:firstLine="851"/>
        <w:jc w:val="both"/>
        <w:rPr>
          <w:rFonts w:eastAsia="Lucida Sans Unicode"/>
          <w:szCs w:val="24"/>
          <w:lang w:eastAsia="ar-SA"/>
        </w:rPr>
      </w:pPr>
      <w:r>
        <w:rPr>
          <w:rFonts w:eastAsia="Lucida Sans Unicode"/>
          <w:szCs w:val="24"/>
          <w:lang w:eastAsia="ar-SA"/>
        </w:rPr>
        <w:t>Pridedama Antikorupcinio vertinimo pažyma.</w:t>
      </w:r>
    </w:p>
    <w:p w14:paraId="07287AF3" w14:textId="5C867982">
      <w:pPr>
        <w:widowControl w:val="0"/>
        <w:spacing w:line="100" w:lineRule="atLeast"/>
        <w:ind w:firstLine="851"/>
        <w:jc w:val="both"/>
        <w:rPr>
          <w:rFonts w:eastAsia="Lucida Sans Unicode"/>
          <w:szCs w:val="24"/>
          <w:lang w:eastAsia="ar-SA"/>
        </w:rPr>
      </w:pPr>
      <w:r>
        <w:rPr>
          <w:rFonts w:eastAsia="Lucida Sans Unicode"/>
          <w:b/>
          <w:bCs/>
          <w:szCs w:val="24"/>
          <w:lang w:eastAsia="ar-SA"/>
        </w:rPr>
        <w:t xml:space="preserve">Sprendimo projektą parengė </w:t>
      </w:r>
      <w:r>
        <w:rPr>
          <w:rFonts w:eastAsia="Lucida Sans Unicode"/>
          <w:bCs/>
          <w:szCs w:val="24"/>
          <w:lang w:eastAsia="ar-SA"/>
        </w:rPr>
        <w:t xml:space="preserve">Šiaulių miesto savivaldybės administracijos Sveikatos skyrius. </w:t>
      </w:r>
      <w:r>
        <w:rPr>
          <w:rFonts w:eastAsia="Lucida Sans Unicode"/>
          <w:szCs w:val="24"/>
          <w:lang w:eastAsia="ar-SA"/>
        </w:rPr>
        <w:t>Tiesioginis rengėjas: Sveikatos skyriaus vyr. Specialistė Kristina Strupienė, tel. (8 41) 59 62 28. Projekto iniciatoriai: Šiaulių miesto savivaldybės visuomenės sveikatos biuras.</w:t>
      </w:r>
    </w:p>
    <w:p w14:paraId="46900B17" w14:textId="4F93ADEE">
      <w:pPr>
        <w:widowControl w:val="0"/>
        <w:spacing w:line="100" w:lineRule="atLeast"/>
        <w:ind w:firstLine="851"/>
        <w:jc w:val="both"/>
        <w:rPr>
          <w:rFonts w:eastAsia="Lucida Sans Unicode"/>
          <w:szCs w:val="24"/>
          <w:lang w:eastAsia="ar-SA"/>
        </w:rPr>
      </w:pPr>
    </w:p>
    <w:p w14:paraId="6F84665D" w14:textId="77777777">
      <w:pPr>
        <w:widowControl w:val="0"/>
        <w:spacing w:line="100" w:lineRule="atLeast"/>
        <w:ind w:firstLine="851"/>
        <w:jc w:val="both"/>
        <w:rPr>
          <w:rFonts w:eastAsia="Lucida Sans Unicode"/>
          <w:szCs w:val="24"/>
          <w:lang w:eastAsia="ar-SA"/>
        </w:rPr>
      </w:pPr>
    </w:p>
    <w:p w14:paraId="0DE98393" w14:textId="77777777">
      <w:pPr>
        <w:widowControl w:val="0"/>
        <w:spacing w:line="100" w:lineRule="atLeast"/>
        <w:ind w:firstLine="851"/>
        <w:jc w:val="both"/>
        <w:rPr>
          <w:rFonts w:eastAsia="Lucida Sans Unicode"/>
          <w:szCs w:val="24"/>
          <w:lang w:eastAsia="ar-SA"/>
        </w:rPr>
      </w:pPr>
    </w:p>
    <w:p w14:paraId="52696283" w14:textId="77777777">
      <w:pPr>
        <w:widowControl w:val="0"/>
        <w:spacing w:line="100" w:lineRule="atLeast"/>
        <w:ind w:firstLine="851"/>
        <w:jc w:val="both"/>
        <w:rPr>
          <w:rFonts w:eastAsia="Lucida Sans Unicode"/>
          <w:szCs w:val="24"/>
          <w:lang w:eastAsia="ar-SA"/>
        </w:rPr>
      </w:pPr>
    </w:p>
    <w:p w14:paraId="7C8B7A8E" w14:textId="59ABF40B">
      <w:pPr>
        <w:widowControl w:val="0"/>
        <w:suppressAutoHyphens/>
        <w:ind w:firstLine="851"/>
        <w:jc w:val="both"/>
        <w:rPr>
          <w:rFonts w:eastAsia="Lucida Sans Unicode"/>
          <w:szCs w:val="24"/>
          <w:lang w:eastAsia="ar-SA"/>
        </w:rPr>
      </w:pPr>
      <w:r>
        <w:rPr>
          <w:rFonts w:eastAsia="Lucida Sans Unicode"/>
          <w:szCs w:val="24"/>
          <w:lang w:eastAsia="ar-SA"/>
        </w:rPr>
        <w:t>Savivaldybės gydytoja (vedėja)</w:t>
        <w:tab/>
        <w:tab/>
        <w:tab/>
        <w:t xml:space="preserve">                           Viktorija Palčiauskienė</w:t>
      </w:r>
    </w:p>
    <w:p w14:paraId="07287AF7" w14:textId="31C8B9C5">
      <w:pPr>
        <w:widowControl w:val="0"/>
        <w:suppressLineNumbers/>
        <w:spacing w:line="100" w:lineRule="atLeast"/>
        <w:ind w:firstLine="851"/>
        <w:jc w:val="both"/>
        <w:rPr>
          <w:rFonts w:eastAsia="Lucida Sans Unicode"/>
          <w:bCs/>
          <w:szCs w:val="24"/>
          <w:lang w:eastAsia="ar-SA"/>
        </w:rPr>
      </w:pPr>
    </w:p>
    <w:sectPr>
      <w:headerReference w:type="even" r:id="rId6"/>
      <w:headerReference w:type="default" r:id="rId7"/>
      <w:footerReference w:type="even" r:id="rId8"/>
      <w:footerReference w:type="default" r:id="rId9"/>
      <w:headerReference w:type="first" r:id="rId10"/>
      <w:footerReference w:type="first" r:id="rId11"/>
      <w:pgSz w:w="11906" w:h="16838"/>
      <w:pgMar w:top="1361" w:right="567" w:bottom="1418" w:left="1701" w:header="142" w:footer="125"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5883D" w14:textId="77777777">
      <w:pPr>
        <w:widowControl w:val="0"/>
        <w:suppressAutoHyphens/>
        <w:rPr>
          <w:rFonts w:eastAsia="Lucida Sans Unicode"/>
          <w:szCs w:val="24"/>
          <w:lang w:eastAsia="ar-SA"/>
        </w:rPr>
      </w:pPr>
      <w:r>
        <w:rPr>
          <w:rFonts w:eastAsia="Lucida Sans Unicode"/>
          <w:szCs w:val="24"/>
          <w:lang w:eastAsia="ar-SA"/>
        </w:rPr>
        <w:separator/>
      </w:r>
    </w:p>
  </w:endnote>
  <w:endnote w:type="continuationSeparator" w:id="0">
    <w:p w14:paraId="259B9B77" w14:textId="77777777">
      <w:pPr>
        <w:widowControl w:val="0"/>
        <w:suppressAutoHyphens/>
        <w:rPr>
          <w:rFonts w:eastAsia="Lucida Sans Unicode"/>
          <w:szCs w:val="24"/>
          <w:lang w:eastAsia="ar-SA"/>
        </w:rPr>
      </w:pPr>
      <w:r>
        <w:rPr>
          <w:rFonts w:eastAsia="Lucida Sans Unicode"/>
          <w:szCs w:val="24"/>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7703" w14:textId="77777777">
    <w:pPr>
      <w:widowControl w:val="0"/>
      <w:tabs>
        <w:tab w:val="center" w:pos="4680"/>
        <w:tab w:val="right" w:pos="9360"/>
      </w:tabs>
      <w:suppressAutoHyphens/>
      <w:rPr>
        <w:rFonts w:eastAsia="Lucida Sans Unicode"/>
        <w:szCs w:val="24"/>
        <w:lang w:eastAsia="ar-SA"/>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08E0" w14:textId="77777777">
    <w:pPr>
      <w:widowControl w:val="0"/>
      <w:tabs>
        <w:tab w:val="center" w:pos="4680"/>
        <w:tab w:val="right" w:pos="9360"/>
      </w:tabs>
      <w:suppressAutoHyphens/>
      <w:rPr>
        <w:rFonts w:eastAsia="Lucida Sans Unicode"/>
        <w:szCs w:val="24"/>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B3EE1" w14:textId="77777777">
    <w:pPr>
      <w:widowControl w:val="0"/>
      <w:tabs>
        <w:tab w:val="center" w:pos="4680"/>
        <w:tab w:val="right" w:pos="9360"/>
      </w:tabs>
      <w:suppressAutoHyphens/>
      <w:rPr>
        <w:rFonts w:eastAsia="Lucida Sans Unicode"/>
        <w:szCs w:val="24"/>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CBFB" w14:textId="77777777">
      <w:pPr>
        <w:widowControl w:val="0"/>
        <w:suppressAutoHyphens/>
        <w:rPr>
          <w:rFonts w:eastAsia="Lucida Sans Unicode"/>
          <w:szCs w:val="24"/>
          <w:lang w:eastAsia="ar-SA"/>
        </w:rPr>
      </w:pPr>
      <w:r>
        <w:rPr>
          <w:rFonts w:eastAsia="Lucida Sans Unicode"/>
          <w:szCs w:val="24"/>
          <w:lang w:eastAsia="ar-SA"/>
        </w:rPr>
        <w:separator/>
      </w:r>
    </w:p>
  </w:footnote>
  <w:footnote w:type="continuationSeparator" w:id="0">
    <w:p w14:paraId="0E1CF569" w14:textId="77777777">
      <w:pPr>
        <w:widowControl w:val="0"/>
        <w:suppressAutoHyphens/>
        <w:rPr>
          <w:rFonts w:eastAsia="Lucida Sans Unicode"/>
          <w:szCs w:val="24"/>
          <w:lang w:eastAsia="ar-SA"/>
        </w:rPr>
      </w:pPr>
      <w:r>
        <w:rPr>
          <w:rFonts w:eastAsia="Lucida Sans Unicode"/>
          <w:szCs w:val="24"/>
          <w:lang w:eastAsia="ar-SA"/>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EDC0" w14:textId="77777777">
    <w:pPr>
      <w:widowControl w:val="0"/>
      <w:tabs>
        <w:tab w:val="center" w:pos="4680"/>
        <w:tab w:val="right" w:pos="9360"/>
      </w:tabs>
      <w:suppressAutoHyphens/>
      <w:rPr>
        <w:rFonts w:eastAsia="Lucida Sans Unicode"/>
        <w:szCs w:val="24"/>
        <w:lang w:eastAsia="ar-SA"/>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11C3" w14:textId="77777777">
    <w:pPr>
      <w:widowControl w:val="0"/>
      <w:tabs>
        <w:tab w:val="center" w:pos="4680"/>
        <w:tab w:val="right" w:pos="9360"/>
      </w:tabs>
      <w:suppressAutoHyphens/>
      <w:jc w:val="center"/>
      <w:rPr>
        <w:rFonts w:eastAsia="Lucida Sans Unicode"/>
        <w:szCs w:val="24"/>
        <w:lang w:eastAsia="ar-SA"/>
      </w:rPr>
    </w:pPr>
  </w:p>
  <w:p w14:paraId="07287AFC" w14:textId="1E541E9C">
    <w:pPr>
      <w:widowControl w:val="0"/>
      <w:tabs>
        <w:tab w:val="center" w:pos="4680"/>
        <w:tab w:val="right" w:pos="9360"/>
      </w:tabs>
      <w:suppressAutoHyphens/>
      <w:jc w:val="center"/>
      <w:rPr>
        <w:rFonts w:eastAsia="Lucida Sans Unicode"/>
        <w:szCs w:val="24"/>
        <w:lang w:eastAsia="ar-SA"/>
      </w:rPr>
    </w:pPr>
    <w:r>
      <w:rPr>
        <w:rFonts w:eastAsia="Lucida Sans Unicode"/>
        <w:szCs w:val="24"/>
        <w:lang w:eastAsia="ar-SA"/>
      </w:rPr>
      <w:fldChar w:fldCharType="begin"/>
    </w:r>
    <w:r>
      <w:rPr>
        <w:rFonts w:eastAsia="Lucida Sans Unicode"/>
        <w:szCs w:val="24"/>
        <w:lang w:eastAsia="ar-SA"/>
      </w:rPr>
      <w:instrText>PAGE   \* MERGEFORMAT</w:instrText>
    </w:r>
    <w:r>
      <w:rPr>
        <w:rFonts w:eastAsia="Lucida Sans Unicode"/>
        <w:szCs w:val="24"/>
        <w:lang w:eastAsia="ar-SA"/>
      </w:rPr>
      <w:fldChar w:fldCharType="separate"/>
    </w:r>
    <w:r>
      <w:rPr>
        <w:rFonts w:eastAsia="Lucida Sans Unicode"/>
        <w:szCs w:val="24"/>
        <w:lang w:eastAsia="ar-SA"/>
      </w:rPr>
      <w:t>2</w:t>
    </w:r>
    <w:r>
      <w:rPr>
        <w:rFonts w:eastAsia="Lucida Sans Unicode"/>
        <w:szCs w:val="24"/>
        <w:lang w:eastAsia="ar-SA"/>
      </w:rPr>
      <w:fldChar w:fldCharType="end"/>
    </w:r>
  </w:p>
  <w:p w14:paraId="07287AFD" w14:textId="77777777">
    <w:pPr>
      <w:widowControl w:val="0"/>
      <w:tabs>
        <w:tab w:val="center" w:pos="4680"/>
        <w:tab w:val="right" w:pos="9360"/>
      </w:tabs>
      <w:suppressAutoHyphens/>
      <w:rPr>
        <w:rFonts w:eastAsia="Lucida Sans Unicode"/>
        <w:szCs w:val="24"/>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9E8F" w14:textId="5346073A">
    <w:pPr>
      <w:widowControl w:val="0"/>
      <w:tabs>
        <w:tab w:val="center" w:pos="4680"/>
        <w:tab w:val="right" w:pos="9360"/>
      </w:tabs>
      <w:suppressAutoHyphens/>
      <w:rPr>
        <w:rFonts w:eastAsia="Lucida Sans Unicode"/>
        <w:szCs w:val="24"/>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287AD0"/>
  <w15:docId w15:val="{DC1423B5-01EF-4D54-9582-0C1D71D3077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28073405">
      <w:bodyDiv w:val="1"/>
      <w:marLeft w:val="0"/>
      <w:marRight w:val="0"/>
      <w:marTop w:val="0"/>
      <w:marBottom w:val="0"/>
      <w:divBdr>
        <w:top w:val="none" w:sz="0" w:space="0" w:color="auto"/>
        <w:left w:val="none" w:sz="0" w:space="0" w:color="auto"/>
        <w:bottom w:val="none" w:sz="0" w:space="0" w:color="auto"/>
        <w:right w:val="none" w:sz="0" w:space="0" w:color="auto"/>
      </w:divBdr>
    </w:div>
    <w:div w:id="781418459">
      <w:bodyDiv w:val="1"/>
      <w:marLeft w:val="0"/>
      <w:marRight w:val="0"/>
      <w:marTop w:val="0"/>
      <w:marBottom w:val="0"/>
      <w:divBdr>
        <w:top w:val="none" w:sz="0" w:space="0" w:color="auto"/>
        <w:left w:val="none" w:sz="0" w:space="0" w:color="auto"/>
        <w:bottom w:val="none" w:sz="0" w:space="0" w:color="auto"/>
        <w:right w:val="none" w:sz="0" w:space="0" w:color="auto"/>
      </w:divBdr>
    </w:div>
    <w:div w:id="797600491">
      <w:bodyDiv w:val="1"/>
      <w:marLeft w:val="0"/>
      <w:marRight w:val="0"/>
      <w:marTop w:val="0"/>
      <w:marBottom w:val="0"/>
      <w:divBdr>
        <w:top w:val="none" w:sz="0" w:space="0" w:color="auto"/>
        <w:left w:val="none" w:sz="0" w:space="0" w:color="auto"/>
        <w:bottom w:val="none" w:sz="0" w:space="0" w:color="auto"/>
        <w:right w:val="none" w:sz="0" w:space="0" w:color="auto"/>
      </w:divBdr>
    </w:div>
    <w:div w:id="1051003292">
      <w:bodyDiv w:val="1"/>
      <w:marLeft w:val="0"/>
      <w:marRight w:val="0"/>
      <w:marTop w:val="0"/>
      <w:marBottom w:val="0"/>
      <w:divBdr>
        <w:top w:val="none" w:sz="0" w:space="0" w:color="auto"/>
        <w:left w:val="none" w:sz="0" w:space="0" w:color="auto"/>
        <w:bottom w:val="none" w:sz="0" w:space="0" w:color="auto"/>
        <w:right w:val="none" w:sz="0" w:space="0" w:color="auto"/>
      </w:divBdr>
    </w:div>
    <w:div w:id="1067650002">
      <w:bodyDiv w:val="1"/>
      <w:marLeft w:val="0"/>
      <w:marRight w:val="0"/>
      <w:marTop w:val="0"/>
      <w:marBottom w:val="0"/>
      <w:divBdr>
        <w:top w:val="none" w:sz="0" w:space="0" w:color="auto"/>
        <w:left w:val="none" w:sz="0" w:space="0" w:color="auto"/>
        <w:bottom w:val="none" w:sz="0" w:space="0" w:color="auto"/>
        <w:right w:val="none" w:sz="0" w:space="0" w:color="auto"/>
      </w:divBdr>
    </w:div>
    <w:div w:id="1139036563">
      <w:bodyDiv w:val="1"/>
      <w:marLeft w:val="0"/>
      <w:marRight w:val="0"/>
      <w:marTop w:val="0"/>
      <w:marBottom w:val="0"/>
      <w:divBdr>
        <w:top w:val="none" w:sz="0" w:space="0" w:color="auto"/>
        <w:left w:val="none" w:sz="0" w:space="0" w:color="auto"/>
        <w:bottom w:val="none" w:sz="0" w:space="0" w:color="auto"/>
        <w:right w:val="none" w:sz="0" w:space="0" w:color="auto"/>
      </w:divBdr>
    </w:div>
    <w:div w:id="1152793003">
      <w:bodyDiv w:val="1"/>
      <w:marLeft w:val="0"/>
      <w:marRight w:val="0"/>
      <w:marTop w:val="0"/>
      <w:marBottom w:val="0"/>
      <w:divBdr>
        <w:top w:val="none" w:sz="0" w:space="0" w:color="auto"/>
        <w:left w:val="none" w:sz="0" w:space="0" w:color="auto"/>
        <w:bottom w:val="none" w:sz="0" w:space="0" w:color="auto"/>
        <w:right w:val="none" w:sz="0" w:space="0" w:color="auto"/>
      </w:divBdr>
    </w:div>
    <w:div w:id="1278760519">
      <w:bodyDiv w:val="1"/>
      <w:marLeft w:val="0"/>
      <w:marRight w:val="0"/>
      <w:marTop w:val="0"/>
      <w:marBottom w:val="0"/>
      <w:divBdr>
        <w:top w:val="none" w:sz="0" w:space="0" w:color="auto"/>
        <w:left w:val="none" w:sz="0" w:space="0" w:color="auto"/>
        <w:bottom w:val="none" w:sz="0" w:space="0" w:color="auto"/>
        <w:right w:val="none" w:sz="0" w:space="0" w:color="auto"/>
      </w:divBdr>
    </w:div>
    <w:div w:id="1401253343">
      <w:bodyDiv w:val="1"/>
      <w:marLeft w:val="0"/>
      <w:marRight w:val="0"/>
      <w:marTop w:val="0"/>
      <w:marBottom w:val="0"/>
      <w:divBdr>
        <w:top w:val="none" w:sz="0" w:space="0" w:color="auto"/>
        <w:left w:val="none" w:sz="0" w:space="0" w:color="auto"/>
        <w:bottom w:val="none" w:sz="0" w:space="0" w:color="auto"/>
        <w:right w:val="none" w:sz="0" w:space="0" w:color="auto"/>
      </w:divBdr>
    </w:div>
    <w:div w:id="1449936506">
      <w:bodyDiv w:val="1"/>
      <w:marLeft w:val="0"/>
      <w:marRight w:val="0"/>
      <w:marTop w:val="0"/>
      <w:marBottom w:val="0"/>
      <w:divBdr>
        <w:top w:val="none" w:sz="0" w:space="0" w:color="auto"/>
        <w:left w:val="none" w:sz="0" w:space="0" w:color="auto"/>
        <w:bottom w:val="none" w:sz="0" w:space="0" w:color="auto"/>
        <w:right w:val="none" w:sz="0" w:space="0" w:color="auto"/>
      </w:divBdr>
    </w:div>
    <w:div w:id="204921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3668</Characters>
  <Application>Microsoft Office Word</Application>
  <DocSecurity>4</DocSecurity>
  <Lines>71</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2022-01-11T18:41:00Z</dcterms:created>
  <dc:creator>Edita Čičelienė</dc:creator>
  <lastModifiedBy>adlibuser</lastModifiedBy>
  <lastPrinted>2022-01-06T13:36:00Z</lastPrinted>
  <dcterms:modified xsi:type="dcterms:W3CDTF">2022-01-11T18:41:00Z</dcterms:modified>
  <revision>2</revision>
</coreProperties>
</file>