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75a81b9b03b40648c378196e5f1ac51"/>
        <w:lock w:val="sdtLocked"/>
        <w:richText/>
      </w:sdtPr>
      <w:sdtContent>
        <w:p w14:paraId="372E8354" w14:textId="77777777">
          <w:pPr>
            <w:jc w:val="center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 xml:space="preserve">LIETUVOS BANKO </w:t>
          </w:r>
        </w:p>
        <w:p w14:paraId="1F1A77EB" w14:textId="77777777">
          <w:pPr>
            <w:jc w:val="center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TEISĖS IR LICENCIJAVIMO DEPARTAMENTO</w:t>
          </w:r>
        </w:p>
        <w:p w14:paraId="7447EED0" w14:textId="41EDB44E">
          <w:pPr>
            <w:jc w:val="center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 xml:space="preserve">LICENCIJAVIMO SKYRIAUS </w:t>
          </w:r>
        </w:p>
        <w:p w14:paraId="0D3142F2" w14:textId="76E4CD1C">
          <w:pPr>
            <w:jc w:val="center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 xml:space="preserve">2024 M. RUGSĖJO 20 D. DOKUMENTŲ PAKETO </w:t>
          </w:r>
        </w:p>
        <w:p w14:paraId="35E20792" w14:textId="65184B56">
          <w:pPr>
            <w:jc w:val="center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ADRESATŲ SĄRAŠAS</w:t>
          </w:r>
        </w:p>
        <w:p w14:paraId="700F104F" w14:textId="77777777">
          <w:pPr>
            <w:jc w:val="center"/>
            <w:rPr>
              <w:rFonts w:ascii="Verdana" w:hAnsi="Verdana"/>
              <w:b/>
              <w:sz w:val="20"/>
              <w:highlight w:val="yellow"/>
              <w:lang w:eastAsia="lt-LT"/>
            </w:rPr>
          </w:pPr>
        </w:p>
        <w:p w14:paraId="3B4934B8" w14:textId="77777777">
          <w:pPr>
            <w:jc w:val="center"/>
            <w:rPr>
              <w:rFonts w:ascii="Verdana" w:hAnsi="Verdana"/>
              <w:b/>
              <w:sz w:val="20"/>
              <w:highlight w:val="yellow"/>
              <w:lang w:eastAsia="lt-LT"/>
            </w:rPr>
          </w:pPr>
        </w:p>
        <w:sdt>
          <w:sdtPr>
            <w:alias w:val="1 p."/>
            <w:tag w:val="part_d881152364814bb9bee4378eb2f78748"/>
            <w:lock w:val="sdtLocked"/>
            <w:richText/>
          </w:sdtPr>
          <w:sdtContent>
            <w:p w14:paraId="6F69811A" w14:textId="5D41E09C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d881152364814bb9bee4378eb2f78748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>Lietuvos bankų asociacija, el. p.</w:t>
              </w:r>
              <w:r>
                <w:rPr>
                  <w:rFonts w:ascii="Calibri" w:eastAsia="Calibri" w:hAnsi="Calibri"/>
                  <w:sz w:val="22"/>
                  <w:szCs w:val="22"/>
                </w:rPr>
                <w:t xml:space="preserve">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info@lba.lt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2 p."/>
            <w:tag w:val="part_df3d609f0e25475697ee8318c139b8b4"/>
            <w:lock w:val="sdtLocked"/>
            <w:richText/>
          </w:sdtPr>
          <w:sdtContent>
            <w:p w14:paraId="3D8AA427" w14:textId="07CEE2A4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df3d609f0e25475697ee8318c139b8b4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2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Lietuvos investicinių ir pensijų fondų asociacija,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info@lipfa.lt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3 p."/>
            <w:tag w:val="part_ee39b5d739c54e1f8959c315c293fc19"/>
            <w:lock w:val="sdtLocked"/>
            <w:richText/>
          </w:sdtPr>
          <w:sdtContent>
            <w:p w14:paraId="151D84E3" w14:textId="3FBAA493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ee39b5d739c54e1f8959c315c293fc19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3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</w:r>
              <w:r>
                <w:rPr>
                  <w:rFonts w:ascii="Verdana" w:eastAsia="Calibri" w:hAnsi="Verdana" w:cs="Segoe UI"/>
                  <w:sz w:val="20"/>
                </w:rPr>
                <w:t xml:space="preserve">Lietuvos rizikos ir privataus kapitalo asociacija, </w:t>
              </w:r>
              <w:r>
                <w:rPr>
                  <w:rFonts w:ascii="Verdana" w:eastAsia="Calibri" w:hAnsi="Verdana"/>
                  <w:sz w:val="20"/>
                </w:rPr>
                <w:t>el. p.</w:t>
              </w:r>
              <w:r>
                <w:rPr>
                  <w:rFonts w:ascii="Calibri" w:eastAsia="Calibri" w:hAnsi="Calibri"/>
                  <w:sz w:val="22"/>
                  <w:szCs w:val="22"/>
                </w:rPr>
                <w:t xml:space="preserve"> </w:t>
              </w:r>
              <w:r>
                <w:rPr>
                  <w:rFonts w:ascii="Verdana" w:eastAsia="Calibri" w:hAnsi="Verdana"/>
                  <w:color w:val="0000FF"/>
                  <w:sz w:val="20"/>
                  <w:u w:val="single"/>
                </w:rPr>
                <w:t>info@vca.lt</w:t>
              </w:r>
              <w:r>
                <w:rPr>
                  <w:rFonts w:ascii="Verdana" w:eastAsia="Calibri" w:hAnsi="Verdana" w:cs="Segoe UI"/>
                  <w:sz w:val="20"/>
                </w:rPr>
                <w:t>;</w:t>
              </w:r>
            </w:p>
          </w:sdtContent>
        </w:sdt>
        <w:sdt>
          <w:sdtPr>
            <w:alias w:val="4 p."/>
            <w:tag w:val="part_c3aa17aa5af34e82be68acc00bc14ac4"/>
            <w:lock w:val="sdtLocked"/>
            <w:richText/>
          </w:sdtPr>
          <w:sdtContent>
            <w:p w14:paraId="6BA1DA3C" w14:textId="3B278E16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c3aa17aa5af34e82be68acc00bc14ac4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4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>Mokėjimo ir elektroninių pinigų įstaigų asociacija, el. p.</w:t>
              </w:r>
              <w:r>
                <w:rPr>
                  <w:rFonts w:ascii="Calibri" w:eastAsia="Calibri" w:hAnsi="Calibri"/>
                  <w:sz w:val="22"/>
                  <w:szCs w:val="22"/>
                </w:rPr>
                <w:t xml:space="preserve">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info@mokejimoistaigos.lt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5 p."/>
            <w:tag w:val="part_1a752bf6d46a406fac831fec14836a45"/>
            <w:lock w:val="sdtLocked"/>
            <w:richText/>
          </w:sdtPr>
          <w:sdtContent>
            <w:p w14:paraId="3B3E316C" w14:textId="3D7FD92E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1a752bf6d46a406fac831fec14836a45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5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>Asociacija Lietuvos kredito unijos, el. p.</w:t>
              </w:r>
              <w:r>
                <w:rPr>
                  <w:rFonts w:ascii="Calibri" w:eastAsia="Calibri" w:hAnsi="Calibri"/>
                  <w:sz w:val="22"/>
                  <w:szCs w:val="22"/>
                </w:rPr>
                <w:t xml:space="preserve">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alku@lku.lt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6 p."/>
            <w:tag w:val="part_edfb221a43bd4203a49d984ec8150bcd"/>
            <w:lock w:val="sdtLocked"/>
            <w:richText/>
          </w:sdtPr>
          <w:sdtContent>
            <w:p w14:paraId="5BFADF5D" w14:textId="3DC16B1D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edfb221a43bd4203a49d984ec8150bcd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6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Asociacija Jungtinės Kredito Unijos (AJKU), </w:t>
              </w:r>
              <w:r>
                <w:rPr>
                  <w:rFonts w:ascii="Verdana" w:eastAsia="Calibri" w:hAnsi="Verdana"/>
                  <w:color w:val="0000FF"/>
                  <w:sz w:val="20"/>
                  <w:u w:val="single"/>
                </w:rPr>
                <w:t>info@kreda.lt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7 p."/>
            <w:tag w:val="part_b151f6c6e22249d080620f465b0bedd4"/>
            <w:lock w:val="sdtLocked"/>
            <w:richText/>
          </w:sdtPr>
          <w:sdtContent>
            <w:p w14:paraId="3F1AF33C" w14:textId="3B857273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b151f6c6e22249d080620f465b0bedd4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7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>Finansinių paslaugų įmonių asociacija FINCO, el. p.</w:t>
              </w:r>
              <w:r>
                <w:rPr>
                  <w:rFonts w:ascii="Calibri" w:eastAsia="Calibri" w:hAnsi="Calibri"/>
                  <w:sz w:val="22"/>
                  <w:szCs w:val="22"/>
                </w:rPr>
                <w:t xml:space="preserve">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info@finco.lt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8 p."/>
            <w:tag w:val="part_51597f433b6d4397adbf4ced820a8673"/>
            <w:lock w:val="sdtLocked"/>
            <w:richText/>
          </w:sdtPr>
          <w:sdtContent>
            <w:p w14:paraId="6E070AF6" w14:textId="00DBC934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51597f433b6d4397adbf4ced820a8673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8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Lietuvos tarpusavio skolinimo ir sutelktinio finansavimo asociacija,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info@crowdfundinglt.com</w:t>
              </w:r>
              <w:r>
                <w:rPr>
                  <w:rFonts w:ascii="Verdana" w:hAnsi="Verdana"/>
                  <w:sz w:val="20"/>
                </w:rPr>
                <w:t>;</w:t>
              </w:r>
              <w:r>
                <w:rPr>
                  <w:rFonts w:ascii="Verdana" w:eastAsia="Calibri" w:hAnsi="Verdana" w:cs="Segoe UI"/>
                  <w:sz w:val="20"/>
                  <w:lang w:val="it-IT"/>
                </w:rPr>
                <w:t xml:space="preserve"> </w:t>
              </w:r>
            </w:p>
          </w:sdtContent>
        </w:sdt>
        <w:sdt>
          <w:sdtPr>
            <w:alias w:val="9 p."/>
            <w:tag w:val="part_b697255519dd4ddcb9fef12bda716f32"/>
            <w:lock w:val="sdtLocked"/>
            <w:richText/>
          </w:sdtPr>
          <w:sdtContent>
            <w:p w14:paraId="30AEEA00" w14:textId="540D7DBE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b697255519dd4ddcb9fef12bda716f3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9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>Infobalt Fintech Lithuania grupė, el. p.</w:t>
              </w:r>
              <w:r>
                <w:rPr>
                  <w:rFonts w:ascii="Calibri" w:eastAsia="Calibri" w:hAnsi="Calibri"/>
                  <w:sz w:val="22"/>
                  <w:szCs w:val="22"/>
                </w:rPr>
                <w:t xml:space="preserve">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info@fintechlt.com</w:t>
              </w:r>
              <w:r>
                <w:rPr>
                  <w:rFonts w:ascii="Verdana" w:eastAsia="Calibri" w:hAnsi="Verdana" w:cs="Segoe UI"/>
                  <w:sz w:val="20"/>
                </w:rPr>
                <w:t>;</w:t>
              </w:r>
            </w:p>
          </w:sdtContent>
        </w:sdt>
        <w:sdt>
          <w:sdtPr>
            <w:alias w:val="10 p."/>
            <w:tag w:val="part_f611b38993984531a5791f3e2d77e679"/>
            <w:lock w:val="sdtLocked"/>
            <w:richText/>
          </w:sdtPr>
          <w:sdtContent>
            <w:p w14:paraId="4153BDF1" w14:textId="18DB3A61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f611b38993984531a5791f3e2d77e679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10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>Lietuvos finansų maklerių asociacija, el. p.</w:t>
              </w:r>
              <w:r>
                <w:rPr>
                  <w:rFonts w:ascii="Calibri" w:eastAsia="Calibri" w:hAnsi="Calibri"/>
                  <w:sz w:val="22"/>
                  <w:szCs w:val="22"/>
                </w:rPr>
                <w:t xml:space="preserve">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info@lfma.lt</w:t>
              </w:r>
              <w:r>
                <w:rPr>
                  <w:rFonts w:ascii="Verdana" w:eastAsia="Calibri" w:hAnsi="Verdana" w:cs="Segoe UI"/>
                  <w:sz w:val="20"/>
                </w:rPr>
                <w:t>;</w:t>
              </w:r>
            </w:p>
          </w:sdtContent>
        </w:sdt>
        <w:sdt>
          <w:sdtPr>
            <w:alias w:val="11 p."/>
            <w:tag w:val="part_1876dbc18ee549e7bb1fbd45a864a62d"/>
            <w:lock w:val="sdtLocked"/>
            <w:richText/>
          </w:sdtPr>
          <w:sdtContent>
            <w:p w14:paraId="44AAAC61" w14:textId="0D5D315D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1876dbc18ee549e7bb1fbd45a864a62d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11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</w:r>
              <w:r>
                <w:rPr>
                  <w:rFonts w:ascii="Verdana" w:eastAsia="Calibri" w:hAnsi="Verdana" w:cs="Segoe UI"/>
                  <w:sz w:val="20"/>
                </w:rPr>
                <w:t xml:space="preserve">Investuotojų asociacija, </w:t>
              </w:r>
              <w:r>
                <w:rPr>
                  <w:rFonts w:ascii="Verdana" w:hAnsi="Verdana"/>
                  <w:sz w:val="20"/>
                </w:rPr>
                <w:t>el. p.</w:t>
              </w:r>
              <w:r>
                <w:rPr>
                  <w:rFonts w:ascii="Calibri" w:eastAsia="Calibri" w:hAnsi="Calibri"/>
                  <w:sz w:val="22"/>
                  <w:szCs w:val="22"/>
                </w:rPr>
                <w:t xml:space="preserve">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info@investuotoju.lt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12 p."/>
            <w:tag w:val="part_19c8bad99b3a4e9e9035454769878924"/>
            <w:lock w:val="sdtLocked"/>
            <w:richText/>
          </w:sdtPr>
          <w:sdtContent>
            <w:p w14:paraId="6F2D7367" w14:textId="57FD49A3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19c8bad99b3a4e9e9035454769878924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12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Fintech HUB LT,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info@fintechhub.lt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13 p."/>
            <w:tag w:val="part_94139b77939e440482cb747cab1709e6"/>
            <w:lock w:val="sdtLocked"/>
            <w:richText/>
          </w:sdtPr>
          <w:sdtContent>
            <w:p w14:paraId="400360DA" w14:textId="106E90B7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94139b77939e440482cb747cab1709e6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13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Crypto Economy Organisation,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contact@cryptoeconomy.world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14 p."/>
            <w:tag w:val="part_6f2fa4e8183d44a69b13627f1df5de56"/>
            <w:lock w:val="sdtLocked"/>
            <w:richText/>
          </w:sdtPr>
          <w:sdtContent>
            <w:p w14:paraId="3DB11C2C" w14:textId="48874BF5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6f2fa4e8183d44a69b13627f1df5de56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14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Crypto Hub Lithuania,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info@cryptohub.lt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15 p."/>
            <w:tag w:val="part_6049985b0e5541d78f3ede376173bc07"/>
            <w:lock w:val="sdtLocked"/>
            <w:richText/>
          </w:sdtPr>
          <w:sdtContent>
            <w:p w14:paraId="0834667E" w14:textId="0F46D780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6049985b0e5541d78f3ede376173bc07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15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Advokatų kontora WALLESS,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lithuania@walless.com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16 p."/>
            <w:tag w:val="part_611147e13bb141859933e112d1c7cc8f"/>
            <w:lock w:val="sdtLocked"/>
            <w:richText/>
          </w:sdtPr>
          <w:sdtContent>
            <w:p w14:paraId="2152D510" w14:textId="4E4F0FD3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611147e13bb141859933e112d1c7cc8f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16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Advokatų profesinė bendrija Šenavičius ir partneriai RESPONSE,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INFO@RESPONSE-LEGAL.COM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17 p."/>
            <w:tag w:val="part_ed9d29465f264c1088832fa5bba52619"/>
            <w:lock w:val="sdtLocked"/>
            <w:richText/>
          </w:sdtPr>
          <w:sdtContent>
            <w:p w14:paraId="6D104975" w14:textId="0EFB687D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ed9d29465f264c1088832fa5bba52619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17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TRINITI JUREX, advokatų profesinė bendrija,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info@trinitijurex.lt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18 p."/>
            <w:tag w:val="part_6a185aae754e472e80a4f04b315b44db"/>
            <w:lock w:val="sdtLocked"/>
            <w:richText/>
          </w:sdtPr>
          <w:sdtContent>
            <w:p w14:paraId="71D47BAF" w14:textId="23E1FD9F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6a185aae754e472e80a4f04b315b44db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18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TGS Baltic Lietuva,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lithuania@tgsbaltic.com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19 p."/>
            <w:tag w:val="part_27c22ebcb22d4d4cadf2a1ae3b5c553f"/>
            <w:lock w:val="sdtLocked"/>
            <w:richText/>
          </w:sdtPr>
          <w:sdtContent>
            <w:p w14:paraId="03BE9CD6" w14:textId="40D95F04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27c22ebcb22d4d4cadf2a1ae3b5c553f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19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Advokatų kontora Sorainen,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lithuania@sorainen.com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20 p."/>
            <w:tag w:val="part_cdc354b55e8c4498b4318866d7f51146"/>
            <w:lock w:val="sdtLocked"/>
            <w:richText/>
          </w:sdtPr>
          <w:sdtContent>
            <w:p w14:paraId="056005F0" w14:textId="495C80BE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cdc354b55e8c4498b4318866d7f51146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20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Advokatų profesinė bendrija Motieka ir Audzevičius,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info@motieka.com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21 p."/>
            <w:tag w:val="part_be202892931e4dba82783642e32c3ce2"/>
            <w:lock w:val="sdtLocked"/>
            <w:richText/>
          </w:sdtPr>
          <w:sdtContent>
            <w:p w14:paraId="626B9175" w14:textId="6321D9C1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be202892931e4dba82783642e32c3ce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21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Noewe,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info@noewe.eu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22 p."/>
            <w:tag w:val="part_573e6e7864374c28a7bb764222ff5789"/>
            <w:lock w:val="sdtLocked"/>
            <w:richText/>
          </w:sdtPr>
          <w:sdtContent>
            <w:p w14:paraId="57DAEC0B" w14:textId="698E0B50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573e6e7864374c28a7bb764222ff5789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22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Advokatų kontora „Ellex Valiunas“,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lithuania@ellex.legal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23 p."/>
            <w:tag w:val="part_7db13d45880b4c89862143dbdb43a309"/>
            <w:lock w:val="sdtLocked"/>
            <w:richText/>
          </w:sdtPr>
          <w:sdtContent>
            <w:p w14:paraId="3DD1D459" w14:textId="34DE70B9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7db13d45880b4c89862143dbdb43a309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23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Norkus ir partneriai COBALT, advokatų profesinė bendrija,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vilnius@cobalt.legal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24 p."/>
            <w:tag w:val="part_91f838cef1f543f0ac731c21a708fac1"/>
            <w:lock w:val="sdtLocked"/>
            <w:richText/>
          </w:sdtPr>
          <w:sdtContent>
            <w:p w14:paraId="3BA604F5" w14:textId="2AA5904A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91f838cef1f543f0ac731c21a708fac1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24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CEE Attorneys, advokatų profesinė bendrija,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vilnius@ceeattorneys.legal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25 p."/>
            <w:tag w:val="part_d9ca3f29e26c4811a5bd7460bb9ca0bf"/>
            <w:lock w:val="sdtLocked"/>
            <w:richText/>
          </w:sdtPr>
          <w:sdtContent>
            <w:p w14:paraId="6916381B" w14:textId="5F82AC85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d9ca3f29e26c4811a5bd7460bb9ca0bf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25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FORT, advokatų profesinė bendrija,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vilnius@fortlegal.com</w:t>
              </w:r>
              <w:r>
                <w:rPr>
                  <w:rFonts w:ascii="Verdana" w:hAnsi="Verdana"/>
                  <w:sz w:val="20"/>
                </w:rPr>
                <w:t>;</w:t>
              </w:r>
            </w:p>
          </w:sdtContent>
        </w:sdt>
        <w:sdt>
          <w:sdtPr>
            <w:alias w:val="26 p."/>
            <w:tag w:val="part_878659e03405496388a00053feb28882"/>
            <w:lock w:val="sdtLocked"/>
            <w:richText/>
          </w:sdtPr>
          <w:sdtContent>
            <w:p w14:paraId="2E40F7B3" w14:textId="6B7ECCDF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 w:hanging="426"/>
                <w:rPr>
                  <w:rFonts w:ascii="Verdana" w:hAnsi="Verdana"/>
                  <w:sz w:val="20"/>
                </w:rPr>
              </w:pPr>
              <w:sdt>
                <w:sdtPr>
                  <w:alias w:val="Numeris"/>
                  <w:tag w:val="nr_878659e03405496388a00053feb2888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 w:val="20"/>
                    </w:rPr>
                    <w:t>26</w:t>
                  </w:r>
                </w:sdtContent>
              </w:sdt>
              <w:r>
                <w:rPr>
                  <w:rFonts w:ascii="Verdana" w:hAnsi="Verdana"/>
                  <w:sz w:val="20"/>
                </w:rPr>
                <w:t>.</w:t>
                <w:tab/>
                <w:t xml:space="preserve">ECOVIS ProventusLaw, el. p. </w:t>
              </w:r>
              <w:r>
                <w:rPr>
                  <w:rFonts w:ascii="Verdana" w:hAnsi="Verdana"/>
                  <w:color w:val="0000FF"/>
                  <w:sz w:val="20"/>
                  <w:u w:val="single"/>
                </w:rPr>
                <w:t>vilnius@ecovis.lt</w:t>
              </w:r>
            </w:p>
            <w:p w14:paraId="4945A108" w14:textId="77777777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rPr>
                  <w:rFonts w:ascii="Verdana" w:hAnsi="Verdana"/>
                  <w:sz w:val="20"/>
                </w:rPr>
              </w:pPr>
            </w:p>
            <w:p w14:paraId="03E1E912" w14:textId="77777777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ind w:left="426"/>
                <w:rPr>
                  <w:rFonts w:ascii="Verdana" w:hAnsi="Verdana"/>
                  <w:sz w:val="20"/>
                </w:rPr>
              </w:pPr>
            </w:p>
          </w:sdtContent>
        </w:sdt>
        <w:sdt>
          <w:sdtPr>
            <w:alias w:val="signatura"/>
            <w:tag w:val="part_a5cda9b2549b41b1a9a1c518d31a837d"/>
            <w:lock w:val="sdtLocked"/>
            <w:richText/>
          </w:sdtPr>
          <w:sdtContent>
            <w:p w14:paraId="2CA2A8D8" w14:textId="6FFA6512">
              <w:pPr>
                <w:widowControl w:val="0"/>
                <w:tabs>
                  <w:tab w:val="left" w:pos="426"/>
                  <w:tab w:val="left" w:pos="851"/>
                </w:tabs>
                <w:spacing w:line="360" w:lineRule="auto"/>
                <w:jc w:val="center"/>
                <w:rPr>
                  <w:rFonts w:ascii="Verdana" w:hAnsi="Verdana"/>
                  <w:sz w:val="20"/>
                </w:rPr>
              </w:pPr>
              <w:r>
                <w:rPr>
                  <w:rFonts w:ascii="Verdana" w:hAnsi="Verdana"/>
                  <w:sz w:val="20"/>
                </w:rPr>
                <w:t>_________</w:t>
              </w:r>
            </w:p>
          </w:sdtContent>
        </w:sdt>
      </w:sdtContent>
    </w:sdt>
    <w:sectPr>
      <w:pgSz w:w="11906" w:h="16838"/>
      <w:pgMar w:top="1701" w:right="566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B3C4DB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38C1CF2C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yanmar Text">
    <w:charset w:val="00"/>
    <w:family w:val="swiss"/>
    <w:pitch w:val="variable"/>
    <w:sig w:usb0="80000003" w:usb1="00000000" w:usb2="00000400" w:usb3="00000000" w:csb0="00000001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B16740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2EEDEB93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my-MM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7DA8F0C"/>
  <w15:docId w15:val="{60CFDD58-7C5C-4272-842B-9F93614489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758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0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24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1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89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662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83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81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08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769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185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6770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3076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20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32" Type="http://schemas.openxmlformats.org/officeDocument/2006/relationships/fontTable" Target="fontTable.xml"/>
  <Relationship Id="rId33" Type="http://schemas.openxmlformats.org/officeDocument/2006/relationships/theme" Target="theme/theme1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b4b7af53e364b1b9fd75a9770cd5ec7" PartId="475a81b9b03b40648c378196e5f1ac51">
    <Part Type="punktas" Nr="1" Abbr="1 p." DocPartId="3d278b88423646abafd466a6345f52f3" PartId="d881152364814bb9bee4378eb2f78748"/>
    <Part Type="punktas" Nr="2" Abbr="2 p." DocPartId="70aabe544b5b485e9aeed7c9c6f227a8" PartId="df3d609f0e25475697ee8318c139b8b4"/>
    <Part Type="punktas" Nr="3" Abbr="3 p." DocPartId="1c9a60de8af14098be6d57c9247ddae5" PartId="ee39b5d739c54e1f8959c315c293fc19"/>
    <Part Type="punktas" Nr="4" Abbr="4 p." DocPartId="8290cd5ff3144be5940bf1540828c727" PartId="c3aa17aa5af34e82be68acc00bc14ac4"/>
    <Part Type="punktas" Nr="5" Abbr="5 p." DocPartId="f36d5caa5fca45a5a10fb448b90515bd" PartId="1a752bf6d46a406fac831fec14836a45"/>
    <Part Type="punktas" Nr="6" Abbr="6 p." DocPartId="e4634e1ea39a499994af5825254000c6" PartId="edfb221a43bd4203a49d984ec8150bcd"/>
    <Part Type="punktas" Nr="7" Abbr="7 p." DocPartId="ff2e062da5b44904bc33e9903106f793" PartId="b151f6c6e22249d080620f465b0bedd4"/>
    <Part Type="punktas" Nr="8" Abbr="8 p." DocPartId="89f770327acd44469d2b87206470ef27" PartId="51597f433b6d4397adbf4ced820a8673"/>
    <Part Type="punktas" Nr="9" Abbr="9 p." DocPartId="bdd3ba47dfb84153b3b153121fd398f6" PartId="b697255519dd4ddcb9fef12bda716f32"/>
    <Part Type="punktas" Nr="10" Abbr="10 p." DocPartId="9dd5e94d9ccd4bc5a8abef1fa01eab94" PartId="f611b38993984531a5791f3e2d77e679"/>
    <Part Type="punktas" Nr="11" Abbr="11 p." DocPartId="c4ea22beea924a87a21029a326045ddb" PartId="1876dbc18ee549e7bb1fbd45a864a62d"/>
    <Part Type="punktas" Nr="12" Abbr="12 p." DocPartId="5d2d5f8c82fc41b98a0493c1da7d1f1e" PartId="19c8bad99b3a4e9e9035454769878924"/>
    <Part Type="punktas" Nr="13" Abbr="13 p." DocPartId="775ca1cc7a834eedb2f194c9bba0a1e4" PartId="94139b77939e440482cb747cab1709e6"/>
    <Part Type="punktas" Nr="14" Abbr="14 p." DocPartId="296e3d0d12054ddf8fb111bb938aa992" PartId="6f2fa4e8183d44a69b13627f1df5de56"/>
    <Part Type="punktas" Nr="15" Abbr="15 p." DocPartId="c314911a39fd42f8b5ac156b4197708a" PartId="6049985b0e5541d78f3ede376173bc07"/>
    <Part Type="punktas" Nr="16" Abbr="16 p." DocPartId="3ab08a118c784f0bab0f6c6d56d6bce4" PartId="611147e13bb141859933e112d1c7cc8f"/>
    <Part Type="punktas" Nr="17" Abbr="17 p." DocPartId="f2fb3a5516d749b0bae73521fac5d9a0" PartId="ed9d29465f264c1088832fa5bba52619"/>
    <Part Type="punktas" Nr="18" Abbr="18 p." DocPartId="0e58ae976d9445c68fd3905b0e455dad" PartId="6a185aae754e472e80a4f04b315b44db"/>
    <Part Type="punktas" Nr="19" Abbr="19 p." DocPartId="ff866c2bb81a422d947d546129e71e1e" PartId="27c22ebcb22d4d4cadf2a1ae3b5c553f"/>
    <Part Type="punktas" Nr="20" Abbr="20 p." DocPartId="550824201a2944fc85ddf5c6afa04b84" PartId="cdc354b55e8c4498b4318866d7f51146"/>
    <Part Type="punktas" Nr="21" Abbr="21 p." DocPartId="6250ceef1dbf491abccb71f00100950a" PartId="be202892931e4dba82783642e32c3ce2"/>
    <Part Type="punktas" Nr="22" Abbr="22 p." DocPartId="1cf35c0f8b2745329bd86d2fa7044150" PartId="573e6e7864374c28a7bb764222ff5789"/>
    <Part Type="punktas" Nr="23" Abbr="23 p." DocPartId="b8f97b4494db4504a5e37d68d4e76c5d" PartId="7db13d45880b4c89862143dbdb43a309"/>
    <Part Type="punktas" Nr="24" Abbr="24 p." DocPartId="ecc4add8638a49c78771d0ad36c8fad4" PartId="91f838cef1f543f0ac731c21a708fac1"/>
    <Part Type="punktas" Nr="25" Abbr="25 p." DocPartId="719b97d82172420dbcc5d916c4152462" PartId="d9ca3f29e26c4811a5bd7460bb9ca0bf"/>
    <Part Type="punktas" Nr="26" Abbr="26 p." DocPartId="c3ae2f61a72746508320f830bd4934d2" PartId="878659e03405496388a00053feb28882"/>
    <Part Type="signatura" DocPartId="9a3c6b3f0839484096a602f790ace45d" PartId="a5cda9b2549b41b1a9a1c518d31a837d"/>
  </Part>
</Parts>
</file>

<file path=customXml/itemProps1.xml><?xml version="1.0" encoding="utf-8"?>
<ds:datastoreItem xmlns:ds="http://schemas.openxmlformats.org/officeDocument/2006/customXml" ds:itemID="{0222E181-A750-441F-831A-16505F929F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365</Words>
  <Characters>2648</Characters>
  <Application>Microsoft Office Word</Application>
  <DocSecurity>4</DocSecurity>
  <Lines>60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2024-09-20T11:49:00Z</dcterms:created>
  <dc:creator>Agnė Kazlauskienė</dc:creator>
  <lastModifiedBy>adlibuser</lastModifiedBy>
  <dcterms:modified xsi:type="dcterms:W3CDTF">2024-09-20T11:49:00Z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5564178-1ca1-4992-b45e-fdaf9919e704_Enabled">
    <vt:lpwstr>true</vt:lpwstr>
  </property>
  <property fmtid="{D5CDD505-2E9C-101B-9397-08002B2CF9AE}" pid="3" name="MSIP_Label_e5564178-1ca1-4992-b45e-fdaf9919e704_SetDate">
    <vt:lpwstr>2022-11-03T14:01:32Z</vt:lpwstr>
  </property>
  <property fmtid="{D5CDD505-2E9C-101B-9397-08002B2CF9AE}" pid="4" name="MSIP_Label_e5564178-1ca1-4992-b45e-fdaf9919e704_Method">
    <vt:lpwstr>Privileged</vt:lpwstr>
  </property>
  <property fmtid="{D5CDD505-2E9C-101B-9397-08002B2CF9AE}" pid="5" name="MSIP_Label_e5564178-1ca1-4992-b45e-fdaf9919e704_Name">
    <vt:lpwstr>LB VIEŠA (ECB PUBLIC)</vt:lpwstr>
  </property>
  <property fmtid="{D5CDD505-2E9C-101B-9397-08002B2CF9AE}" pid="6" name="MSIP_Label_e5564178-1ca1-4992-b45e-fdaf9919e704_SiteId">
    <vt:lpwstr>5a40b399-6903-4594-ad73-dc4ed7ed91c0</vt:lpwstr>
  </property>
  <property fmtid="{D5CDD505-2E9C-101B-9397-08002B2CF9AE}" pid="7" name="MSIP_Label_e5564178-1ca1-4992-b45e-fdaf9919e704_ActionId">
    <vt:lpwstr>79e279ff-be33-43d1-8d27-61dc07f79edb</vt:lpwstr>
  </property>
  <property fmtid="{D5CDD505-2E9C-101B-9397-08002B2CF9AE}" pid="8" name="MSIP_Label_e5564178-1ca1-4992-b45e-fdaf9919e704_ContentBits">
    <vt:lpwstr>0</vt:lpwstr>
  </property>
</Properties>
</file>