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56fe58585dc4e93a6b91364140a654a"/>
        <w:lock w:val="sdtLocked"/>
        <w:richText/>
      </w:sdtPr>
      <w:sdtContent>
        <w:p>
          <w:pPr>
            <w:widowControl w:val="0"/>
            <w:tabs>
              <w:tab w:val="center" w:pos="4986"/>
              <w:tab w:val="right" w:pos="9972"/>
            </w:tabs>
            <w:suppressAutoHyphens/>
            <w:rPr>
              <w:rFonts w:ascii="Thorndale" w:eastAsia="Andale Sans UI" w:hAnsi="Thorndale" w:cs="Tahoma"/>
              <w:szCs w:val="24"/>
              <w:lang w:bidi="en-US"/>
            </w:rPr>
          </w:pPr>
        </w:p>
        <w:p>
          <w:pPr>
            <w:widowControl w:val="0"/>
            <w:suppressAutoHyphens/>
            <w:jc w:val="center"/>
            <w:rPr>
              <w:rFonts w:ascii="Thorndale" w:eastAsia="Andale Sans UI" w:hAnsi="Thorndale" w:cs="Tahoma"/>
              <w:b/>
              <w:szCs w:val="24"/>
              <w:lang w:bidi="en-US"/>
            </w:rPr>
          </w:pPr>
        </w:p>
        <w:p>
          <w:pPr>
            <w:widowControl w:val="0"/>
            <w:suppressAutoHyphens/>
            <w:jc w:val="center"/>
            <w:rPr>
              <w:rFonts w:ascii="Thorndale" w:eastAsia="Andale Sans UI" w:hAnsi="Thorndale" w:cs="Tahoma"/>
              <w:b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szCs w:val="24"/>
              <w:lang w:bidi="en-US"/>
            </w:rPr>
            <w:t>NUMATOMO TEISINIO REGULIAVIMO POVEIKIO VERTINIMO PAŽYMA</w:t>
          </w:r>
        </w:p>
        <w:p>
          <w:pPr>
            <w:widowControl w:val="0"/>
            <w:suppressAutoHyphens/>
            <w:jc w:val="center"/>
            <w:rPr>
              <w:rFonts w:ascii="Thorndale" w:eastAsia="Andale Sans UI" w:hAnsi="Thorndale" w:cs="Tahoma"/>
              <w:b/>
              <w:szCs w:val="24"/>
              <w:lang w:bidi="en-US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204"/>
            <w:gridCol w:w="7083"/>
          </w:tblGrid>
          <w:tr>
            <w:tc>
              <w:tcPr>
                <w:tcW w:w="2204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rPr>
                    <w:rFonts w:ascii="Thorndale" w:eastAsia="Andale Sans UI" w:hAnsi="Thorndale" w:cs="Tahoma"/>
                    <w:szCs w:val="24"/>
                    <w:shd w:val="clear" w:color="auto" w:fill="DBE5F1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4"/>
                    <w:shd w:val="clear" w:color="auto" w:fill="DBE5F1"/>
                    <w:lang w:bidi="en-US"/>
                  </w:rPr>
                  <w:t>Projekto pavadinimas</w:t>
                </w:r>
              </w:p>
            </w:tc>
            <w:tc>
              <w:tcPr>
                <w:tcW w:w="7083" w:type="dxa"/>
                <w:shd w:val="clear" w:color="auto" w:fill="DBE5F1"/>
              </w:tcPr>
              <w:p>
                <w:pPr>
                  <w:widowControl w:val="0"/>
                  <w:suppressAutoHyphens/>
                  <w:jc w:val="both"/>
                  <w:rPr>
                    <w:rFonts w:ascii="Thorndale" w:eastAsia="Andale Sans UI" w:hAnsi="Thorndale" w:cs="Tahoma"/>
                    <w:bCs/>
                    <w:szCs w:val="24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4"/>
                    <w:lang w:bidi="en-US"/>
                  </w:rPr>
                  <w:t>Lietuvos Respublikos aplinkos ministro įsakymo „Dėl</w:t>
                </w:r>
                <w:r>
                  <w:rPr>
                    <w:rFonts w:ascii="Thorndale" w:eastAsia="Andale Sans UI" w:hAnsi="Thorndale"/>
                    <w:szCs w:val="24"/>
                    <w:lang w:bidi="en-US"/>
                  </w:rPr>
                  <w:t xml:space="preserve"> laukinių gyvūnų naudojimo taisyklių patvirtinimo“ projektas</w:t>
                </w:r>
                <w:r>
                  <w:rPr>
                    <w:rFonts w:ascii="Thorndale" w:eastAsia="Andale Sans UI" w:hAnsi="Thorndale" w:cs="Tahoma"/>
                    <w:bCs/>
                    <w:szCs w:val="24"/>
                    <w:lang w:bidi="en-US"/>
                  </w:rPr>
                  <w:t xml:space="preserve"> (toliau – Įsakymo projektas).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ascii="Thorndale" w:eastAsia="Andale Sans UI" w:hAnsi="Thorndale" w:cs="Tahoma"/>
                    <w:szCs w:val="24"/>
                    <w:lang w:eastAsia="ar-SA" w:bidi="en-US"/>
                  </w:rPr>
                </w:pPr>
              </w:p>
            </w:tc>
          </w:tr>
        </w:tbl>
        <w:p>
          <w:pPr>
            <w:widowControl w:val="0"/>
            <w:suppressAutoHyphens/>
            <w:rPr>
              <w:rFonts w:ascii="Thorndale" w:eastAsia="Andale Sans UI" w:hAnsi="Thorndale" w:cs="Tahoma"/>
              <w:sz w:val="22"/>
              <w:szCs w:val="22"/>
              <w:lang w:bidi="en-US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90"/>
            <w:gridCol w:w="7097"/>
          </w:tblGrid>
          <w:tr>
            <w:tc>
              <w:tcPr>
                <w:tcW w:w="2190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rPr>
                    <w:rFonts w:ascii="Thorndale" w:eastAsia="Andale Sans UI" w:hAnsi="Thorndale" w:cs="Tahoma"/>
                    <w:szCs w:val="24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4"/>
                    <w:shd w:val="clear" w:color="auto" w:fill="DBE5F1"/>
                    <w:lang w:bidi="en-US"/>
                  </w:rPr>
                  <w:t>Projekto rengėjas</w:t>
                </w:r>
              </w:p>
            </w:tc>
            <w:tc>
              <w:tcPr>
                <w:tcW w:w="7097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jc w:val="both"/>
                  <w:rPr>
                    <w:rFonts w:ascii="Thorndale" w:eastAsia="Andale Sans UI" w:hAnsi="Thorndale" w:cs="Tahoma"/>
                    <w:b/>
                    <w:szCs w:val="24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4"/>
                    <w:lang w:bidi="en-US"/>
                  </w:rPr>
                  <w:t>Lietuvos Respublikos aplinkos ministerija.</w:t>
                </w:r>
              </w:p>
            </w:tc>
          </w:tr>
        </w:tbl>
        <w:p>
          <w:pPr>
            <w:widowControl w:val="0"/>
            <w:suppressAutoHyphens/>
            <w:rPr>
              <w:rFonts w:ascii="Thorndale" w:eastAsia="Andale Sans UI" w:hAnsi="Thorndale" w:cs="Tahoma"/>
              <w:sz w:val="22"/>
              <w:szCs w:val="22"/>
              <w:lang w:bidi="en-US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89"/>
            <w:gridCol w:w="7098"/>
          </w:tblGrid>
          <w:tr>
            <w:tc>
              <w:tcPr>
                <w:tcW w:w="2189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rPr>
                    <w:rFonts w:ascii="Thorndale" w:eastAsia="Andale Sans UI" w:hAnsi="Thorndale" w:cs="Tahoma"/>
                    <w:b/>
                    <w:szCs w:val="24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4"/>
                    <w:lang w:bidi="en-US"/>
                  </w:rPr>
                  <w:t>Projekto tikslas</w:t>
                </w:r>
              </w:p>
            </w:tc>
            <w:tc>
              <w:tcPr>
                <w:tcW w:w="7098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rPr>
                    <w:rFonts w:ascii="Thorndale" w:hAnsi="Thorndale"/>
                    <w:szCs w:val="24"/>
                    <w:lang w:eastAsia="en-GB" w:bidi="en-US"/>
                  </w:rPr>
                </w:pPr>
                <w:r>
                  <w:rPr>
                    <w:rFonts w:ascii="Thorndale" w:hAnsi="Thorndale"/>
                    <w:szCs w:val="24"/>
                    <w:lang w:eastAsia="en-GB" w:bidi="en-US"/>
                  </w:rPr>
                  <w:t xml:space="preserve">Įsakymų projektai parengti siekiant įgyvendinti </w:t>
                </w:r>
                <w:r>
                  <w:rPr>
                    <w:rFonts w:ascii="Thorndale" w:eastAsia="Andale Sans UI" w:hAnsi="Thorndale" w:cs="Tahoma"/>
                    <w:szCs w:val="24"/>
                    <w:lang w:bidi="en-US"/>
                  </w:rPr>
                  <w:t xml:space="preserve">Laukinės gyvūnijos įstatymo 4 straipsnio 2 dalies 10 punkto nuostatą, kad Aplinkos ministerija, suderinusi su Valstybine maisto ir veterinarijos tarnyba, tvirtina </w:t>
                </w:r>
                <w:r>
                  <w:rPr>
                    <w:rFonts w:ascii="Thorndale" w:hAnsi="Thorndale"/>
                    <w:szCs w:val="24"/>
                    <w:lang w:eastAsia="en-GB" w:bidi="en-US"/>
                  </w:rPr>
                  <w:t>Laukinių gyvūnų naudojimo taisykles (toliau – Taisyklės).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AutoHyphens/>
                  <w:spacing w:line="276" w:lineRule="auto"/>
                  <w:rPr>
                    <w:rFonts w:ascii="Thorndale" w:eastAsia="Andale Sans UI" w:hAnsi="Thorndale" w:cs="Tahoma"/>
                    <w:szCs w:val="24"/>
                    <w:lang w:bidi="en-US"/>
                  </w:rPr>
                </w:pPr>
              </w:p>
            </w:tc>
          </w:tr>
        </w:tbl>
        <w:p>
          <w:pPr>
            <w:widowControl w:val="0"/>
            <w:suppressAutoHyphens/>
            <w:rPr>
              <w:rFonts w:ascii="Thorndale" w:eastAsia="Andale Sans UI" w:hAnsi="Thorndale" w:cs="Tahoma"/>
              <w:sz w:val="22"/>
              <w:szCs w:val="22"/>
              <w:lang w:bidi="en-US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64"/>
            <w:gridCol w:w="7123"/>
          </w:tblGrid>
          <w:tr>
            <w:trPr>
              <w:trHeight w:val="415"/>
            </w:trPr>
            <w:tc>
              <w:tcPr>
                <w:tcW w:w="2164" w:type="dxa"/>
                <w:shd w:val="clear" w:color="auto" w:fill="DBE5F1"/>
              </w:tcPr>
              <w:p>
                <w:pPr>
                  <w:widowControl w:val="0"/>
                  <w:suppressAutoHyphens/>
                  <w:rPr>
                    <w:rFonts w:ascii="Thorndale" w:eastAsia="Andale Sans UI" w:hAnsi="Thorndale" w:cs="Tahoma"/>
                    <w:sz w:val="28"/>
                    <w:szCs w:val="22"/>
                    <w:lang w:bidi="en-US"/>
                  </w:rPr>
                </w:pPr>
              </w:p>
            </w:tc>
            <w:tc>
              <w:tcPr>
                <w:tcW w:w="7123" w:type="dxa"/>
                <w:shd w:val="clear" w:color="auto" w:fill="DBE5F1"/>
                <w:hideMark/>
              </w:tcPr>
              <w:p>
                <w:pPr>
                  <w:widowControl w:val="0"/>
                  <w:suppressAutoHyphens/>
                  <w:jc w:val="center"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 xml:space="preserve">Siūlomo projekto poveikio įvertinimas </w:t>
                </w:r>
              </w:p>
              <w:p>
                <w:pPr>
                  <w:widowControl w:val="0"/>
                  <w:suppressAutoHyphens/>
                  <w:jc w:val="center"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(</w:t>
                </w:r>
                <w:r>
                  <w:rPr>
                    <w:rFonts w:ascii="Thorndale" w:eastAsia="Andale Sans UI" w:hAnsi="Thorndale" w:cs="Tahoma"/>
                    <w:b/>
                    <w:bCs/>
                    <w:szCs w:val="22"/>
                    <w:lang w:bidi="en-US"/>
                  </w:rPr>
                  <w:t>teigiamos ir (ar) neigiamos pasekmės)</w:t>
                </w:r>
              </w:p>
            </w:tc>
          </w:tr>
        </w:tbl>
        <w:p>
          <w:pPr>
            <w:widowControl w:val="0"/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suppressAutoHyphens/>
            <w:rPr>
              <w:rFonts w:ascii="Thorndale" w:eastAsia="Andale Sans UI" w:hAnsi="Thorndale" w:cs="Tahoma"/>
              <w:sz w:val="28"/>
              <w:szCs w:val="24"/>
              <w:lang w:bidi="en-US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235"/>
            <w:gridCol w:w="6945"/>
          </w:tblGrid>
          <w:tr>
            <w:tc>
              <w:tcPr>
                <w:tcW w:w="2235" w:type="dxa"/>
                <w:shd w:val="clear" w:color="auto" w:fill="DBE5F1"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Poveikis aplinkai</w:t>
                </w:r>
              </w:p>
            </w:tc>
            <w:tc>
              <w:tcPr>
                <w:tcW w:w="6945" w:type="dxa"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Teigiamas (laukinių gyvūnų laikomų nelaisvėje gerovės užtikrinimui).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 w:val="28"/>
                    <w:szCs w:val="22"/>
                    <w:highlight w:val="yellow"/>
                    <w:lang w:bidi="en-US"/>
                  </w:rPr>
                </w:pPr>
                <w:r>
                  <w:rPr>
                    <w:rFonts w:ascii="Thorndale" w:eastAsia="Andale Sans UI" w:hAnsi="Thorndale"/>
                    <w:color w:val="000000"/>
                    <w:szCs w:val="24"/>
                    <w:lang w:bidi="en-US"/>
                  </w:rPr>
                  <w:t xml:space="preserve">Siekiant, kad laukiniai gyvūnai nelaisvėje būtų laikomi geresnėmis sąlygomis ir užtikrinta jų gerovė, Taisyklėse (5 priedas) nustatomi nauji minimalūs reikalavimai žinduolių laikymui nelaisvėje. Kaip nustatyta Įstatymo 9 straipsnio 1 dalies 10 punkte, </w:t>
                </w:r>
                <w:r>
                  <w:rPr>
                    <w:rFonts w:ascii="Thorndale" w:eastAsia="Calibri" w:hAnsi="Thorndale" w:cs="Tahoma"/>
                    <w:szCs w:val="24"/>
                    <w:lang w:bidi="en-US"/>
                  </w:rPr>
                  <w:t>asmenys privalės ne vėliau kaip per 18 mėnesių terminą nuo aplinkos ministro įsakymo įsigaliojimo įkurdinti laukinius gyvūnus ne blogesnėmis sąlygomis, negu nustatyta Taisyklėse.</w:t>
                </w:r>
              </w:p>
            </w:tc>
          </w:tr>
        </w:tbl>
        <w:p>
          <w:pPr>
            <w:widowControl w:val="0"/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suppressAutoHyphens/>
            <w:rPr>
              <w:rFonts w:ascii="Thorndale" w:eastAsia="Andale Sans UI" w:hAnsi="Thorndale" w:cs="Tahoma"/>
              <w:sz w:val="28"/>
              <w:szCs w:val="24"/>
              <w:lang w:bidi="en-US"/>
            </w:rPr>
          </w:pPr>
        </w:p>
        <w:tbl>
          <w:tblPr>
            <w:tblW w:w="9322" w:type="dxa"/>
            <w:tblLook w:val="00A0" w:firstRow="1" w:lastRow="0" w:firstColumn="1" w:lastColumn="0" w:noHBand="0" w:noVBand="0"/>
          </w:tblPr>
          <w:tblGrid>
            <w:gridCol w:w="2235"/>
            <w:gridCol w:w="7087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 xml:space="preserve">Poveikis 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valstybės finansams</w:t>
                </w:r>
              </w:p>
            </w:tc>
            <w:tc>
              <w:tcPr>
                <w:tcW w:w="7087" w:type="dxa"/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Projekto įgyvendinimui papildomų biudžeto lėšų nereikės.</w:t>
                </w:r>
              </w:p>
            </w:tc>
          </w:tr>
        </w:tbl>
        <w:p>
          <w:pPr>
            <w:widowControl w:val="0"/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suppressAutoHyphens/>
            <w:rPr>
              <w:rFonts w:ascii="Thorndale" w:eastAsia="Andale Sans UI" w:hAnsi="Thorndale" w:cs="Tahoma"/>
              <w:sz w:val="28"/>
              <w:szCs w:val="24"/>
              <w:lang w:bidi="en-US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210"/>
            <w:gridCol w:w="7077"/>
          </w:tblGrid>
          <w:tr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hd w:val="clear" w:color="auto" w:fill="DBE5F1"/>
                  <w:suppressAutoHyphens/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Poveikis administracinei naštai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hd w:val="clear" w:color="auto" w:fill="DBE5F1"/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</w:p>
            </w:tc>
            <w:tc>
              <w:tcPr>
                <w:tcW w:w="707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Padidės administracinė našta asmenims laikantiems nelaisvėje laukinius gyvūnus dėl: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1) AAD informavimo apie aptvarų įrengimą aptveriant miško žemę;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2) AAD informavimo apie globos tikslais paimtų ir nuolat nelaisvėje laikomų kai kurių rūšių žinduolių privalomą pažymėjimą (paženklinimą);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 xml:space="preserve">3) </w:t>
                </w:r>
                <w:r>
                  <w:rPr>
                    <w:rFonts w:ascii="Thorndale" w:eastAsia="Calibri" w:hAnsi="Thorndale"/>
                    <w:szCs w:val="24"/>
                    <w:lang w:bidi="en-US"/>
                  </w:rPr>
                  <w:t xml:space="preserve">Leidimo laikyti nelaisvėje laukinius gyvūnus turėtojui nustatytos pareigos informuoti AAD </w:t>
                </w:r>
                <w:r>
                  <w:rPr>
                    <w:rFonts w:ascii="Thorndale" w:eastAsia="Andale Sans UI" w:hAnsi="Thorndale"/>
                    <w:color w:val="000000"/>
                    <w:szCs w:val="24"/>
                    <w:lang w:eastAsia="lt-LT" w:bidi="en-US"/>
                  </w:rPr>
                  <w:t>a</w:t>
                </w:r>
                <w:r>
                  <w:rPr>
                    <w:rFonts w:ascii="Thorndale" w:eastAsia="Calibri" w:hAnsi="Thorndale"/>
                    <w:color w:val="000000"/>
                    <w:szCs w:val="24"/>
                    <w:lang w:bidi="en-US"/>
                  </w:rPr>
                  <w:t xml:space="preserve">pie saugomos rūšies laukinio gyvūno (žinduolių, paukščių, roplių) nugaišimo atvejį. 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 w:val="28"/>
                    <w:szCs w:val="22"/>
                    <w:lang w:bidi="en-US"/>
                  </w:rPr>
                </w:pPr>
              </w:p>
            </w:tc>
          </w:tr>
          <w:tr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Poveikis klimato kaitai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hd w:val="clear" w:color="auto" w:fill="DBE5F1"/>
                  <w:suppressAutoHyphens/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</w:pPr>
              </w:p>
            </w:tc>
            <w:tc>
              <w:tcPr>
                <w:tcW w:w="7077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Nenumatomas.</w:t>
                </w:r>
              </w:p>
            </w:tc>
          </w:tr>
          <w:tr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>Poveikis teisinei sistemai</w:t>
                </w:r>
              </w:p>
            </w:tc>
            <w:tc>
              <w:tcPr>
                <w:tcW w:w="7077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Teigiamas.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ascii="Thorndale" w:hAnsi="Thorndale"/>
                    <w:szCs w:val="24"/>
                    <w:lang w:eastAsia="en-GB" w:bidi="en-US"/>
                  </w:rPr>
                </w:pPr>
                <w:r>
                  <w:rPr>
                    <w:rFonts w:ascii="Thorndale" w:hAnsi="Thorndale"/>
                    <w:szCs w:val="24"/>
                    <w:lang w:eastAsia="en-GB" w:bidi="en-US"/>
                  </w:rPr>
                  <w:t xml:space="preserve">Įgyvendinamos  Laukinės gyvūnijos įstatymo (toliau – Įstatymas) nuostatos, reglamentuojančios laukinių gyvūnų naudojimą, leidimų laikyti nelaisvėje laukinius gyvūnus išdavimą ir galiojimo panaikinimą (Įstatymo 7, 8 ir 9 straipsniai);</w:t>
                </w:r>
                <w:r>
                  <w:rPr>
                    <w:rFonts w:ascii="Thorndale" w:eastAsia="Andale Sans UI" w:hAnsi="Thorndale" w:cs="Tahoma"/>
                    <w:szCs w:val="24"/>
                    <w:lang w:bidi="en-US"/>
                  </w:rPr>
                  <w:t xml:space="preserve"> laukinių gyvūnų kryžminimą ir leidimų naudoti laukinius gyvūnus kryžminimui išdavimą, galiojimo sustabdymą, galiojimo sustabdymo panaikinimą ir galiojimo panaikinimą </w:t>
                </w:r>
                <w:r>
                  <w:rPr>
                    <w:rFonts w:ascii="Thorndale" w:hAnsi="Thorndale"/>
                    <w:szCs w:val="24"/>
                    <w:lang w:eastAsia="en-GB" w:bidi="en-US"/>
                  </w:rPr>
                  <w:t xml:space="preserve">(Įstatymo 10, 11 ir 12 straipsniai); laukinių gyvūnų paėmimą iš aplinkos ir naudojimą, leidimų naudoti laukinius gyvūnus </w:t>
                </w:r>
                <w:r>
                  <w:rPr>
                    <w:rFonts w:ascii="Thorndale" w:eastAsia="Andale Sans UI" w:hAnsi="Thorndale" w:cs="Tahoma"/>
                    <w:szCs w:val="24"/>
                    <w:lang w:bidi="en-US"/>
                  </w:rPr>
                  <w:t xml:space="preserve">išdavimą, galiojimo sustabdymą, galiojimo sustabdymo panaikinimą ir galiojimo panaikinimą </w:t>
                </w:r>
                <w:r>
                  <w:rPr>
                    <w:rFonts w:ascii="Thorndale" w:hAnsi="Thorndale"/>
                    <w:szCs w:val="24"/>
                    <w:lang w:eastAsia="en-GB" w:bidi="en-US"/>
                  </w:rPr>
                  <w:t xml:space="preserve">(Įstatymo 13 ir  15 straipsniai); iškamšų iš laukinių gyvūnų gaminimą (Įstatymo 15 straipsnis); laukinių gyvūnų globą ir paėmimą iš aplinkos globoti ir gydyti (Įstatymo 22 straipsnis).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ascii="Thorndale" w:eastAsia="Andale Sans UI" w:hAnsi="Thorndale" w:cs="Tahoma"/>
                    <w:szCs w:val="22"/>
                    <w:lang w:bidi="en-US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396"/>
            </w:trPr>
            <w:tc>
              <w:tcPr>
                <w:tcW w:w="9287" w:type="dxa"/>
                <w:gridSpan w:val="2"/>
                <w:vMerge w:val="restart"/>
                <w:shd w:val="clear" w:color="auto" w:fill="DBE5F1"/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 xml:space="preserve">Kita svarbi </w:t>
                </w:r>
              </w:p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  <w:r>
                  <w:rPr>
                    <w:rFonts w:ascii="Thorndale" w:eastAsia="Andale Sans UI" w:hAnsi="Thorndale" w:cs="Tahoma"/>
                    <w:b/>
                    <w:szCs w:val="22"/>
                    <w:lang w:bidi="en-US"/>
                  </w:rPr>
                  <w:t xml:space="preserve">informacija                   </w:t>
                </w:r>
                <w:r>
                  <w:rPr>
                    <w:rFonts w:ascii="Thorndale" w:eastAsia="Andale Sans UI" w:hAnsi="Thorndale" w:cs="Tahoma"/>
                    <w:szCs w:val="22"/>
                    <w:lang w:bidi="en-US"/>
                  </w:rPr>
                  <w:t>Nėra.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382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382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>
                <w:pPr>
                  <w:widowControl w:val="0"/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  <w:between w:val="single" w:sz="4" w:space="1" w:color="auto"/>
                    <w:bar w:val="single" w:sz="4" w:color="auto"/>
                  </w:pBdr>
                  <w:suppressAutoHyphens/>
                  <w:rPr>
                    <w:rFonts w:ascii="Thorndale" w:eastAsia="Andale Sans UI" w:hAnsi="Thorndale" w:cs="Tahoma"/>
                    <w:b/>
                    <w:sz w:val="28"/>
                    <w:szCs w:val="22"/>
                    <w:lang w:bidi="en-US"/>
                  </w:rPr>
                </w:pPr>
              </w:p>
            </w:tc>
          </w:tr>
        </w:tbl>
        <w:sdt>
          <w:sdtPr>
            <w:alias w:val="lentele"/>
            <w:tag w:val="part_e87e53d43b5c4f85b75808a868d03f5e"/>
            <w:lock w:val="sdtLocked"/>
            <w:richText/>
          </w:sdtPr>
          <w:sdtContent>
            <w:p>
              <w:pPr>
                <w:jc w:val="both"/>
                <w:rPr>
                  <w:b/>
                  <w:szCs w:val="22"/>
                </w:rPr>
              </w:pPr>
              <w:sdt>
                <w:sdtPr>
                  <w:alias w:val="Pavadinimas"/>
                  <w:tag w:val="title_e87e53d43b5c4f85b75808a868d03f5e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ind w:left="1296"/>
                <w:jc w:val="both"/>
                <w:rPr>
                  <w:b/>
                  <w:szCs w:val="22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834"/>
                <w:gridCol w:w="7020"/>
              </w:tblGrid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Vardas ir pavardė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Kristina Klovaitė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Pareigos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Patarėja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Institucija (padalinys)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 xml:space="preserve">Aplinkos ministerijos Gamtos apsaugos politikos grupė </w:t>
                    </w:r>
                  </w:p>
                </w:tc>
              </w:tr>
              <w:tr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Telefono numeris ir elektroninio pašto adresas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Tel.: </w:t>
                    </w:r>
                    <w:r>
                      <w:t xml:space="preserve">8 686 40092, el. p. </w:t>
                    </w:r>
                    <w:r>
                      <w:rPr>
                        <w:color w:val="0000FF"/>
                        <w:u w:val="single"/>
                      </w:rPr>
                      <w:t>kristina.klovaite@am.lt</w:t>
                    </w:r>
                  </w:p>
                </w:tc>
              </w:tr>
            </w:tbl>
            <w:p>
              <w:pPr>
                <w:widowControl w:val="0"/>
                <w:suppressAutoHyphens/>
                <w:jc w:val="center"/>
                <w:rPr>
                  <w:rFonts w:ascii="Thorndale" w:eastAsia="Andale Sans UI" w:hAnsi="Thorndale" w:cs="Tahoma"/>
                  <w:b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ascii="Thorndale" w:eastAsia="Andale Sans UI" w:hAnsi="Thorndale" w:cs="Tahoma"/>
                  <w:b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ascii="Thorndale" w:eastAsia="Andale Sans UI" w:hAnsi="Thorndale" w:cs="Tahoma"/>
                  <w:b/>
                  <w:szCs w:val="24"/>
                  <w:lang w:bidi="en-US"/>
                </w:rPr>
              </w:pPr>
            </w:p>
          </w:sdtContent>
        </w:sdt>
        <w:sdt>
          <w:sdtPr>
            <w:alias w:val="signatura"/>
            <w:tag w:val="part_bc137d48d2a04285a75695df97400634"/>
            <w:lock w:val="sdtLocked"/>
            <w:richText/>
          </w:sdtPr>
          <w:sdtContent>
            <w:p>
              <w:pPr>
                <w:widowControl w:val="0"/>
                <w:tabs>
                  <w:tab w:val="decimal" w:pos="2835"/>
                </w:tabs>
                <w:suppressAutoHyphens/>
                <w:rPr>
                  <w:rFonts w:ascii="Thorndale" w:eastAsia="Andale Sans UI" w:hAnsi="Thorndale" w:cs="Tahoma"/>
                  <w:szCs w:val="24"/>
                  <w:lang w:bidi="en-US"/>
                </w:rPr>
              </w:pPr>
              <w:r>
                <w:rPr>
                  <w:rFonts w:ascii="Thorndale" w:eastAsia="Andale Sans UI" w:hAnsi="Thorndale" w:cs="Tahoma"/>
                  <w:szCs w:val="24"/>
                  <w:lang w:bidi="en-US"/>
                </w:rPr>
                <w:t xml:space="preserve">Parengė: </w:t>
                <w:tab/>
                <w:tab/>
                <w:tab/>
                <w:tab/>
                <w:tab/>
                <w:t>Kristina Klovaitė</w:t>
              </w:r>
            </w:p>
            <w:tbl>
              <w:tblPr>
                <w:tblW w:w="8471" w:type="dxa"/>
                <w:tblInd w:w="110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095"/>
                <w:gridCol w:w="2376"/>
              </w:tblGrid>
              <w:tr>
                <w:tc>
                  <w:tcPr>
                    <w:tcW w:w="8471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>
                    <w:pPr>
                      <w:widowControl w:val="0"/>
                      <w:suppressAutoHyphens/>
                      <w:ind w:left="2127"/>
                      <w:jc w:val="both"/>
                      <w:rPr>
                        <w:rFonts w:ascii="Thorndale" w:eastAsia="Andale Sans UI" w:hAnsi="Thorndale" w:cs="Tahoma"/>
                        <w:szCs w:val="24"/>
                        <w:lang w:bidi="en-US"/>
                      </w:rPr>
                    </w:pPr>
                  </w:p>
                </w:tc>
              </w:tr>
              <w:tr>
                <w:trPr>
                  <w:gridAfter w:val="1"/>
                  <w:wAfter w:w="2376" w:type="dxa"/>
                  <w:trHeight w:val="60"/>
                </w:trPr>
                <w:tc>
                  <w:tcPr>
                    <w:tcW w:w="6095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widowControl w:val="0"/>
                      <w:suppressAutoHyphens/>
                      <w:ind w:left="2127"/>
                      <w:jc w:val="center"/>
                      <w:rPr>
                        <w:rFonts w:ascii="Thorndale" w:eastAsia="Andale Sans UI" w:hAnsi="Thorndale" w:cs="Tahoma"/>
                        <w:sz w:val="16"/>
                        <w:szCs w:val="16"/>
                        <w:lang w:bidi="en-US"/>
                      </w:rPr>
                    </w:pPr>
                    <w:r>
                      <w:rPr>
                        <w:rFonts w:ascii="Thorndale" w:eastAsia="Andale Sans UI" w:hAnsi="Thorndale" w:cs="Tahoma"/>
                        <w:sz w:val="16"/>
                        <w:szCs w:val="16"/>
                        <w:lang w:bidi="en-US"/>
                      </w:rPr>
                      <w:t>vardas, pavardė</w:t>
                    </w:r>
                  </w:p>
                </w:tc>
              </w:tr>
            </w:tbl>
            <w:p>
              <w:pPr>
                <w:widowControl w:val="0"/>
                <w:suppressAutoHyphens/>
                <w:jc w:val="center"/>
                <w:rPr>
                  <w:rFonts w:ascii="Thorndale" w:eastAsia="Andale Sans UI" w:hAnsi="Thorndale" w:cs="Tahoma"/>
                  <w:b/>
                  <w:szCs w:val="24"/>
                  <w:lang w:bidi="en-US"/>
                </w:rPr>
              </w:pP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567" w:bottom="1134" w:left="1701" w:header="567" w:footer="567" w:gutter="0"/>
      <w:pgNumType w:start="2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5D6D3" w16cex:dateUtc="2022-05-23T06:48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9059B0F" w16cid:durableId="2635D6D3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Andale Sans UI">
    <w:altName w:val="Arial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Andale Sans UI" w:hAnsi="Thorndale" w:cs="Tahoma"/>
          <w:szCs w:val="24"/>
          <w:lang w:bidi="en-US"/>
        </w:rPr>
      </w:pPr>
      <w:r>
        <w:rPr>
          <w:rFonts w:ascii="Thorndale" w:eastAsia="Andale Sans UI" w:hAnsi="Thorndale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ascii="Thorndale" w:eastAsia="Andale Sans UI" w:hAnsi="Thorndale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333CC3B-E2CA-4A34-815E-017FE49E9BF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microsoft.com/office/2016/09/relationships/commentsIds" Target="commentsIds.xml"/>
  <Relationship Id="rId16" Type="http://schemas.microsoft.com/office/2018/08/relationships/commentsExtensible" Target="commentsExtensible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0452481ae40402e985f1dc3122d7e9f" PartId="256fe58585dc4e93a6b91364140a654a">
    <Part Type="lentele" Title="Informacija apie asmenį ir instituciją, atsakingą už poveikio vertinimą" DocPartId="abe2934743404b6f9b4dcc4ab3b37287" PartId="e87e53d43b5c4f85b75808a868d03f5e"/>
    <Part Type="signatura" DocPartId="88d62b05e7264fdea8ea1c2eb1a005da" PartId="bc137d48d2a04285a75695df97400634"/>
  </Part>
</Parts>
</file>

<file path=customXml/itemProps1.xml><?xml version="1.0" encoding="utf-8"?>
<ds:datastoreItem xmlns:ds="http://schemas.openxmlformats.org/officeDocument/2006/customXml" ds:itemID="{4876EF5A-CD80-41E7-94B5-02DCF8C683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370</Words>
  <Characters>2740</Characters>
  <Application>Microsoft Office Word</Application>
  <DocSecurity>4</DocSecurity>
  <Lines>101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2022-08-31T10:09:00Z</dcterms:created>
  <dc:creator>Kristina Klovaitė</dc:creator>
  <lastModifiedBy>adlibuser</lastModifiedBy>
  <dcterms:modified xsi:type="dcterms:W3CDTF">2022-08-31T10:09:00Z</dcterms:modified>
  <revision>2</revision>
</coreProperties>
</file>