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9d4ace017f664b078fad8dc6b9f2fc7a"/>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 w:val="28"/>
                    <w:szCs w:val="28"/>
                    <w:lang w:bidi="en-US"/>
                  </w:rPr>
                </w:pPr>
                <w:r>
                  <w:rPr>
                    <w:rFonts w:eastAsia="Andale Sans UI" w:cs="Tahoma"/>
                    <w:b/>
                    <w:bCs/>
                    <w:spacing w:val="20"/>
                    <w:sz w:val="26"/>
                    <w:szCs w:val="26"/>
                    <w:lang w:val="en-US"/>
                  </w:rPr>
                  <w:drawing>
                    <wp:inline distT="0" distB="0" distL="0" distR="0" wp14:anchorId="022B8988" wp14:editId="5B47DC5A">
                      <wp:extent cx="519430" cy="62166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519430" cy="621665"/>
                              </a:xfrm>
                              <a:prstGeom prst="rect">
                                <a:avLst/>
                              </a:prstGeom>
                              <a:solidFill>
                                <a:srgbClr val="FFFFFF">
                                  <a:alpha val="0"/>
                                </a:srgbClr>
                              </a:solidFill>
                              <a:ln w="9525">
                                <a:noFill/>
                                <a:miter lim="800000"/>
                                <a:headEnd/>
                                <a:tailEnd/>
                              </a:ln>
                            </pic:spPr>
                          </pic:pic>
                        </a:graphicData>
                      </a:graphic>
                    </wp:inline>
                  </w:drawing>
                </w:r>
              </w:p>
              <w:p>
                <w:pPr>
                  <w:rPr>
                    <w:sz w:val="10"/>
                    <w:szCs w:val="10"/>
                  </w:rPr>
                </w:pPr>
              </w:p>
              <w:p>
                <w:pPr>
                  <w:suppressLineNumber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tel. 8 626 22252, el. p. info@am.lt, https://am.lrv.lt.</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cs="Tahoma"/>
                    <w:spacing w:val="10"/>
                    <w:szCs w:val="24"/>
                    <w:lang w:bidi="en-US"/>
                  </w:rPr>
                </w:pPr>
                <w:r>
                  <w:rPr>
                    <w:rFonts w:eastAsia="Andale Sans UI" w:cs="Tahoma"/>
                    <w:szCs w:val="24"/>
                    <w:lang w:bidi="en-US"/>
                  </w:rPr>
                  <w:t>Pagal adresatų sąrašą</w:t>
                </w: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r>
                  <w:rPr>
                    <w:rFonts w:eastAsia="Andale Sans UI" w:cs="Tahoma"/>
                    <w:szCs w:val="24"/>
                    <w:lang w:bidi="en-US"/>
                  </w:rPr>
                  <w:t>2022-</w:t>
                </w: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r>
                  <w:rPr>
                    <w:rFonts w:eastAsia="Andale Sans UI" w:cs="Tahoma"/>
                    <w:szCs w:val="24"/>
                    <w:lang w:bidi="en-US"/>
                  </w:rPr>
                  <w:t>(65)-D8(E)-</w:t>
                </w: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suppressLineNumbers/>
                  <w:jc w:val="both"/>
                  <w:rPr>
                    <w:rFonts w:eastAsia="Andale Sans UI" w:cs="Tahoma"/>
                    <w:b/>
                    <w:bCs/>
                    <w:szCs w:val="24"/>
                    <w:lang w:bidi="en-US"/>
                  </w:rPr>
                </w:pPr>
                <w:r>
                  <w:rPr>
                    <w:rFonts w:eastAsia="Andale Sans UI" w:cs="Tahoma"/>
                    <w:b/>
                    <w:bCs/>
                    <w:caps/>
                    <w:szCs w:val="24"/>
                    <w:lang w:bidi="en-US"/>
                  </w:rPr>
                  <w:t>Dėl APLINKOS MINISTRO įsakymų PROJEKTŲ derinimo</w:t>
                </w:r>
              </w:p>
            </w:tc>
          </w:tr>
        </w:tbl>
        <w:p>
          <w:pPr>
            <w:ind w:firstLine="567"/>
            <w:jc w:val="both"/>
            <w:rPr>
              <w:rFonts w:eastAsia="Andale Sans UI"/>
              <w:szCs w:val="24"/>
              <w:lang w:bidi="en-US"/>
            </w:rPr>
          </w:pPr>
        </w:p>
      </w:sdtContent>
    </w:sdt>
    <w:sdt>
      <w:sdtPr>
        <w:alias w:val="pastraipa"/>
        <w:tag w:val="part_24fee64088da4c57986969beb6d7089e"/>
        <w:lock w:val="sdtLocked"/>
        <w:richText/>
      </w:sdtPr>
      <w:sdtContent>
        <w:p>
          <w:pPr>
            <w:ind w:firstLine="567"/>
            <w:jc w:val="both"/>
            <w:rPr>
              <w:rFonts w:eastAsia="Andale Sans UI"/>
              <w:szCs w:val="24"/>
              <w:lang w:bidi="en-US"/>
            </w:rPr>
          </w:pPr>
          <w:r>
            <w:rPr>
              <w:rFonts w:eastAsia="Andale Sans UI"/>
              <w:szCs w:val="24"/>
              <w:lang w:bidi="en-US"/>
            </w:rPr>
            <w:t xml:space="preserve">Aplinkos ministerija parengė ir siunčia derinti Lietuvos Respublikos aplinkos ministro įsakymo „Dėl Laukinių gyvūnų naudojimo taisyklių patvirtinimo“ projektą (toliau – Projektas Nr. 1), Lietuvos Respublikos aplinkos ministro ir Valstybinės maisto ir veterinarijos tarnybos direktoriaus įsakymo „Dėl Lietuvos Respublikos aplinkos ministro ir Valstybinės maisto ir veterinarijos tarnybos direktoriaus 2002 m. birželio 30 d. įsakymo </w:t>
          </w:r>
          <w:r>
            <w:rPr>
              <w:rFonts w:eastAsia="Andale Sans UI"/>
              <w:iCs/>
              <w:color w:val="000000"/>
              <w:szCs w:val="24"/>
              <w:lang w:bidi="en-US"/>
            </w:rPr>
            <w:t>Nr. D1-533/B1-310</w:t>
          </w:r>
          <w:r>
            <w:rPr>
              <w:rFonts w:eastAsia="Andale Sans UI"/>
              <w:iCs/>
              <w:color w:val="000000"/>
              <w:szCs w:val="24"/>
              <w:lang w:bidi="en-US"/>
            </w:rPr>
            <w:t xml:space="preserve"> </w:t>
          </w:r>
          <w:r>
            <w:rPr>
              <w:rFonts w:eastAsia="Andale Sans UI"/>
              <w:szCs w:val="24"/>
              <w:lang w:bidi="en-US"/>
            </w:rPr>
            <w:t xml:space="preserve">„Dėl </w:t>
          </w:r>
          <w:r>
            <w:rPr>
              <w:szCs w:val="24"/>
              <w:lang w:eastAsia="lt-LT" w:bidi="en-US"/>
            </w:rPr>
            <w:t>Laukinių gyvūnų naudojimo taisyklių patvirtinimo</w:t>
          </w:r>
          <w:r>
            <w:rPr>
              <w:rFonts w:eastAsia="Andale Sans UI"/>
              <w:szCs w:val="24"/>
              <w:lang w:bidi="en-US"/>
            </w:rPr>
            <w:t>“ pripažinimo netekusiu galios“ projektą (toliau – Projektas Nr. 2).</w:t>
          </w:r>
        </w:p>
      </w:sdtContent>
    </w:sdt>
    <w:sdt>
      <w:sdtPr>
        <w:alias w:val="pastraipa"/>
        <w:tag w:val="part_728b9b28318141699da9d8d674192c6f"/>
        <w:lock w:val="sdtLocked"/>
        <w:richText/>
      </w:sdtPr>
      <w:sdtContent>
        <w:p>
          <w:pPr>
            <w:ind w:firstLine="567"/>
            <w:jc w:val="both"/>
            <w:rPr>
              <w:szCs w:val="24"/>
              <w:lang w:eastAsia="en-GB" w:bidi="en-US"/>
            </w:rPr>
          </w:pPr>
          <w:r>
            <w:rPr>
              <w:szCs w:val="24"/>
              <w:lang w:eastAsia="en-GB" w:bidi="en-US"/>
            </w:rPr>
            <w:t xml:space="preserve">Įsakymų projektai parengti siekiant įgyvendinti </w:t>
          </w:r>
          <w:r>
            <w:rPr>
              <w:rFonts w:eastAsia="Andale Sans UI"/>
              <w:szCs w:val="24"/>
              <w:lang w:bidi="en-US"/>
            </w:rPr>
            <w:t xml:space="preserve">Laukinės gyvūnijos įstatymo 4 straipsnio 2 dalies 10 punkto nuostatą, kad Aplinkos ministerija, suderinusi su Valstybine maisto ir veterinarijos tarnyba, tvirtina </w:t>
          </w:r>
          <w:r>
            <w:rPr>
              <w:szCs w:val="24"/>
              <w:lang w:eastAsia="en-GB" w:bidi="en-US"/>
            </w:rPr>
            <w:t>Laukinių gyvūnų naudojimo taisykles (toliau – Taisyklės).</w:t>
          </w:r>
        </w:p>
      </w:sdtContent>
    </w:sdt>
    <w:sdt>
      <w:sdtPr>
        <w:alias w:val="pastraipa"/>
        <w:tag w:val="part_1204904d45a847f6ace92568e63ef19e"/>
        <w:lock w:val="sdtLocked"/>
        <w:richText/>
      </w:sdtPr>
      <w:sdtContent>
        <w:p>
          <w:pPr>
            <w:ind w:firstLine="567"/>
            <w:jc w:val="both"/>
            <w:rPr>
              <w:szCs w:val="24"/>
              <w:lang w:eastAsia="en-GB" w:bidi="en-US"/>
            </w:rPr>
          </w:pPr>
          <w:r>
            <w:rPr>
              <w:szCs w:val="24"/>
              <w:lang w:eastAsia="en-GB" w:bidi="en-US"/>
            </w:rPr>
            <w:t xml:space="preserve">Projektu Nr. 2 pripažįstamos netekusiomis galios Taisyklės, patvirtintos bendru aplinkos ministro ir </w:t>
          </w:r>
          <w:r>
            <w:rPr>
              <w:rFonts w:eastAsia="Andale Sans UI"/>
              <w:szCs w:val="24"/>
              <w:lang w:bidi="en-US"/>
            </w:rPr>
            <w:t>Valstybinės maisto ir veterinarijos tarnybos direktoriaus</w:t>
          </w:r>
          <w:r>
            <w:rPr>
              <w:szCs w:val="24"/>
              <w:lang w:eastAsia="en-GB" w:bidi="en-US"/>
            </w:rPr>
            <w:t xml:space="preserve"> įsakymu. Projektu Nr. 1 Taisyklės dėstomos nauja redakcija ir patvirtinamos aplinkos ministro įsakymu.</w:t>
          </w:r>
        </w:p>
      </w:sdtContent>
    </w:sdt>
    <w:sdt>
      <w:sdtPr>
        <w:alias w:val="pastraipa"/>
        <w:tag w:val="part_412d2e52127a46a78caddcde0e854c12"/>
        <w:lock w:val="sdtLocked"/>
        <w:richText/>
      </w:sdtPr>
      <w:sdtContent>
        <w:p>
          <w:pPr>
            <w:ind w:firstLine="567"/>
            <w:jc w:val="both"/>
            <w:rPr>
              <w:szCs w:val="24"/>
              <w:lang w:eastAsia="en-GB" w:bidi="en-US"/>
            </w:rPr>
          </w:pPr>
          <w:r>
            <w:rPr>
              <w:szCs w:val="24"/>
              <w:lang w:eastAsia="en-GB" w:bidi="en-US"/>
            </w:rPr>
            <w:t>Projektas Nr. 1 parengtas atsižvelgus į Laukinės gyvūnijos įstatymo (toliau – Įstatymas) nuostatas, reglamentuojančias laukinių gyvūnų naudojimą, leidimų laikyti nelaisvėje laukinius gyvūnus išdavimą ir galiojimo panaikinimą (Įstatymo 7, 8 ir 9 straipsniai);</w:t>
          </w:r>
          <w:r>
            <w:rPr>
              <w:rFonts w:eastAsia="Andale Sans UI"/>
              <w:szCs w:val="24"/>
              <w:lang w:bidi="en-US"/>
            </w:rPr>
            <w:t xml:space="preserve"> laukinių gyvūnų kryžminimą ir leidimų naudoti laukinius gyvūnus kryžminimui išdavimą, galiojimo sustabdymą, galiojimo sustabdymo panaikinimą ir galiojimo panaikinimą </w:t>
          </w:r>
          <w:r>
            <w:rPr>
              <w:szCs w:val="24"/>
              <w:lang w:eastAsia="en-GB" w:bidi="en-US"/>
            </w:rPr>
            <w:t xml:space="preserve">(Įstatymo 10, 11 ir 12 straipsniai); laukinių gyvūnų paėmimą iš aplinkos ir naudojimą, leidimų naudoti laukinius gyvūnus </w:t>
          </w:r>
          <w:r>
            <w:rPr>
              <w:rFonts w:eastAsia="Andale Sans UI"/>
              <w:szCs w:val="24"/>
              <w:lang w:bidi="en-US"/>
            </w:rPr>
            <w:t xml:space="preserve">išdavimą, galiojimo sustabdymą, galiojimo sustabdymo panaikinimą ir galiojimo panaikinimą </w:t>
          </w:r>
          <w:r>
            <w:rPr>
              <w:szCs w:val="24"/>
              <w:lang w:eastAsia="en-GB" w:bidi="en-US"/>
            </w:rPr>
            <w:t xml:space="preserve">(Įstatymo 13 ir  15 straipsniai); iškamšų iš laukinių gyvūnų gaminimą (Įstatymo 15 straipsnis); laukinių gyvūnų globą ir paėmimą iš aplinkos globoti ir gydyti (Įstatymo 22 straipsnis). Projekte Nr. 1 nustatoma išvardintus leidimus išduodanti, sustabdanti, sustabdymo galiojimą panaikinanti ir leidimų galiojimą panaikinanti institucija – Aplinkos apsaugos agentūra; nustatomi leidimų išdavimo sąlygų derinimo su kitomis institucijomis terminai; ataskaitų pateikimo terminai, terminai, per kuriuos sprendimus priimančios institucijos apie sprendimus turi informuoti leidimų prašytojus, leidimų turėtojus, kitas institucijas.</w:t>
          </w:r>
        </w:p>
        <w:sdt>
          <w:sdtPr>
            <w:alias w:val="skirsnis"/>
            <w:tag w:val="part_ce422efaf96345bda264aad1ab251c13"/>
            <w:lock w:val="sdtLocked"/>
            <w:richText/>
          </w:sdtPr>
          <w:sdtContent>
            <w:p>
              <w:pPr>
                <w:ind w:firstLine="567"/>
                <w:jc w:val="both"/>
                <w:rPr>
                  <w:b/>
                  <w:i/>
                  <w:szCs w:val="24"/>
                  <w:lang w:eastAsia="en-GB" w:bidi="en-US"/>
                </w:rPr>
              </w:pPr>
              <w:sdt>
                <w:sdtPr>
                  <w:alias w:val="Pavadinimas"/>
                  <w:tag w:val="title_ce422efaf96345bda264aad1ab251c13"/>
                  <w:lock w:val="sdtLocked"/>
                  <w:richText/>
                </w:sdtPr>
                <w:sdtContent>
                  <w:r>
                    <w:rPr>
                      <w:b/>
                      <w:i/>
                      <w:szCs w:val="24"/>
                      <w:lang w:eastAsia="en-GB" w:bidi="en-US"/>
                    </w:rPr>
                    <w:t>Pagrindiniai Taisyklių pakeitimai (naujos nuostatos).</w:t>
                  </w:r>
                </w:sdtContent>
              </w:sdt>
            </w:p>
            <w:sdt>
              <w:sdtPr>
                <w:alias w:val="1 pp."/>
                <w:tag w:val="part_68c92155e18041fc8a6347520045e3fe"/>
                <w:lock w:val="sdtLocked"/>
                <w:richText/>
              </w:sdtPr>
              <w:sdtContent>
                <w:p>
                  <w:pPr>
                    <w:tabs>
                      <w:tab w:val="left" w:pos="567"/>
                      <w:tab w:val="left" w:pos="993"/>
                    </w:tabs>
                    <w:ind w:right="-3" w:firstLine="567"/>
                    <w:jc w:val="both"/>
                    <w:rPr>
                      <w:rFonts w:eastAsia="Andale Sans UI"/>
                      <w:color w:val="000000"/>
                      <w:szCs w:val="24"/>
                      <w:lang w:bidi="en-US"/>
                    </w:rPr>
                  </w:pPr>
                  <w:sdt>
                    <w:sdtPr>
                      <w:alias w:val="Numeris"/>
                      <w:tag w:val="nr_68c92155e18041fc8a6347520045e3fe"/>
                      <w:lock w:val="sdtLocked"/>
                      <w:richText/>
                    </w:sdtPr>
                    <w:sdtContent>
                      <w:r>
                        <w:rPr>
                          <w:szCs w:val="24"/>
                          <w:lang w:eastAsia="en-GB" w:bidi="en-US"/>
                        </w:rPr>
                        <w:t>1</w:t>
                      </w:r>
                    </w:sdtContent>
                  </w:sdt>
                  <w:r>
                    <w:rPr>
                      <w:szCs w:val="24"/>
                      <w:lang w:eastAsia="en-GB" w:bidi="en-US"/>
                    </w:rPr>
                    <w:t xml:space="preserve">) Atsižvelgiant į Įstatymo 7 straipsnio 1 dalies 1 punktą, patvirtinamas </w:t>
                  </w:r>
                  <w:r>
                    <w:rPr>
                      <w:rFonts w:eastAsia="Calibri"/>
                      <w:color w:val="000000"/>
                      <w:szCs w:val="24"/>
                      <w:lang w:bidi="en-US"/>
                    </w:rPr>
                    <w:t>Leidžiamų nelaisvėje laikyti ir (ar) leidžiamų nelaisvėje veisti laukinių gyvūnų rūšių</w:t>
                  </w:r>
                  <w:r>
                    <w:rPr>
                      <w:szCs w:val="24"/>
                      <w:lang w:eastAsia="en-GB" w:bidi="en-US"/>
                    </w:rPr>
                    <w:t xml:space="preserve"> sąrašas. Nustatoma, kad kitų rūšių žinduolius laikyti nelaisvėje draudžiama, išskyrus atvejus, kai gyvūnai </w:t>
                  </w:r>
                  <w:r>
                    <w:rPr>
                      <w:rFonts w:eastAsia="Andale Sans UI"/>
                      <w:szCs w:val="24"/>
                      <w:lang w:eastAsia="lt-LT" w:bidi="en-US"/>
                    </w:rPr>
                    <w:t>teisėtai įgyti iki 2023 m. rugsėjo 1 d. Iki šios datos įsigytus gyvūnus bus galima laikyti be galimybės gyvūnams veistis. 2023 m. rugsėjo 1 d. data nustatoma, kad iki šios dienos visuomenė ir gyvūnų veisėjai susipažintų su informacija apie leidžiamus laikyti ir veisti laukinius gyvūnus, pasirengtų pokyčiams. Nustatoma ir kitų išimčių, kada šis draudimas netaikomas pvz., laikant laukinius gyvūnus zoologijos soduose; kai asmenys vykdo saugomų rūšių veisimo ir paleidimo į laisvę programas;</w:t>
                  </w:r>
                  <w:r>
                    <w:rPr>
                      <w:rFonts w:eastAsia="Andale Sans UI"/>
                      <w:color w:val="000000"/>
                      <w:szCs w:val="24"/>
                      <w:lang w:bidi="en-US"/>
                    </w:rPr>
                    <w:t xml:space="preserve"> siekiant šių rūšių populiacijų atkūrimo ir reintrodukcijos.</w:t>
                  </w:r>
                </w:p>
              </w:sdtContent>
            </w:sdt>
            <w:sdt>
              <w:sdtPr>
                <w:alias w:val="2 pp."/>
                <w:tag w:val="part_eb585c4f1c074eb186e97ac553edfd37"/>
                <w:lock w:val="sdtLocked"/>
                <w:richText/>
              </w:sdtPr>
              <w:sdtContent>
                <w:p>
                  <w:pPr>
                    <w:ind w:firstLine="720"/>
                    <w:jc w:val="both"/>
                    <w:rPr>
                      <w:rFonts w:eastAsia="Calibri"/>
                      <w:szCs w:val="24"/>
                      <w:lang w:bidi="en-US"/>
                    </w:rPr>
                  </w:pPr>
                  <w:sdt>
                    <w:sdtPr>
                      <w:alias w:val="Numeris"/>
                      <w:tag w:val="nr_eb585c4f1c074eb186e97ac553edfd37"/>
                      <w:lock w:val="sdtLocked"/>
                      <w:richText/>
                    </w:sdtPr>
                    <w:sdtContent>
                      <w:r>
                        <w:rPr>
                          <w:rFonts w:eastAsia="Andale Sans UI"/>
                          <w:color w:val="000000"/>
                          <w:szCs w:val="24"/>
                          <w:lang w:bidi="en-US"/>
                        </w:rPr>
                        <w:t>2</w:t>
                      </w:r>
                    </w:sdtContent>
                  </w:sdt>
                  <w:r>
                    <w:rPr>
                      <w:rFonts w:eastAsia="Andale Sans UI"/>
                      <w:color w:val="000000"/>
                      <w:szCs w:val="24"/>
                      <w:lang w:bidi="en-US"/>
                    </w:rPr>
                    <w:t xml:space="preserve">) Siekiant, kad laukiniai gyvūnai nelaisvėje būtų laikomi geresnėmis sąlygomis ir užtikrinta jų gerovė, Taisyklėse (5 priedas) nustatomi nauji minimalūs reikalavimai žinduolių laikymui nelaisvėje, pakeičiami kai kurių rūšių roplių patalpų minimalūs dydžiai. Kaip nustatyta Įstatymo 9 straipsnio 1 dalies 10 punkte, </w:t>
                  </w:r>
                  <w:r>
                    <w:rPr>
                      <w:rFonts w:eastAsia="Calibri"/>
                      <w:szCs w:val="24"/>
                      <w:lang w:bidi="en-US"/>
                    </w:rPr>
                    <w:t>asmenys privalės ne vėliau kaip per 18 mėnesių nuo aplinkos ministro įsakymo įsigaliojimo įkurdinti laukinius gyvūnus ne blogesnėmis sąlygomis negu nustatyta Taisyklėse.</w:t>
                  </w:r>
                </w:p>
              </w:sdtContent>
            </w:sdt>
            <w:sdt>
              <w:sdtPr>
                <w:alias w:val="3 pp."/>
                <w:tag w:val="part_60376b7234c148ab927d516ceed67da1"/>
                <w:lock w:val="sdtLocked"/>
                <w:richText/>
              </w:sdtPr>
              <w:sdtContent>
                <w:p>
                  <w:pPr>
                    <w:ind w:firstLine="720"/>
                    <w:jc w:val="both"/>
                    <w:rPr>
                      <w:rFonts w:eastAsia="Calibri"/>
                      <w:szCs w:val="24"/>
                      <w:lang w:bidi="en-US"/>
                    </w:rPr>
                  </w:pPr>
                  <w:sdt>
                    <w:sdtPr>
                      <w:alias w:val="Numeris"/>
                      <w:tag w:val="nr_60376b7234c148ab927d516ceed67da1"/>
                      <w:lock w:val="sdtLocked"/>
                      <w:richText/>
                    </w:sdtPr>
                    <w:sdtContent>
                      <w:r>
                        <w:rPr>
                          <w:rFonts w:eastAsia="Calibri"/>
                          <w:szCs w:val="24"/>
                          <w:lang w:bidi="en-US"/>
                        </w:rPr>
                        <w:t>3</w:t>
                      </w:r>
                    </w:sdtContent>
                  </w:sdt>
                  <w:r>
                    <w:rPr>
                      <w:rFonts w:eastAsia="Calibri"/>
                      <w:szCs w:val="24"/>
                      <w:lang w:bidi="en-US"/>
                    </w:rPr>
                    <w:t>) Siekiant, kad būtų aiškiai reglamentuota, kokių rūšių gyvūnams netaikomos Įstatymo ir Taisyklių nuostatos, parengtas domestikuotų žinduolių sąrašas (Taisyklių 1 priedas).</w:t>
                  </w:r>
                </w:p>
                <w:p>
                  <w:pPr>
                    <w:tabs>
                      <w:tab w:val="left" w:pos="567"/>
                      <w:tab w:val="left" w:pos="993"/>
                    </w:tabs>
                    <w:ind w:right="-3" w:firstLine="567"/>
                    <w:jc w:val="both"/>
                    <w:rPr>
                      <w:rFonts w:eastAsia="Andale Sans UI"/>
                      <w:color w:val="000000"/>
                      <w:szCs w:val="24"/>
                      <w:lang w:bidi="en-US"/>
                    </w:rPr>
                  </w:pPr>
                  <w:r>
                    <w:rPr>
                      <w:rFonts w:eastAsia="Andale Sans UI"/>
                      <w:color w:val="000000"/>
                      <w:szCs w:val="24"/>
                      <w:lang w:bidi="en-US"/>
                    </w:rPr>
                    <w:t>Pažymėtina, kad</w:t>
                  </w:r>
                  <w:r>
                    <w:rPr>
                      <w:rFonts w:eastAsia="Calibri"/>
                      <w:color w:val="000000"/>
                      <w:szCs w:val="24"/>
                      <w:lang w:bidi="en-US"/>
                    </w:rPr>
                    <w:t xml:space="preserve"> Leidžiamų nelaisvėje laikyti ir (ar) leidžiamų nelaisvėje veisti laukinių gyvūnų rūšių</w:t>
                  </w:r>
                  <w:r>
                    <w:rPr>
                      <w:rFonts w:eastAsia="Andale Sans UI"/>
                      <w:color w:val="000000"/>
                      <w:szCs w:val="24"/>
                      <w:lang w:bidi="en-US"/>
                    </w:rPr>
                    <w:t xml:space="preserve"> </w:t>
                  </w:r>
                  <w:r>
                    <w:rPr>
                      <w:rFonts w:eastAsia="Calibri"/>
                      <w:szCs w:val="24"/>
                      <w:lang w:bidi="en-US"/>
                    </w:rPr>
                    <w:t>sąrašą</w:t>
                  </w:r>
                  <w:r>
                    <w:rPr>
                      <w:szCs w:val="24"/>
                      <w:lang w:eastAsia="en-GB" w:bidi="en-US"/>
                    </w:rPr>
                    <w:t xml:space="preserve"> sudarė bei </w:t>
                  </w:r>
                  <w:r>
                    <w:rPr>
                      <w:rFonts w:eastAsia="Andale Sans UI"/>
                      <w:color w:val="000000"/>
                      <w:szCs w:val="24"/>
                      <w:lang w:bidi="en-US"/>
                    </w:rPr>
                    <w:t>minimalius reikalavimus žinduolių laikymui nelaisvėje</w:t>
                  </w:r>
                  <w:r>
                    <w:rPr>
                      <w:szCs w:val="24"/>
                      <w:lang w:eastAsia="en-GB" w:bidi="en-US"/>
                    </w:rPr>
                    <w:t xml:space="preserve"> parengė d</w:t>
                  </w:r>
                  <w:r>
                    <w:rPr>
                      <w:rFonts w:eastAsia="Andale Sans UI"/>
                      <w:szCs w:val="24"/>
                      <w:lang w:bidi="en-US"/>
                    </w:rPr>
                    <w:t xml:space="preserve">arbo grupė laukinių gyvūnų gerovės ir laikymo nelaisvėje klausimams spręsti (toliau – darbo grupė), kurios sudėtis patvirtinta Lietuvos Respublikos aplinkos ministro 2017 m. liepos 12 d. įsakymu Nr. D1-605 „Dėl </w:t>
                  </w:r>
                  <w:r>
                    <w:rPr>
                      <w:rFonts w:eastAsia="Andale Sans UI"/>
                      <w:bCs/>
                      <w:szCs w:val="24"/>
                      <w:lang w:bidi="en-US"/>
                    </w:rPr>
                    <w:t xml:space="preserve">darbo grupės sudarymo“. Darbo grupės darbe dalyvavo ir pasiūlymus teikė </w:t>
                  </w:r>
                  <w:r>
                    <w:rPr>
                      <w:rFonts w:eastAsia="Andale Sans UI"/>
                      <w:color w:val="000000"/>
                      <w:szCs w:val="24"/>
                      <w:lang w:bidi="en-US"/>
                    </w:rPr>
                    <w:t xml:space="preserve">Aplinkos ministerijos, Aplinkos apsaugos agentūros, Aplinkos apsaugos departamento (toliau – AAD), Gamtos tyrimų centro Ekologijos instituto, Gyvūnų apsaugos ir teisių organizacijos, Kauno Tado Ivanausko zoologijos muziejaus, Lietuvos jūrų muziejaus, Lietuvos ornitologų draugijos, Lietuvos sveikatos mokslų universiteto Veterinarijos akademijos Gyvūnų gerovės centro, Lietuvos zoologijos sodo, Valstybinės maisto ir veterinarijos tarnybos atstovai. Rengiant pasiūlymus Taisyklių projektui, atsižvelgta į </w:t>
                  </w:r>
                  <w:r>
                    <w:rPr>
                      <w:rFonts w:eastAsia="Andale Sans UI"/>
                      <w:szCs w:val="24"/>
                      <w:lang w:bidi="en-US"/>
                    </w:rPr>
                    <w:t>Europos šalių, Europos zoologijos sodų ir akvariumų asociacijos gerąją praktiką, naujausius mokslo tyrimus.</w:t>
                  </w:r>
                </w:p>
              </w:sdtContent>
            </w:sdt>
            <w:sdt>
              <w:sdtPr>
                <w:alias w:val="4 pp."/>
                <w:tag w:val="part_2c232ca3d8ff4769a50f718bb103104b"/>
                <w:lock w:val="sdtLocked"/>
                <w:richText/>
              </w:sdtPr>
              <w:sdtContent>
                <w:p>
                  <w:pPr>
                    <w:ind w:firstLine="567"/>
                    <w:jc w:val="both"/>
                    <w:rPr>
                      <w:rFonts w:eastAsia="Calibri"/>
                      <w:szCs w:val="24"/>
                      <w:lang w:bidi="en-US"/>
                    </w:rPr>
                  </w:pPr>
                  <w:sdt>
                    <w:sdtPr>
                      <w:alias w:val="Numeris"/>
                      <w:tag w:val="nr_2c232ca3d8ff4769a50f718bb103104b"/>
                      <w:lock w:val="sdtLocked"/>
                      <w:richText/>
                    </w:sdtPr>
                    <w:sdtContent>
                      <w:r>
                        <w:rPr>
                          <w:rFonts w:eastAsia="Andale Sans UI"/>
                          <w:szCs w:val="24"/>
                          <w:lang w:bidi="en-US"/>
                        </w:rPr>
                        <w:t>4</w:t>
                      </w:r>
                    </w:sdtContent>
                  </w:sdt>
                  <w:r>
                    <w:rPr>
                      <w:rFonts w:eastAsia="Andale Sans UI"/>
                      <w:szCs w:val="24"/>
                      <w:lang w:bidi="en-US"/>
                    </w:rPr>
                    <w:t xml:space="preserve">) Atsižvelgiant į Įstatymo 8 straipsnio 4 dalies 5 punktą, Taisyklėse nustatomas </w:t>
                  </w:r>
                  <w:r>
                    <w:rPr>
                      <w:rFonts w:eastAsia="Calibri"/>
                      <w:szCs w:val="24"/>
                      <w:lang w:bidi="en-US"/>
                    </w:rPr>
                    <w:t xml:space="preserve">maksimalaus leidžiamo aptverti miško žemės plotas vienam gyvūnui (Taisyklių 6 priedas) ir nustatoma, kad asmenys per 18 mėnesių  nuo aplinkos ministro įsakymo įsigaliojimo dienos privalo pagal nustatytus reikalavimus sumažinti aptverto miško žemės plotą arba padidinti laikomų laukinių gyvūnų skaičių aptverto miško žemės ploto vienete (jeigu aptvertame miško žemės plote laikoma per mažai gyvūnų). Nustatomos išimtys, kada netaikomi </w:t>
                  </w:r>
                  <w:r>
                    <w:rPr>
                      <w:rFonts w:eastAsia="Andale Sans UI"/>
                      <w:szCs w:val="24"/>
                      <w:lang w:bidi="en-US"/>
                    </w:rPr>
                    <w:t xml:space="preserve">Taisyklėse nustatyti </w:t>
                  </w:r>
                  <w:r>
                    <w:rPr>
                      <w:rFonts w:eastAsia="Calibri"/>
                      <w:szCs w:val="24"/>
                      <w:lang w:bidi="en-US"/>
                    </w:rPr>
                    <w:t>maksimalaus leidžiamo aptverti miško žemės ploto vienam gyvūnui reikalavimai.</w:t>
                  </w:r>
                </w:p>
              </w:sdtContent>
            </w:sdt>
            <w:sdt>
              <w:sdtPr>
                <w:alias w:val="5 pp."/>
                <w:tag w:val="part_b64a906d828c490a81c6c4b67f913998"/>
                <w:lock w:val="sdtLocked"/>
                <w:richText/>
              </w:sdtPr>
              <w:sdtContent>
                <w:p>
                  <w:pPr>
                    <w:widowControl w:val="0"/>
                    <w:suppressAutoHyphens/>
                    <w:ind w:firstLine="567"/>
                    <w:jc w:val="both"/>
                    <w:rPr>
                      <w:rFonts w:eastAsia="Andale Sans UI"/>
                      <w:iCs/>
                      <w:color w:val="000000"/>
                      <w:szCs w:val="24"/>
                      <w:lang w:bidi="en-US"/>
                    </w:rPr>
                  </w:pPr>
                  <w:sdt>
                    <w:sdtPr>
                      <w:alias w:val="Numeris"/>
                      <w:tag w:val="nr_b64a906d828c490a81c6c4b67f913998"/>
                      <w:lock w:val="sdtLocked"/>
                      <w:richText/>
                    </w:sdtPr>
                    <w:sdtContent>
                      <w:r>
                        <w:rPr>
                          <w:rFonts w:eastAsia="Calibri"/>
                          <w:szCs w:val="24"/>
                          <w:lang w:bidi="en-US"/>
                        </w:rPr>
                        <w:t>5</w:t>
                      </w:r>
                    </w:sdtContent>
                  </w:sdt>
                  <w:r>
                    <w:rPr>
                      <w:rFonts w:eastAsia="Calibri"/>
                      <w:szCs w:val="24"/>
                      <w:lang w:bidi="en-US"/>
                    </w:rPr>
                    <w:t xml:space="preserve">) Leidimo laikyti nelaisvėje laukinius gyvūnus turėtojui nustatoma pareiga </w:t>
                  </w:r>
                  <w:r>
                    <w:rPr>
                      <w:rFonts w:eastAsia="Andale Sans UI"/>
                      <w:color w:val="000000"/>
                      <w:szCs w:val="24"/>
                      <w:lang w:eastAsia="lt-LT" w:bidi="en-US"/>
                    </w:rPr>
                    <w:t>a</w:t>
                  </w:r>
                  <w:r>
                    <w:rPr>
                      <w:rFonts w:eastAsia="Calibri"/>
                      <w:color w:val="000000"/>
                      <w:szCs w:val="24"/>
                      <w:lang w:bidi="en-US"/>
                    </w:rPr>
                    <w:t xml:space="preserve">pie saugomos rūšies laukinio gyvūno (žinduolių, paukščių, roplių) nugaišimą </w:t>
                  </w:r>
                  <w:r>
                    <w:rPr>
                      <w:rFonts w:eastAsia="Andale Sans UI"/>
                      <w:iCs/>
                      <w:color w:val="000000"/>
                      <w:szCs w:val="24"/>
                      <w:lang w:bidi="en-US"/>
                    </w:rPr>
                    <w:t>nedelsiant, bet ne vėliau kaip kitą dieną, informuoti AAD.</w:t>
                  </w:r>
                </w:p>
              </w:sdtContent>
            </w:sdt>
            <w:sdt>
              <w:sdtPr>
                <w:alias w:val="6 pp."/>
                <w:tag w:val="part_7bc47766da11434798a19db26c2c99bf"/>
                <w:lock w:val="sdtLocked"/>
                <w:richText/>
              </w:sdtPr>
              <w:sdtContent>
                <w:p>
                  <w:pPr>
                    <w:widowControl w:val="0"/>
                    <w:suppressAutoHyphens/>
                    <w:ind w:firstLine="567"/>
                    <w:jc w:val="both"/>
                    <w:rPr>
                      <w:rFonts w:eastAsia="Andale Sans UI"/>
                      <w:color w:val="000000"/>
                      <w:spacing w:val="-2"/>
                      <w:szCs w:val="24"/>
                      <w:lang w:eastAsia="lt-LT" w:bidi="en-US"/>
                    </w:rPr>
                  </w:pPr>
                  <w:sdt>
                    <w:sdtPr>
                      <w:alias w:val="Numeris"/>
                      <w:tag w:val="nr_7bc47766da11434798a19db26c2c99bf"/>
                      <w:lock w:val="sdtLocked"/>
                      <w:richText/>
                    </w:sdtPr>
                    <w:sdtContent>
                      <w:r>
                        <w:rPr>
                          <w:rFonts w:eastAsia="Andale Sans UI"/>
                          <w:iCs/>
                          <w:color w:val="000000"/>
                          <w:szCs w:val="24"/>
                          <w:lang w:bidi="en-US"/>
                        </w:rPr>
                        <w:t>6</w:t>
                      </w:r>
                    </w:sdtContent>
                  </w:sdt>
                  <w:r>
                    <w:rPr>
                      <w:rFonts w:eastAsia="Andale Sans UI"/>
                      <w:iCs/>
                      <w:color w:val="000000"/>
                      <w:szCs w:val="24"/>
                      <w:lang w:bidi="en-US"/>
                    </w:rPr>
                    <w:t>) Taisyklėse nustatoma, kad n</w:t>
                  </w:r>
                  <w:r>
                    <w:rPr>
                      <w:rFonts w:eastAsia="Calibri"/>
                      <w:szCs w:val="24"/>
                      <w:lang w:eastAsia="lt-LT" w:bidi="en-US"/>
                    </w:rPr>
                    <w:t xml:space="preserve">uolat nelaisvėje laikomi globoti paimti iš aplinkos </w:t>
                  </w:r>
                  <w:r>
                    <w:rPr>
                      <w:rFonts w:eastAsia="Andale Sans UI"/>
                      <w:color w:val="000000"/>
                      <w:szCs w:val="24"/>
                      <w:lang w:bidi="en-US"/>
                    </w:rPr>
                    <w:t>saugomoms rūšims nepriskiriamų laukinių žinduolių rūšių gyvūnai (išskyrus Vabzdžiaėdžių (</w:t>
                  </w:r>
                  <w:r>
                    <w:rPr>
                      <w:rFonts w:eastAsia="Andale Sans UI"/>
                      <w:i/>
                      <w:color w:val="000000"/>
                      <w:szCs w:val="24"/>
                      <w:lang w:bidi="en-US"/>
                    </w:rPr>
                    <w:t>Insectivora</w:t>
                  </w:r>
                  <w:r>
                    <w:rPr>
                      <w:rFonts w:eastAsia="Andale Sans UI"/>
                      <w:color w:val="000000"/>
                      <w:szCs w:val="24"/>
                      <w:lang w:bidi="en-US"/>
                    </w:rPr>
                    <w:t>), Graužikų (</w:t>
                  </w:r>
                  <w:r>
                    <w:rPr>
                      <w:rFonts w:eastAsia="Andale Sans UI"/>
                      <w:i/>
                      <w:color w:val="000000"/>
                      <w:szCs w:val="24"/>
                      <w:lang w:bidi="en-US"/>
                    </w:rPr>
                    <w:t>Rodentia)</w:t>
                  </w:r>
                  <w:r>
                    <w:rPr>
                      <w:rFonts w:eastAsia="Andale Sans UI"/>
                      <w:color w:val="000000"/>
                      <w:szCs w:val="24"/>
                      <w:lang w:bidi="en-US"/>
                    </w:rPr>
                    <w:t xml:space="preserve"> ir Kiškiažvėrių (</w:t>
                  </w:r>
                  <w:r>
                    <w:rPr>
                      <w:rFonts w:eastAsia="Andale Sans UI"/>
                      <w:i/>
                      <w:color w:val="000000"/>
                      <w:szCs w:val="24"/>
                      <w:lang w:bidi="en-US"/>
                    </w:rPr>
                    <w:t>Logomorpha</w:t>
                  </w:r>
                  <w:r>
                    <w:rPr>
                      <w:rFonts w:eastAsia="Andale Sans UI"/>
                      <w:color w:val="000000"/>
                      <w:szCs w:val="24"/>
                      <w:lang w:bidi="en-US"/>
                    </w:rPr>
                    <w:t xml:space="preserve">) būrių žinduoliai) turi būti ženklinami ir apie šių gyvūnų paženklinimą </w:t>
                  </w:r>
                  <w:r>
                    <w:rPr>
                      <w:rFonts w:eastAsia="Andale Sans UI"/>
                      <w:color w:val="000000"/>
                      <w:spacing w:val="-2"/>
                      <w:szCs w:val="24"/>
                      <w:lang w:eastAsia="lt-LT" w:bidi="en-US"/>
                    </w:rPr>
                    <w:t xml:space="preserve">ne vėliau kaip per 15 kalendorinių dienų nuo paženklinimo reikia pranešti </w:t>
                  </w:r>
                  <w:r>
                    <w:rPr>
                      <w:rFonts w:eastAsia="Andale Sans UI"/>
                      <w:szCs w:val="24"/>
                      <w:lang w:eastAsia="lt-LT" w:bidi="en-US"/>
                    </w:rPr>
                    <w:t>AAD</w:t>
                  </w:r>
                  <w:r>
                    <w:rPr>
                      <w:rFonts w:eastAsia="Andale Sans UI"/>
                      <w:color w:val="000000"/>
                      <w:spacing w:val="-2"/>
                      <w:szCs w:val="24"/>
                      <w:lang w:eastAsia="lt-LT" w:bidi="en-US"/>
                    </w:rPr>
                    <w:t>.</w:t>
                  </w:r>
                </w:p>
              </w:sdtContent>
            </w:sdt>
            <w:sdt>
              <w:sdtPr>
                <w:alias w:val="7 pp."/>
                <w:tag w:val="part_809904338bcf442a90926b33d84fe027"/>
                <w:lock w:val="sdtLocked"/>
                <w:richText/>
              </w:sdtPr>
              <w:sdtContent>
                <w:p>
                  <w:pPr>
                    <w:ind w:firstLine="567"/>
                    <w:jc w:val="both"/>
                    <w:rPr>
                      <w:rFonts w:eastAsia="Calibri"/>
                      <w:szCs w:val="24"/>
                      <w:lang w:eastAsia="lt-LT" w:bidi="en-US"/>
                    </w:rPr>
                  </w:pPr>
                  <w:sdt>
                    <w:sdtPr>
                      <w:alias w:val="Numeris"/>
                      <w:tag w:val="nr_809904338bcf442a90926b33d84fe027"/>
                      <w:lock w:val="sdtLocked"/>
                      <w:richText/>
                    </w:sdtPr>
                    <w:sdtContent>
                      <w:r>
                        <w:rPr>
                          <w:rFonts w:eastAsia="Andale Sans UI"/>
                          <w:color w:val="000000"/>
                          <w:spacing w:val="-2"/>
                          <w:szCs w:val="24"/>
                          <w:lang w:eastAsia="lt-LT" w:bidi="en-US"/>
                        </w:rPr>
                        <w:t>7</w:t>
                      </w:r>
                    </w:sdtContent>
                  </w:sdt>
                  <w:r>
                    <w:rPr>
                      <w:rFonts w:eastAsia="Andale Sans UI"/>
                      <w:color w:val="000000"/>
                      <w:spacing w:val="-2"/>
                      <w:szCs w:val="24"/>
                      <w:lang w:eastAsia="lt-LT" w:bidi="en-US"/>
                    </w:rPr>
                    <w:t xml:space="preserve">) Nustatoma, kad </w:t>
                  </w:r>
                  <w:r>
                    <w:rPr>
                      <w:rFonts w:eastAsia="Calibri"/>
                      <w:szCs w:val="24"/>
                      <w:lang w:eastAsia="lt-LT" w:bidi="en-US"/>
                    </w:rPr>
                    <w:t>įrengus aptvarą, voljerą ar kitą statinį aptveriant miško žemės plotą, ne vėliau kaip per 10 darbo dienų nuo šių statinių įrengimo dienos turi būti informuojamas AAD. Tokia nuostata reikalinga, kad AAD turėtų tikslią informaciją, nuo kada pradėti skaičiuoti 1 metų terminą, kai laukinių gyvūnų laikytojas aptvare nelaiko gyvūnų arba jame laiko mažiau laukinių gyvūnų</w:t>
                  </w:r>
                  <w:r>
                    <w:rPr>
                      <w:rFonts w:eastAsia="Calibri"/>
                      <w:szCs w:val="24"/>
                      <w:lang w:bidi="en-US"/>
                    </w:rPr>
                    <w:t>.</w:t>
                  </w:r>
                  <w:r>
                    <w:rPr>
                      <w:rFonts w:eastAsia="Calibri"/>
                      <w:szCs w:val="24"/>
                      <w:lang w:eastAsia="lt-LT" w:bidi="en-US"/>
                    </w:rPr>
                    <w:t xml:space="preserve"> </w:t>
                  </w:r>
                </w:p>
              </w:sdtContent>
            </w:sdt>
            <w:sdt>
              <w:sdtPr>
                <w:alias w:val="8 pp."/>
                <w:tag w:val="part_dfbc90989f5d4cd1bb3725114da57e21"/>
                <w:lock w:val="sdtLocked"/>
                <w:richText/>
              </w:sdtPr>
              <w:sdtContent>
                <w:p>
                  <w:pPr>
                    <w:widowControl w:val="0"/>
                    <w:suppressAutoHyphens/>
                    <w:ind w:firstLine="567"/>
                    <w:jc w:val="both"/>
                    <w:rPr>
                      <w:rFonts w:eastAsia="Andale Sans UI"/>
                      <w:color w:val="000000"/>
                      <w:szCs w:val="24"/>
                      <w:lang w:bidi="en-US"/>
                    </w:rPr>
                  </w:pPr>
                  <w:sdt>
                    <w:sdtPr>
                      <w:alias w:val="Numeris"/>
                      <w:tag w:val="nr_dfbc90989f5d4cd1bb3725114da57e21"/>
                      <w:lock w:val="sdtLocked"/>
                      <w:richText/>
                    </w:sdtPr>
                    <w:sdtContent>
                      <w:r>
                        <w:rPr>
                          <w:rFonts w:eastAsia="Andale Sans UI"/>
                          <w:color w:val="000000"/>
                          <w:szCs w:val="24"/>
                          <w:lang w:bidi="en-US"/>
                        </w:rPr>
                        <w:t>8</w:t>
                      </w:r>
                    </w:sdtContent>
                  </w:sdt>
                  <w:r>
                    <w:rPr>
                      <w:rFonts w:eastAsia="Andale Sans UI"/>
                      <w:color w:val="000000"/>
                      <w:szCs w:val="24"/>
                      <w:lang w:bidi="en-US"/>
                    </w:rPr>
                    <w:t>) Taisyklėse nustatoma, kad laukinių žinduolių, paukščių, roplių ir varliagyvių rūšių laukinius gyvūnus juos išvežant iš nuolatinės laikymo vietos leidžiama demonstruoti tik mokslo ir švietimo tikslais, kai nesiekiama gauti pajamų, kai šie gyvūnai neatlieka triukų ir manevrų.</w:t>
                  </w:r>
                </w:p>
              </w:sdtContent>
            </w:sdt>
            <w:sdt>
              <w:sdtPr>
                <w:alias w:val="9 pp."/>
                <w:tag w:val="part_57d4edc9b31f493790ad2e11d8cd8529"/>
                <w:lock w:val="sdtLocked"/>
                <w:richText/>
              </w:sdtPr>
              <w:sdtContent>
                <w:p>
                  <w:pPr>
                    <w:tabs>
                      <w:tab w:val="left" w:pos="1418"/>
                    </w:tabs>
                    <w:snapToGrid w:val="0"/>
                    <w:ind w:firstLine="567"/>
                    <w:jc w:val="both"/>
                    <w:rPr>
                      <w:szCs w:val="24"/>
                      <w:lang w:eastAsia="lt-LT"/>
                    </w:rPr>
                  </w:pPr>
                  <w:sdt>
                    <w:sdtPr>
                      <w:alias w:val="Numeris"/>
                      <w:tag w:val="nr_57d4edc9b31f493790ad2e11d8cd8529"/>
                      <w:lock w:val="sdtLocked"/>
                      <w:richText/>
                    </w:sdtPr>
                    <w:sdtContent>
                      <w:r>
                        <w:rPr>
                          <w:color w:val="000000"/>
                          <w:szCs w:val="24"/>
                        </w:rPr>
                        <w:t>9</w:t>
                      </w:r>
                    </w:sdtContent>
                  </w:sdt>
                  <w:r>
                    <w:rPr>
                      <w:color w:val="000000"/>
                      <w:szCs w:val="24"/>
                    </w:rPr>
                    <w:t xml:space="preserve">) Vadovaujantis Įstatymo 21 straipsnio 2 dalimi, Taisyklėse nustatoma, kad svetimžemes rūšis – fazanus ir danielius – leidžiama perkelti ir išleisti į laisvę iki </w:t>
                  </w:r>
                  <w:r>
                    <w:rPr>
                      <w:szCs w:val="24"/>
                      <w:lang w:eastAsia="lt-LT"/>
                    </w:rPr>
                    <w:t xml:space="preserve">2024 m. kovo 31 d. (Taisyklių 8 priedas). Po šio termino nurodytų rūšių gyvūnus, kaip ir kitų svetimžemių rūšių laukinius gyvūnus, draudžiama išleisti į laisvę. </w:t>
                  </w:r>
                </w:p>
                <w:p>
                  <w:pPr>
                    <w:tabs>
                      <w:tab w:val="left" w:pos="1418"/>
                    </w:tabs>
                    <w:snapToGrid w:val="0"/>
                    <w:ind w:firstLine="567"/>
                    <w:jc w:val="both"/>
                    <w:rPr>
                      <w:szCs w:val="24"/>
                    </w:rPr>
                  </w:pPr>
                  <w:r>
                    <w:rPr>
                      <w:szCs w:val="24"/>
                    </w:rPr>
                    <w:t xml:space="preserve">Projektu Nr. 1 įgyvendinamos 1992 m. gegužės 21 d. Tarybos direktyvos </w:t>
                  </w:r>
                  <w:fldSimple w:instr="HYPERLINK http://eur-lex.europa.eu/legal-content/LIT/TXT/?uri=CELEX:31992L0043&amp;locale=lt \t _blank">
                    <w:r>
                      <w:rPr>
                        <w:szCs w:val="24"/>
                        <w:u w:val="single"/>
                        <w:color w:val="0000FF" w:themeColor="hyperlink"/>
                      </w:rPr>
                      <w:t>92/43/EEB</w:t>
                    </w:r>
                  </w:fldSimple>
                  <w:r>
                    <w:rPr>
                      <w:szCs w:val="24"/>
                    </w:rPr>
                    <w:t xml:space="preserve"> dėl natūralių buveinių ir laukinės faunos bei floros apsaugos ir 2009 m. lapkričio 30 d. Europos Parlamento ir Tarybos direktyvos </w:t>
                  </w:r>
                  <w:fldSimple w:instr="HYPERLINK http://eur-lex.europa.eu/legal-content/LIT/TXT/?uri=CELEX:32009L0147&amp;locale=lt \t _blank">
                    <w:r>
                      <w:rPr>
                        <w:szCs w:val="24"/>
                        <w:u w:val="single"/>
                        <w:color w:val="0000FF" w:themeColor="hyperlink"/>
                      </w:rPr>
                      <w:t>2009/147/EB</w:t>
                    </w:r>
                  </w:fldSimple>
                  <w:r>
                    <w:rPr>
                      <w:szCs w:val="24"/>
                    </w:rPr>
                    <w:t xml:space="preserve"> dėl laukinių paukščių apsaugos nuostatos, susijusios su tam tikrų laukinių gyvūnų ir paukščių rūšių laikymu nelaisvėje.</w:t>
                  </w:r>
                </w:p>
                <w:p>
                  <w:pPr>
                    <w:tabs>
                      <w:tab w:val="left" w:pos="0"/>
                      <w:tab w:val="left" w:pos="571"/>
                    </w:tabs>
                    <w:ind w:firstLine="567"/>
                    <w:jc w:val="both"/>
                    <w:rPr>
                      <w:rFonts w:eastAsia="Andale Sans UI"/>
                      <w:bCs/>
                      <w:szCs w:val="24"/>
                      <w:lang w:bidi="en-US"/>
                    </w:rPr>
                  </w:pPr>
                  <w:r>
                    <w:rPr>
                      <w:rFonts w:eastAsia="Andale Sans UI"/>
                      <w:bCs/>
                      <w:szCs w:val="24"/>
                      <w:lang w:bidi="en-US"/>
                    </w:rPr>
                    <w:t xml:space="preserve">Patvirtinus teikiamus derinti įsakymus, </w:t>
                  </w:r>
                  <w:r>
                    <w:rPr>
                      <w:rFonts w:eastAsia="Andale Sans UI"/>
                      <w:szCs w:val="24"/>
                      <w:lang w:bidi="en-US"/>
                    </w:rPr>
                    <w:t>keisti galiojančių ar priimti naujų teisės aktų nereikės.</w:t>
                  </w:r>
                </w:p>
                <w:p>
                  <w:pPr>
                    <w:widowControl w:val="0"/>
                    <w:suppressAutoHyphens/>
                    <w:ind w:firstLine="567"/>
                    <w:jc w:val="both"/>
                    <w:rPr>
                      <w:rFonts w:eastAsia="Andale Sans UI"/>
                      <w:szCs w:val="24"/>
                      <w:lang w:eastAsia="lt-LT" w:bidi="en-US"/>
                    </w:rPr>
                  </w:pPr>
                  <w:r>
                    <w:rPr>
                      <w:rFonts w:eastAsia="Andale Sans UI"/>
                      <w:szCs w:val="24"/>
                      <w:lang w:eastAsia="lt-LT" w:bidi="en-US"/>
                    </w:rPr>
                    <w:t>Projekte Nr. 1 įtvirtinamos sąvokos: „</w:t>
                  </w:r>
                  <w:r>
                    <w:rPr>
                      <w:rFonts w:eastAsia="Andale Sans UI"/>
                      <w:szCs w:val="24"/>
                      <w:lang w:bidi="en-US"/>
                    </w:rPr>
                    <w:t>gyvūno įsigijimo data“, „</w:t>
                  </w:r>
                  <w:r>
                    <w:rPr>
                      <w:rFonts w:eastAsia="Andale Sans UI"/>
                      <w:szCs w:val="24"/>
                      <w:lang w:eastAsia="lt-LT" w:bidi="en-US"/>
                    </w:rPr>
                    <w:t xml:space="preserve">laisvėje esančių laukinių gyvūnų paėmimas iš aplinkos“, „laukinių gyvūnų žymėjimas“. </w:t>
                  </w:r>
                  <w:r>
                    <w:rPr>
                      <w:rFonts w:eastAsia="Andale Sans UI"/>
                      <w:szCs w:val="24"/>
                      <w:lang w:bidi="en-US"/>
                    </w:rPr>
                    <w:t xml:space="preserve">Projekto </w:t>
                  </w:r>
                  <w:r>
                    <w:rPr>
                      <w:rFonts w:eastAsia="Andale Sans UI" w:cs="Tahoma"/>
                      <w:szCs w:val="24"/>
                      <w:lang w:bidi="en-US"/>
                    </w:rPr>
                    <w:t>Nr. 1 sąvokas aprobavo Valstybinė lietuvių kalbos komisija</w:t>
                  </w:r>
                </w:p>
                <w:p>
                  <w:pPr>
                    <w:tabs>
                      <w:tab w:val="left" w:pos="1418"/>
                    </w:tabs>
                    <w:snapToGrid w:val="0"/>
                    <w:ind w:firstLine="567"/>
                    <w:jc w:val="both"/>
                    <w:rPr>
                      <w:szCs w:val="24"/>
                    </w:rPr>
                  </w:pPr>
                  <w:r>
                    <w:rPr>
                      <w:color w:val="000000"/>
                      <w:szCs w:val="24"/>
                    </w:rPr>
                    <w:t>Visuomenė su įsakymų projektais susipažinti gali Lietuvos Respublikos Seimo kanceliarijos teisės aktų informacinėje sistemoje (TAIS).</w:t>
                  </w:r>
                </w:p>
                <w:p>
                  <w:pPr>
                    <w:ind w:firstLine="567"/>
                    <w:jc w:val="both"/>
                    <w:rPr>
                      <w:rFonts w:eastAsia="Andale Sans UI"/>
                      <w:szCs w:val="24"/>
                      <w:lang w:bidi="en-US"/>
                    </w:rPr>
                  </w:pPr>
                  <w:r>
                    <w:rPr>
                      <w:rFonts w:eastAsia="Andale Sans UI"/>
                      <w:szCs w:val="24"/>
                      <w:lang w:bidi="en-US"/>
                    </w:rPr>
                    <w:t xml:space="preserve">Įsakymų projektai parengti laikantis Lietuvos Respublikos valstybinės kalbos, Lietuvos Respublikos teisėkūros pagrindų įstatymų reikalavimų ir atitinka bendrinės lietuvių kalbos normas. </w:t>
                  </w:r>
                </w:p>
                <w:p>
                  <w:pPr>
                    <w:ind w:firstLine="567"/>
                    <w:jc w:val="both"/>
                    <w:rPr>
                      <w:rFonts w:eastAsia="Andale Sans UI"/>
                      <w:b/>
                      <w:color w:val="FF0000"/>
                      <w:szCs w:val="24"/>
                      <w:lang w:eastAsia="lt-LT" w:bidi="en-US"/>
                    </w:rPr>
                  </w:pPr>
                  <w:r>
                    <w:rPr>
                      <w:szCs w:val="24"/>
                    </w:rPr>
                    <w:t>Prašome per 10 darbo dienų pateikti pastabas ir pasiūlymus dėl Įsakymų projektų.</w:t>
                  </w:r>
                </w:p>
                <w:p>
                  <w:pPr>
                    <w:ind w:firstLine="567"/>
                    <w:jc w:val="both"/>
                    <w:rPr>
                      <w:rFonts w:eastAsia="Andale Sans UI"/>
                      <w:szCs w:val="24"/>
                      <w:lang w:bidi="en-US"/>
                    </w:rPr>
                  </w:pPr>
                  <w:r>
                    <w:rPr>
                      <w:rFonts w:eastAsia="Andale Sans UI"/>
                      <w:szCs w:val="24"/>
                      <w:lang w:bidi="en-US"/>
                    </w:rPr>
                    <w:t xml:space="preserve">Įsakymų projektus parengė Aplinkos ministerijos Gamtos apsaugos politikos grupės (vadovas Algirdas Klimavičius, tel. 8 686 17295, el. p. </w:t>
                  </w:r>
                  <w:r>
                    <w:rPr>
                      <w:rFonts w:eastAsia="Andale Sans UI"/>
                      <w:color w:val="000080"/>
                      <w:szCs w:val="24"/>
                      <w:u w:val="single"/>
                      <w:lang w:bidi="en-US"/>
                    </w:rPr>
                    <w:t>algirdas.klimavicius@am.lt</w:t>
                  </w:r>
                  <w:r>
                    <w:rPr>
                      <w:rFonts w:eastAsia="Andale Sans UI"/>
                      <w:szCs w:val="24"/>
                      <w:lang w:bidi="en-US"/>
                    </w:rPr>
                    <w:t xml:space="preserve">) patarėja Kristina Klovaitė, tel. 8 686 40092, el. p. </w:t>
                  </w:r>
                  <w:r>
                    <w:rPr>
                      <w:rFonts w:eastAsia="Andale Sans UI"/>
                      <w:color w:val="000080"/>
                      <w:szCs w:val="24"/>
                      <w:u w:val="single"/>
                      <w:lang w:bidi="en-US"/>
                    </w:rPr>
                    <w:t>kristina.klovaite@am.lt</w:t>
                  </w:r>
                  <w:r>
                    <w:rPr>
                      <w:rFonts w:eastAsia="Andale Sans UI"/>
                      <w:szCs w:val="24"/>
                      <w:lang w:bidi="en-US"/>
                    </w:rPr>
                    <w:t>.</w:t>
                  </w:r>
                </w:p>
                <w:p>
                  <w:pPr>
                    <w:ind w:firstLine="567"/>
                    <w:jc w:val="both"/>
                    <w:rPr>
                      <w:rFonts w:eastAsia="Andale Sans UI"/>
                      <w:szCs w:val="24"/>
                      <w:lang w:bidi="en-US"/>
                    </w:rPr>
                  </w:pPr>
                  <w:r>
                    <w:rPr>
                      <w:rFonts w:eastAsia="Andale Sans UI"/>
                      <w:szCs w:val="24"/>
                      <w:lang w:bidi="en-US"/>
                    </w:rPr>
                    <w:t>PRIDEDAMA:</w:t>
                  </w:r>
                </w:p>
              </w:sdtContent>
            </w:sdt>
            <w:sdt>
              <w:sdtPr>
                <w:alias w:val="1 p."/>
                <w:tag w:val="part_95e6cb5ef07f433cb5e8c7d2fc27eb99"/>
                <w:lock w:val="sdtLocked"/>
                <w:richText/>
              </w:sdtPr>
              <w:sdtContent>
                <w:p>
                  <w:pPr>
                    <w:widowControl w:val="0"/>
                    <w:tabs>
                      <w:tab w:val="left" w:pos="851"/>
                    </w:tabs>
                    <w:suppressAutoHyphens/>
                    <w:ind w:firstLine="567"/>
                    <w:jc w:val="both"/>
                    <w:rPr>
                      <w:rFonts w:eastAsia="Andale Sans UI"/>
                      <w:szCs w:val="24"/>
                      <w:lang w:bidi="en-US"/>
                    </w:rPr>
                  </w:pPr>
                  <w:sdt>
                    <w:sdtPr>
                      <w:alias w:val="Numeris"/>
                      <w:tag w:val="nr_95e6cb5ef07f433cb5e8c7d2fc27eb99"/>
                      <w:lock w:val="sdtLocked"/>
                      <w:richText/>
                    </w:sdtPr>
                    <w:sdtContent>
                      <w:r>
                        <w:rPr>
                          <w:rFonts w:eastAsia="Andale Sans UI"/>
                          <w:szCs w:val="24"/>
                          <w:lang w:bidi="en-US"/>
                        </w:rPr>
                        <w:t>1</w:t>
                      </w:r>
                    </w:sdtContent>
                  </w:sdt>
                  <w:r>
                    <w:rPr>
                      <w:rFonts w:eastAsia="Andale Sans UI"/>
                      <w:szCs w:val="24"/>
                      <w:lang w:bidi="en-US"/>
                    </w:rPr>
                    <w:t>.</w:t>
                    <w:tab/>
                    <w:t xml:space="preserve">Projektas Nr. 1, 69 lapai. </w:t>
                  </w:r>
                </w:p>
              </w:sdtContent>
            </w:sdt>
            <w:sdt>
              <w:sdtPr>
                <w:alias w:val="2 p."/>
                <w:tag w:val="part_b2a0aee2be8d4e36ba794c725c79993a"/>
                <w:lock w:val="sdtLocked"/>
                <w:richText/>
              </w:sdtPr>
              <w:sdtContent>
                <w:p>
                  <w:pPr>
                    <w:widowControl w:val="0"/>
                    <w:tabs>
                      <w:tab w:val="left" w:pos="851"/>
                    </w:tabs>
                    <w:suppressAutoHyphens/>
                    <w:ind w:firstLine="567"/>
                    <w:jc w:val="both"/>
                    <w:rPr>
                      <w:rFonts w:eastAsia="Andale Sans UI"/>
                      <w:szCs w:val="24"/>
                      <w:lang w:bidi="en-US"/>
                    </w:rPr>
                  </w:pPr>
                  <w:sdt>
                    <w:sdtPr>
                      <w:alias w:val="Numeris"/>
                      <w:tag w:val="nr_b2a0aee2be8d4e36ba794c725c79993a"/>
                      <w:lock w:val="sdtLocked"/>
                      <w:richText/>
                    </w:sdtPr>
                    <w:sdtContent>
                      <w:r>
                        <w:rPr>
                          <w:rFonts w:eastAsia="Andale Sans UI"/>
                          <w:szCs w:val="24"/>
                          <w:lang w:bidi="en-US"/>
                        </w:rPr>
                        <w:t>2</w:t>
                      </w:r>
                    </w:sdtContent>
                  </w:sdt>
                  <w:r>
                    <w:rPr>
                      <w:rFonts w:eastAsia="Andale Sans UI"/>
                      <w:szCs w:val="24"/>
                      <w:lang w:bidi="en-US"/>
                    </w:rPr>
                    <w:t>.</w:t>
                    <w:tab/>
                    <w:t>Projektas Nr. 2, 1 lapas.</w:t>
                  </w:r>
                </w:p>
              </w:sdtContent>
            </w:sdt>
            <w:sdt>
              <w:sdtPr>
                <w:alias w:val="3 p."/>
                <w:tag w:val="part_4471932884524e2baa71e4522c0b8e43"/>
                <w:lock w:val="sdtLocked"/>
                <w:richText/>
              </w:sdtPr>
              <w:sdtContent>
                <w:p>
                  <w:pPr>
                    <w:widowControl w:val="0"/>
                    <w:tabs>
                      <w:tab w:val="left" w:pos="851"/>
                    </w:tabs>
                    <w:suppressAutoHyphens/>
                    <w:ind w:firstLine="567"/>
                    <w:jc w:val="both"/>
                    <w:rPr>
                      <w:rFonts w:eastAsia="Andale Sans UI"/>
                      <w:szCs w:val="24"/>
                      <w:lang w:bidi="en-US"/>
                    </w:rPr>
                  </w:pPr>
                  <w:sdt>
                    <w:sdtPr>
                      <w:alias w:val="Numeris"/>
                      <w:tag w:val="nr_4471932884524e2baa71e4522c0b8e43"/>
                      <w:lock w:val="sdtLocked"/>
                      <w:richText/>
                    </w:sdtPr>
                    <w:sdtContent>
                      <w:r>
                        <w:rPr>
                          <w:rFonts w:eastAsia="Andale Sans UI"/>
                          <w:szCs w:val="24"/>
                          <w:lang w:bidi="en-US"/>
                        </w:rPr>
                        <w:t>3</w:t>
                      </w:r>
                    </w:sdtContent>
                  </w:sdt>
                  <w:r>
                    <w:rPr>
                      <w:rFonts w:eastAsia="Andale Sans UI"/>
                      <w:szCs w:val="24"/>
                      <w:lang w:bidi="en-US"/>
                    </w:rPr>
                    <w:t>.</w:t>
                    <w:tab/>
                    <w:t>Numatomo teisinio reguliavimo poveikio vertinimo pažyma dėl Projekto Nr. 1, 1 lapas.</w:t>
                  </w:r>
                </w:p>
              </w:sdtContent>
            </w:sdt>
            <w:sdt>
              <w:sdtPr>
                <w:alias w:val="4 p."/>
                <w:tag w:val="part_0e900001f1254eaebabc716f381d2541"/>
                <w:lock w:val="sdtLocked"/>
                <w:richText/>
              </w:sdtPr>
              <w:sdtContent>
                <w:p>
                  <w:pPr>
                    <w:tabs>
                      <w:tab w:val="left" w:pos="851"/>
                    </w:tabs>
                    <w:ind w:firstLine="567"/>
                    <w:jc w:val="both"/>
                    <w:rPr>
                      <w:rFonts w:eastAsia="Andale Sans UI"/>
                      <w:szCs w:val="24"/>
                      <w:lang w:bidi="en-US"/>
                    </w:rPr>
                  </w:pPr>
                  <w:sdt>
                    <w:sdtPr>
                      <w:alias w:val="Numeris"/>
                      <w:tag w:val="nr_0e900001f1254eaebabc716f381d2541"/>
                      <w:lock w:val="sdtLocked"/>
                      <w:richText/>
                    </w:sdtPr>
                    <w:sdtContent>
                      <w:r>
                        <w:rPr>
                          <w:rFonts w:eastAsia="Andale Sans UI"/>
                          <w:szCs w:val="24"/>
                          <w:lang w:bidi="en-US"/>
                        </w:rPr>
                        <w:t>4</w:t>
                      </w:r>
                    </w:sdtContent>
                  </w:sdt>
                  <w:r>
                    <w:rPr>
                      <w:rFonts w:eastAsia="Andale Sans UI"/>
                      <w:szCs w:val="24"/>
                      <w:lang w:bidi="en-US"/>
                    </w:rPr>
                    <w:t>.</w:t>
                    <w:tab/>
                  </w:r>
                  <w:r>
                    <w:rPr>
                      <w:rFonts w:eastAsia="Andale Sans UI"/>
                      <w:szCs w:val="24"/>
                      <w:lang w:bidi="en-US"/>
                    </w:rPr>
                    <w:t xml:space="preserve">Projekto Nr. 1 ir 1992 m. gegužės 21 d. Tarybos direktyvos </w:t>
                  </w:r>
                  <w:fldSimple w:instr="HYPERLINK http://eur-lex.europa.eu/legal-content/LIT/TXT/?uri=CELEX:31992L0043&amp;locale=lt \t _blank">
                    <w:r>
                      <w:rPr>
                        <w:rFonts w:eastAsia="Andale Sans UI"/>
                        <w:szCs w:val="24"/>
                        <w:lang w:bidi="en-US"/>
                        <w:u w:val="single"/>
                        <w:color w:val="0000FF" w:themeColor="hyperlink"/>
                      </w:rPr>
                      <w:t>92/43/EEB</w:t>
                    </w:r>
                  </w:fldSimple>
                  <w:r>
                    <w:rPr>
                      <w:rFonts w:eastAsia="Andale Sans UI"/>
                      <w:szCs w:val="24"/>
                      <w:lang w:bidi="en-US"/>
                    </w:rPr>
                    <w:t xml:space="preserve"> dėl natūralių buveinių ir laukinės faunos bei floros apsaugos atitikties lentelė, 2 lapai.</w:t>
                  </w:r>
                </w:p>
              </w:sdtContent>
            </w:sdt>
            <w:sdt>
              <w:sdtPr>
                <w:alias w:val="5 p."/>
                <w:tag w:val="part_28f8141d094c4f668a119769a4c947f8"/>
                <w:lock w:val="sdtLocked"/>
                <w:richText/>
              </w:sdtPr>
              <w:sdtContent>
                <w:p>
                  <w:pPr>
                    <w:tabs>
                      <w:tab w:val="left" w:pos="851"/>
                    </w:tabs>
                    <w:ind w:firstLine="567"/>
                    <w:jc w:val="both"/>
                    <w:rPr>
                      <w:rFonts w:eastAsia="Andale Sans UI"/>
                      <w:szCs w:val="24"/>
                      <w:lang w:bidi="en-US"/>
                    </w:rPr>
                  </w:pPr>
                  <w:sdt>
                    <w:sdtPr>
                      <w:alias w:val="Numeris"/>
                      <w:tag w:val="nr_28f8141d094c4f668a119769a4c947f8"/>
                      <w:lock w:val="sdtLocked"/>
                      <w:richText/>
                    </w:sdtPr>
                    <w:sdtContent>
                      <w:r>
                        <w:rPr>
                          <w:rFonts w:eastAsia="Andale Sans UI"/>
                          <w:szCs w:val="24"/>
                          <w:lang w:bidi="en-US"/>
                        </w:rPr>
                        <w:t>5</w:t>
                      </w:r>
                    </w:sdtContent>
                  </w:sdt>
                  <w:r>
                    <w:rPr>
                      <w:rFonts w:eastAsia="Andale Sans UI"/>
                      <w:szCs w:val="24"/>
                      <w:lang w:bidi="en-US"/>
                    </w:rPr>
                    <w:t>.</w:t>
                    <w:tab/>
                  </w:r>
                  <w:r>
                    <w:rPr>
                      <w:rFonts w:eastAsia="Andale Sans UI"/>
                      <w:szCs w:val="24"/>
                      <w:lang w:bidi="en-US"/>
                    </w:rPr>
                    <w:t xml:space="preserve">Projekto Nr. 1 ir 2009 m. lapkričio 30 d. Europos Parlamento ir Tarybos direktyvos </w:t>
                  </w:r>
                  <w:fldSimple w:instr="HYPERLINK http://eur-lex.europa.eu/legal-content/LIT/TXT/?uri=CELEX:32009L0147&amp;locale=lt \t _blank">
                    <w:r>
                      <w:rPr>
                        <w:rFonts w:eastAsia="Andale Sans UI"/>
                        <w:szCs w:val="24"/>
                        <w:lang w:bidi="en-US"/>
                        <w:u w:val="single"/>
                        <w:color w:val="0000FF" w:themeColor="hyperlink"/>
                      </w:rPr>
                      <w:t>2009/147/EB</w:t>
                    </w:r>
                  </w:fldSimple>
                  <w:r>
                    <w:rPr>
                      <w:rFonts w:eastAsia="Andale Sans UI"/>
                      <w:szCs w:val="24"/>
                      <w:lang w:bidi="en-US"/>
                    </w:rPr>
                    <w:t xml:space="preserve"> dėl laukinių paukščių apsaugos atitikties lentelė, 3 lapai.</w:t>
                  </w:r>
                </w:p>
              </w:sdtContent>
            </w:sdt>
            <w:sdt>
              <w:sdtPr>
                <w:alias w:val="6 p."/>
                <w:tag w:val="part_abb986ecd7f640509673666861303d12"/>
                <w:lock w:val="sdtLocked"/>
                <w:richText/>
              </w:sdtPr>
              <w:sdtContent>
                <w:p>
                  <w:pPr>
                    <w:tabs>
                      <w:tab w:val="left" w:pos="851"/>
                    </w:tabs>
                    <w:ind w:firstLine="567"/>
                    <w:jc w:val="both"/>
                    <w:rPr>
                      <w:rFonts w:eastAsia="Andale Sans UI"/>
                      <w:szCs w:val="24"/>
                      <w:lang w:bidi="en-US"/>
                    </w:rPr>
                  </w:pPr>
                  <w:sdt>
                    <w:sdtPr>
                      <w:alias w:val="Numeris"/>
                      <w:tag w:val="nr_abb986ecd7f640509673666861303d12"/>
                      <w:lock w:val="sdtLocked"/>
                      <w:richText/>
                    </w:sdtPr>
                    <w:sdtContent>
                      <w:r>
                        <w:rPr>
                          <w:rFonts w:eastAsia="Andale Sans UI"/>
                          <w:szCs w:val="24"/>
                          <w:lang w:bidi="en-US"/>
                        </w:rPr>
                        <w:t>6</w:t>
                      </w:r>
                    </w:sdtContent>
                  </w:sdt>
                  <w:r>
                    <w:rPr>
                      <w:rFonts w:eastAsia="Andale Sans UI"/>
                      <w:szCs w:val="24"/>
                      <w:lang w:bidi="en-US"/>
                    </w:rPr>
                    <w:t>.</w:t>
                    <w:tab/>
                  </w:r>
                  <w:r>
                    <w:rPr>
                      <w:rFonts w:eastAsia="Andale Sans UI"/>
                      <w:szCs w:val="24"/>
                      <w:lang w:eastAsia="ar-SA" w:bidi="en-US"/>
                    </w:rPr>
                    <w:t>Projekto Nr. 1</w:t>
                  </w:r>
                  <w:r>
                    <w:rPr>
                      <w:rFonts w:eastAsia="Andale Sans UI"/>
                      <w:b/>
                      <w:szCs w:val="24"/>
                      <w:lang w:eastAsia="ar-SA" w:bidi="en-US"/>
                    </w:rPr>
                    <w:t xml:space="preserve"> </w:t>
                  </w:r>
                  <w:r>
                    <w:rPr>
                      <w:rFonts w:eastAsia="Andale Sans UI"/>
                      <w:bCs/>
                      <w:szCs w:val="24"/>
                      <w:lang w:bidi="en-US"/>
                    </w:rPr>
                    <w:t>administracinės naštos ūkio subjektams apskaičiavimo ataskaita, 5 lapai.</w:t>
                  </w:r>
                </w:p>
              </w:sdtContent>
            </w:sdt>
            <w:sdt>
              <w:sdtPr>
                <w:alias w:val="7 p."/>
                <w:tag w:val="part_f0c017611d6a4bbfbde64435644297b1"/>
                <w:lock w:val="sdtLocked"/>
                <w:richText/>
              </w:sdtPr>
              <w:sdtContent>
                <w:p>
                  <w:pPr>
                    <w:suppressLineNumbers/>
                    <w:ind w:left="927" w:hanging="360"/>
                    <w:jc w:val="both"/>
                    <w:rPr>
                      <w:rFonts w:eastAsia="Andale Sans UI"/>
                      <w:bCs/>
                      <w:szCs w:val="24"/>
                      <w:lang w:bidi="en-US"/>
                    </w:rPr>
                  </w:pPr>
                  <w:sdt>
                    <w:sdtPr>
                      <w:alias w:val="Numeris"/>
                      <w:tag w:val="nr_f0c017611d6a4bbfbde64435644297b1"/>
                      <w:lock w:val="sdtLocked"/>
                      <w:richText/>
                    </w:sdtPr>
                    <w:sdtContent>
                      <w:r>
                        <w:rPr>
                          <w:rFonts w:eastAsia="Andale Sans UI"/>
                          <w:bCs/>
                          <w:szCs w:val="24"/>
                          <w:lang w:bidi="en-US"/>
                        </w:rPr>
                        <w:t>7</w:t>
                      </w:r>
                    </w:sdtContent>
                  </w:sdt>
                  <w:r>
                    <w:rPr>
                      <w:rFonts w:eastAsia="Andale Sans UI"/>
                      <w:bCs/>
                      <w:szCs w:val="24"/>
                      <w:lang w:bidi="en-US"/>
                    </w:rPr>
                    <w:t>.</w:t>
                    <w:tab/>
                    <w:t>Projekto Nr.1 antikorupcinio vertinimo pažyma, 9 lapai.</w:t>
                  </w:r>
                </w:p>
                <w:p>
                  <w:pPr>
                    <w:suppressLineNumbers/>
                    <w:ind w:firstLine="567"/>
                    <w:jc w:val="both"/>
                    <w:rPr>
                      <w:rFonts w:eastAsia="Andale Sans UI" w:cs="Tahoma"/>
                      <w:bCs/>
                      <w:szCs w:val="24"/>
                      <w:lang w:bidi="en-US"/>
                    </w:rPr>
                  </w:pPr>
                </w:p>
                <w:p>
                  <w:pPr>
                    <w:suppressLineNumbers/>
                    <w:ind w:firstLine="567"/>
                    <w:jc w:val="both"/>
                    <w:rPr>
                      <w:rFonts w:eastAsia="Andale Sans UI" w:cs="Tahoma"/>
                      <w:bCs/>
                      <w:szCs w:val="24"/>
                      <w:lang w:bidi="en-US"/>
                    </w:rPr>
                  </w:pPr>
                </w:p>
                <w:tbl>
                  <w:tblPr>
                    <w:tblW w:w="0" w:type="auto"/>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jc w:val="both"/>
                          <w:rPr>
                            <w:rFonts w:eastAsia="Andale Sans UI" w:cs="Tahoma"/>
                            <w:szCs w:val="24"/>
                            <w:lang w:bidi="en-US"/>
                          </w:rPr>
                        </w:pPr>
                        <w:r>
                          <w:rPr>
                            <w:rFonts w:eastAsia="Andale Sans UI" w:cs="Tahoma"/>
                            <w:szCs w:val="24"/>
                            <w:lang w:bidi="en-US"/>
                          </w:rPr>
                          <w:t>Aplinkos viceministras</w:t>
                        </w:r>
                      </w:p>
                    </w:tc>
                    <w:tc>
                      <w:tcPr>
                        <w:tcW w:w="4826" w:type="dxa"/>
                        <w:vAlign w:val="bottom"/>
                      </w:tcPr>
                      <w:p>
                        <w:pPr>
                          <w:ind w:right="34"/>
                          <w:jc w:val="right"/>
                          <w:rPr>
                            <w:rFonts w:eastAsia="Andale Sans UI" w:cs="Tahoma"/>
                            <w:szCs w:val="24"/>
                            <w:lang w:bidi="en-US"/>
                          </w:rPr>
                        </w:pPr>
                        <w:r>
                          <w:rPr>
                            <w:rFonts w:eastAsia="Andale Sans UI" w:cs="Tahoma"/>
                            <w:szCs w:val="24"/>
                            <w:lang w:bidi="en-US"/>
                          </w:rPr>
                          <w:t>Danas Augutis</w:t>
                        </w:r>
                      </w:p>
                    </w:tc>
                  </w:tr>
                </w:tbl>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tbl>
                  <w:tblPr>
                    <w:tblW w:w="0" w:type="auto"/>
                    <w:tblInd w:w="8" w:type="dxa"/>
                    <w:tblLayout w:type="fixed"/>
                    <w:tblCellMar>
                      <w:left w:w="0" w:type="dxa"/>
                      <w:right w:w="0" w:type="dxa"/>
                    </w:tblCellMar>
                    <w:tblLook w:val="0000" w:firstRow="0" w:lastRow="0" w:firstColumn="0" w:lastColumn="0" w:noHBand="0" w:noVBand="0"/>
                  </w:tblPr>
                  <w:tblGrid>
                    <w:gridCol w:w="9643"/>
                  </w:tblGrid>
                  <w:tr>
                    <w:trPr>
                      <w:cantSplit/>
                      <w:trHeight w:val="340"/>
                    </w:trPr>
                    <w:tc>
                      <w:tcPr>
                        <w:tcW w:w="9643" w:type="dxa"/>
                      </w:tcPr>
                      <w:p>
                        <w:pPr>
                          <w:suppressLineNumbers/>
                          <w:jc w:val="both"/>
                          <w:rPr>
                            <w:rFonts w:eastAsia="Andale Sans UI" w:cs="Tahoma"/>
                            <w:szCs w:val="24"/>
                            <w:lang w:bidi="en-US"/>
                          </w:rPr>
                        </w:pPr>
                        <w:r>
                          <w:rPr>
                            <w:rFonts w:eastAsia="Andale Sans UI" w:cs="Tahoma"/>
                            <w:szCs w:val="24"/>
                            <w:lang w:bidi="en-US"/>
                          </w:rPr>
                          <w:t>Kristina Klovaitė, tel. 8 686 40092, el. p. kristina.klovaite@am.lt</w:t>
                        </w:r>
                      </w:p>
                      <w:p>
                        <w:pPr>
                          <w:suppressLineNumbers/>
                          <w:jc w:val="both"/>
                          <w:rPr>
                            <w:rFonts w:eastAsia="Andale Sans UI" w:cs="Tahoma"/>
                            <w:sz w:val="18"/>
                            <w:szCs w:val="18"/>
                            <w:lang w:bidi="en-US"/>
                          </w:rPr>
                        </w:pPr>
                      </w:p>
                      <w:p>
                        <w:pPr>
                          <w:keepLines/>
                          <w:suppressLineNumbers/>
                          <w:jc w:val="both"/>
                          <w:rPr>
                            <w:rFonts w:eastAsia="Andale Sans UI" w:cs="Tahoma"/>
                            <w:szCs w:val="24"/>
                            <w:lang w:bidi="en-US"/>
                          </w:rPr>
                        </w:pPr>
                      </w:p>
                    </w:tc>
                  </w:tr>
                </w:tbl>
                <w:p>
                  <w:pPr>
                    <w:ind w:firstLine="567"/>
                    <w:jc w:val="both"/>
                    <w:rPr>
                      <w:rFonts w:eastAsia="Andale Sans UI" w:cs="Tahoma"/>
                      <w:szCs w:val="24"/>
                      <w:lang w:bidi="en-US"/>
                    </w:rPr>
                  </w:pPr>
                </w:p>
                <w:p>
                  <w:pPr>
                    <w:jc w:val="both"/>
                    <w:rPr>
                      <w:rFonts w:eastAsia="Andale Sans UI" w:cs="Tahoma"/>
                      <w:szCs w:val="24"/>
                      <w:lang w:bidi="en-US"/>
                    </w:rPr>
                  </w:pPr>
                  <w:r>
                    <w:rPr>
                      <w:rFonts w:eastAsia="Andale Sans UI" w:cs="Tahoma"/>
                      <w:szCs w:val="24"/>
                      <w:lang w:bidi="en-US"/>
                    </w:rPr>
                    <w:br w:type="page"/>
                  </w:r>
                </w:p>
                <w:p>
                  <w:pPr>
                    <w:ind w:firstLine="567"/>
                    <w:jc w:val="both"/>
                    <w:rPr>
                      <w:rFonts w:eastAsia="Andale Sans UI" w:cs="Tahoma"/>
                      <w:szCs w:val="24"/>
                      <w:lang w:bidi="en-US"/>
                    </w:rPr>
                  </w:pPr>
                </w:p>
              </w:sdtContent>
            </w:sdt>
          </w:sdtContent>
        </w:sdt>
        <w:sdt>
          <w:sdtPr>
            <w:alias w:val="skirsnis"/>
            <w:tag w:val="part_54ebbeac2ece48aea44537a29422fc6e"/>
            <w:lock w:val="sdtLocked"/>
            <w:richText/>
          </w:sdtPr>
          <w:sdtContent>
            <w:p>
              <w:pPr>
                <w:ind w:firstLine="567"/>
                <w:jc w:val="center"/>
                <w:rPr>
                  <w:rFonts w:eastAsia="Andale Sans UI"/>
                  <w:szCs w:val="24"/>
                  <w:lang w:bidi="en-US"/>
                </w:rPr>
              </w:pPr>
              <w:sdt>
                <w:sdtPr>
                  <w:alias w:val="Pavadinimas"/>
                  <w:tag w:val="title_54ebbeac2ece48aea44537a29422fc6e"/>
                  <w:lock w:val="sdtLocked"/>
                  <w:richText/>
                </w:sdtPr>
                <w:sdtContent>
                  <w:r>
                    <w:rPr>
                      <w:rFonts w:eastAsia="Andale Sans UI"/>
                      <w:szCs w:val="24"/>
                      <w:lang w:bidi="en-US"/>
                    </w:rPr>
                    <w:t>ADRESATŲ SĄRAŠAS</w:t>
                  </w:r>
                </w:sdtContent>
              </w:sdt>
            </w:p>
            <w:p>
              <w:pPr>
                <w:ind w:firstLine="567"/>
                <w:jc w:val="center"/>
                <w:rPr>
                  <w:rFonts w:eastAsia="Andale Sans UI"/>
                  <w:szCs w:val="24"/>
                  <w:lang w:bidi="en-US"/>
                </w:rPr>
              </w:pPr>
            </w:p>
            <w:p>
              <w:pPr>
                <w:ind w:firstLine="567"/>
                <w:jc w:val="center"/>
                <w:rPr>
                  <w:rFonts w:eastAsia="Andale Sans UI"/>
                  <w:szCs w:val="24"/>
                  <w:lang w:bidi="en-US"/>
                </w:rPr>
              </w:pPr>
            </w:p>
            <w:p>
              <w:pPr>
                <w:suppressLineNumbers/>
                <w:jc w:val="both"/>
                <w:rPr>
                  <w:rFonts w:eastAsia="Andale Sans UI"/>
                  <w:szCs w:val="24"/>
                  <w:lang w:bidi="en-US"/>
                </w:rPr>
              </w:pPr>
              <w:r>
                <w:rPr>
                  <w:rFonts w:eastAsia="Andale Sans UI"/>
                  <w:szCs w:val="24"/>
                  <w:lang w:bidi="en-US"/>
                </w:rPr>
                <w:t>Ekonomikos ir inovacijų ministerijai</w:t>
              </w:r>
            </w:p>
            <w:p>
              <w:pPr>
                <w:suppressLineNumbers/>
                <w:jc w:val="both"/>
                <w:rPr>
                  <w:rFonts w:eastAsia="Andale Sans UI"/>
                  <w:szCs w:val="24"/>
                  <w:lang w:bidi="en-US"/>
                </w:rPr>
              </w:pPr>
              <w:r>
                <w:rPr>
                  <w:rFonts w:eastAsia="Andale Sans UI"/>
                  <w:szCs w:val="24"/>
                  <w:lang w:bidi="en-US"/>
                </w:rPr>
                <w:t>Žemės ūkio ministerijai</w:t>
              </w:r>
            </w:p>
            <w:p>
              <w:pPr>
                <w:suppressLineNumbers/>
                <w:jc w:val="both"/>
                <w:rPr>
                  <w:rFonts w:eastAsia="Andale Sans UI"/>
                  <w:szCs w:val="24"/>
                  <w:lang w:bidi="en-US"/>
                </w:rPr>
              </w:pPr>
              <w:r>
                <w:rPr>
                  <w:rFonts w:eastAsia="Andale Sans UI"/>
                  <w:szCs w:val="24"/>
                  <w:lang w:bidi="en-US"/>
                </w:rPr>
                <w:t>Valstybinei maisto ir veterinarijos tarnybai</w:t>
              </w:r>
            </w:p>
            <w:p>
              <w:pPr>
                <w:suppressLineNumbers/>
                <w:jc w:val="both"/>
                <w:rPr>
                  <w:rFonts w:eastAsia="Andale Sans UI"/>
                  <w:szCs w:val="24"/>
                  <w:lang w:bidi="en-US"/>
                </w:rPr>
              </w:pPr>
              <w:r>
                <w:rPr>
                  <w:rFonts w:eastAsia="Andale Sans UI"/>
                  <w:szCs w:val="24"/>
                  <w:lang w:bidi="en-US"/>
                </w:rPr>
                <w:t>Valstybinei saugomų teritorijų tarnybai</w:t>
              </w:r>
            </w:p>
            <w:p>
              <w:pPr>
                <w:suppressLineNumbers/>
                <w:jc w:val="both"/>
                <w:rPr>
                  <w:rFonts w:eastAsia="Andale Sans UI"/>
                  <w:szCs w:val="24"/>
                  <w:lang w:bidi="en-US"/>
                </w:rPr>
              </w:pPr>
              <w:r>
                <w:rPr>
                  <w:rFonts w:eastAsia="Andale Sans UI"/>
                  <w:szCs w:val="24"/>
                  <w:lang w:bidi="en-US"/>
                </w:rPr>
                <w:t>Aplinkos apsaugos agentūrai</w:t>
              </w:r>
            </w:p>
            <w:p>
              <w:pPr>
                <w:suppressLineNumbers/>
                <w:jc w:val="both"/>
                <w:rPr>
                  <w:rFonts w:eastAsia="Andale Sans UI"/>
                  <w:szCs w:val="24"/>
                  <w:lang w:bidi="en-US"/>
                </w:rPr>
              </w:pPr>
              <w:r>
                <w:rPr>
                  <w:rFonts w:eastAsia="Andale Sans UI"/>
                  <w:szCs w:val="24"/>
                  <w:lang w:bidi="en-US"/>
                </w:rPr>
                <w:t>Aplinkos apsaugos departamentui prie Lietuvos Respublikos aplinkos ministerijos</w:t>
              </w:r>
            </w:p>
          </w:sdtContent>
        </w:sdt>
        <w:sdt>
          <w:sdtPr>
            <w:alias w:val="signatura"/>
            <w:tag w:val="part_f5b69624ab01431a8aef488353125a5b"/>
            <w:lock w:val="sdtLocked"/>
            <w:richText/>
          </w:sdtPr>
          <w:sdtContent>
            <w:p>
              <w:pPr>
                <w:suppressLineNumbers/>
                <w:jc w:val="both"/>
                <w:rPr>
                  <w:rFonts w:eastAsia="Andale Sans UI"/>
                  <w:szCs w:val="24"/>
                  <w:lang w:bidi="en-US"/>
                </w:rPr>
              </w:pPr>
              <w:r>
                <w:rPr>
                  <w:rFonts w:eastAsia="Andale Sans UI"/>
                  <w:szCs w:val="24"/>
                  <w:lang w:bidi="en-US"/>
                </w:rPr>
                <w:t>Specialiųjų tyrimų tarnybai</w:t>
              </w:r>
            </w:p>
            <w:p>
              <w:pPr>
                <w:suppressLineNumbers/>
                <w:jc w:val="both"/>
                <w:rPr>
                  <w:rFonts w:eastAsia="Andale Sans UI"/>
                  <w:szCs w:val="24"/>
                  <w:lang w:bidi="en-US"/>
                </w:rPr>
              </w:pPr>
              <w:r>
                <w:rPr>
                  <w:rFonts w:eastAsia="Andale Sans UI"/>
                  <w:szCs w:val="24"/>
                  <w:lang w:bidi="en-US"/>
                </w:rPr>
                <w:t xml:space="preserve">Valstybinei miškų tarnybai </w:t>
              </w:r>
            </w:p>
            <w:p>
              <w:pPr>
                <w:suppressLineNumbers/>
                <w:jc w:val="both"/>
                <w:rPr>
                  <w:rFonts w:eastAsia="Andale Sans UI"/>
                  <w:szCs w:val="24"/>
                  <w:lang w:bidi="en-US"/>
                </w:rPr>
              </w:pPr>
              <w:r>
                <w:rPr>
                  <w:rFonts w:eastAsia="Andale Sans UI"/>
                  <w:szCs w:val="24"/>
                  <w:lang w:bidi="en-US"/>
                </w:rPr>
                <w:t>Valstybinei miškų urėdijai</w:t>
              </w:r>
            </w:p>
            <w:p>
              <w:pPr>
                <w:rPr>
                  <w:color w:val="000000"/>
                  <w:szCs w:val="24"/>
                  <w:lang w:eastAsia="en-GB"/>
                </w:rPr>
              </w:pPr>
            </w:p>
            <w:p>
              <w:pPr>
                <w:rPr>
                  <w:color w:val="000000"/>
                  <w:szCs w:val="24"/>
                  <w:lang w:eastAsia="en-GB"/>
                </w:rPr>
              </w:pPr>
              <w:r>
                <w:rPr>
                  <w:color w:val="000000"/>
                  <w:szCs w:val="24"/>
                  <w:lang w:eastAsia="en-GB"/>
                </w:rPr>
                <w:t>Klaipėdos Zoologijos sodui</w:t>
              </w:r>
            </w:p>
            <w:p>
              <w:pPr>
                <w:rPr>
                  <w:color w:val="000000"/>
                  <w:szCs w:val="24"/>
                  <w:lang w:eastAsia="en-GB"/>
                </w:rPr>
              </w:pPr>
              <w:r>
                <w:rPr>
                  <w:color w:val="000000"/>
                  <w:szCs w:val="24"/>
                  <w:lang w:eastAsia="en-GB"/>
                </w:rPr>
                <w:t>el. p. edvardas@zoosodas.com</w:t>
              </w:r>
            </w:p>
            <w:p>
              <w:pPr>
                <w:suppressLineNumbers/>
                <w:jc w:val="both"/>
                <w:rPr>
                  <w:rFonts w:eastAsia="Andale Sans UI"/>
                  <w:color w:val="000000"/>
                  <w:szCs w:val="24"/>
                  <w:lang w:bidi="en-US"/>
                </w:rPr>
              </w:pPr>
            </w:p>
            <w:p>
              <w:pPr>
                <w:suppressLineNumbers/>
                <w:jc w:val="both"/>
                <w:rPr>
                  <w:rFonts w:eastAsia="Andale Sans UI"/>
                  <w:color w:val="000000"/>
                  <w:szCs w:val="24"/>
                  <w:lang w:bidi="en-US"/>
                </w:rPr>
              </w:pPr>
              <w:r>
                <w:rPr>
                  <w:rFonts w:eastAsia="Andale Sans UI"/>
                  <w:color w:val="000000"/>
                  <w:szCs w:val="24"/>
                  <w:lang w:bidi="en-US"/>
                </w:rPr>
                <w:t>Lietuvos jūrų muziejui</w:t>
              </w:r>
            </w:p>
            <w:p>
              <w:pPr>
                <w:suppressLineNumbers/>
                <w:jc w:val="both"/>
                <w:rPr>
                  <w:rFonts w:eastAsia="Andale Sans UI"/>
                  <w:color w:val="000000"/>
                  <w:szCs w:val="24"/>
                  <w:lang w:bidi="en-US"/>
                </w:rPr>
              </w:pPr>
              <w:r>
                <w:rPr>
                  <w:rFonts w:eastAsia="Andale Sans UI"/>
                  <w:color w:val="000000"/>
                  <w:szCs w:val="24"/>
                  <w:lang w:bidi="en-US"/>
                </w:rPr>
                <w:t xml:space="preserve">el. p. </w:t>
              </w:r>
              <w:r>
                <w:rPr>
                  <w:rFonts w:eastAsia="Andale Sans UI"/>
                  <w:color w:val="000000"/>
                  <w:szCs w:val="24"/>
                  <w:u w:val="single"/>
                  <w:shd w:val="clear" w:color="auto" w:fill="FFFFFF"/>
                  <w:lang w:bidi="en-US"/>
                </w:rPr>
                <w:t>ljm@muziejus.lt</w:t>
              </w:r>
            </w:p>
            <w:p>
              <w:pPr>
                <w:suppressLineNumbers/>
                <w:jc w:val="both"/>
                <w:rPr>
                  <w:rFonts w:eastAsia="Andale Sans UI"/>
                  <w:color w:val="000000"/>
                  <w:szCs w:val="24"/>
                  <w:lang w:bidi="en-US"/>
                </w:rPr>
              </w:pPr>
            </w:p>
            <w:p>
              <w:pPr>
                <w:suppressLineNumbers/>
                <w:jc w:val="both"/>
                <w:rPr>
                  <w:rFonts w:eastAsia="Andale Sans UI"/>
                  <w:color w:val="000000"/>
                  <w:szCs w:val="24"/>
                  <w:lang w:bidi="en-US"/>
                </w:rPr>
              </w:pPr>
              <w:r>
                <w:rPr>
                  <w:rFonts w:eastAsia="Andale Sans UI"/>
                  <w:color w:val="000000"/>
                  <w:szCs w:val="24"/>
                  <w:lang w:bidi="en-US"/>
                </w:rPr>
                <w:t>Lietuvos zoologijos sodui</w:t>
              </w:r>
            </w:p>
            <w:p>
              <w:pPr>
                <w:suppressLineNumbers/>
                <w:jc w:val="both"/>
                <w:rPr>
                  <w:rFonts w:eastAsia="Andale Sans UI"/>
                  <w:color w:val="000000"/>
                  <w:szCs w:val="24"/>
                  <w:lang w:bidi="en-US"/>
                </w:rPr>
              </w:pPr>
              <w:r>
                <w:rPr>
                  <w:rFonts w:eastAsia="Andale Sans UI"/>
                  <w:color w:val="000000"/>
                  <w:szCs w:val="24"/>
                  <w:lang w:bidi="en-US"/>
                </w:rPr>
                <w:t>el. p. info@zoosodas.lt</w:t>
              </w:r>
            </w:p>
            <w:p>
              <w:pPr>
                <w:suppressLineNumbers/>
                <w:jc w:val="both"/>
                <w:rPr>
                  <w:rFonts w:eastAsia="Andale Sans UI"/>
                  <w:color w:val="000000"/>
                  <w:szCs w:val="24"/>
                  <w:lang w:bidi="en-US"/>
                </w:rPr>
              </w:pPr>
            </w:p>
            <w:p>
              <w:pPr>
                <w:suppressLineNumbers/>
                <w:jc w:val="both"/>
                <w:rPr>
                  <w:bCs/>
                  <w:color w:val="000000"/>
                  <w:szCs w:val="24"/>
                  <w:lang w:eastAsia="en-GB"/>
                </w:rPr>
              </w:pPr>
              <w:r>
                <w:rPr>
                  <w:rFonts w:eastAsia="Andale Sans UI"/>
                  <w:color w:val="000000"/>
                  <w:szCs w:val="24"/>
                  <w:lang w:bidi="en-US"/>
                </w:rPr>
                <w:t>Zoopark</w:t>
              </w:r>
              <w:r>
                <w:rPr>
                  <w:bCs/>
                  <w:color w:val="000000"/>
                  <w:szCs w:val="24"/>
                  <w:lang w:eastAsia="en-GB"/>
                </w:rPr>
                <w:t xml:space="preserve"> </w:t>
              </w:r>
            </w:p>
            <w:p>
              <w:pPr>
                <w:suppressLineNumbers/>
                <w:jc w:val="both"/>
                <w:rPr>
                  <w:color w:val="000000"/>
                  <w:szCs w:val="24"/>
                  <w:lang w:eastAsia="en-GB"/>
                </w:rPr>
              </w:pPr>
              <w:r>
                <w:rPr>
                  <w:color w:val="000000"/>
                  <w:szCs w:val="24"/>
                  <w:lang w:eastAsia="en-GB"/>
                </w:rPr>
                <w:t>info@zoopark.lt</w:t>
              </w:r>
            </w:p>
            <w:p>
              <w:pPr>
                <w:suppressLineNumbers/>
                <w:jc w:val="both"/>
                <w:rPr>
                  <w:rFonts w:eastAsia="Andale Sans UI"/>
                  <w:color w:val="000000"/>
                  <w:szCs w:val="24"/>
                  <w:lang w:bidi="en-US"/>
                </w:rPr>
              </w:pPr>
            </w:p>
            <w:p>
              <w:pPr>
                <w:suppressLineNumbers/>
                <w:jc w:val="both"/>
                <w:rPr>
                  <w:rFonts w:eastAsia="Andale Sans UI"/>
                  <w:color w:val="000000"/>
                  <w:szCs w:val="24"/>
                  <w:lang w:bidi="en-US"/>
                </w:rPr>
              </w:pPr>
              <w:r>
                <w:rPr>
                  <w:rFonts w:eastAsia="Andale Sans UI"/>
                  <w:color w:val="000000"/>
                  <w:szCs w:val="24"/>
                  <w:lang w:bidi="en-US"/>
                </w:rPr>
                <w:t xml:space="preserve">VšĮ Zooparkas </w:t>
              </w:r>
            </w:p>
            <w:p>
              <w:pPr>
                <w:suppressLineNumbers/>
                <w:jc w:val="both"/>
                <w:rPr>
                  <w:rFonts w:eastAsia="Andale Sans UI"/>
                  <w:color w:val="000000"/>
                  <w:szCs w:val="24"/>
                  <w:lang w:bidi="en-US"/>
                </w:rPr>
              </w:pPr>
              <w:r>
                <w:rPr>
                  <w:rFonts w:eastAsia="Andale Sans UI"/>
                  <w:color w:val="000000"/>
                  <w:szCs w:val="24"/>
                  <w:lang w:bidi="en-US"/>
                </w:rPr>
                <w:t>el. p. zootrakenai@gmail.com</w:t>
              </w:r>
            </w:p>
            <w:p>
              <w:pPr>
                <w:suppressLineNumbers/>
                <w:jc w:val="both"/>
                <w:rPr>
                  <w:rFonts w:eastAsia="Andale Sans UI"/>
                  <w:color w:val="000000"/>
                  <w:szCs w:val="24"/>
                  <w:lang w:bidi="en-US"/>
                </w:rPr>
              </w:pPr>
            </w:p>
            <w:p>
              <w:pPr>
                <w:jc w:val="both"/>
                <w:rPr>
                  <w:rFonts w:eastAsia="Andale Sans UI" w:cs="Tahoma"/>
                  <w:szCs w:val="24"/>
                  <w:lang w:bidi="en-US"/>
                </w:rPr>
              </w:pPr>
              <w:r>
                <w:rPr>
                  <w:rFonts w:eastAsia="Andale Sans UI" w:cs="Tahoma"/>
                  <w:szCs w:val="24"/>
                  <w:lang w:bidi="en-US"/>
                </w:rPr>
                <w:t>Elnių augintojų asociacijai</w:t>
              </w:r>
            </w:p>
            <w:p>
              <w:pPr>
                <w:jc w:val="both"/>
                <w:rPr>
                  <w:rFonts w:eastAsia="Andale Sans UI" w:cs="Tahoma"/>
                  <w:szCs w:val="24"/>
                  <w:lang w:bidi="en-US"/>
                </w:rPr>
              </w:pPr>
              <w:r>
                <w:rPr>
                  <w:rFonts w:eastAsia="Andale Sans UI" w:cs="Tahoma"/>
                  <w:color w:val="000000"/>
                  <w:sz w:val="22"/>
                  <w:szCs w:val="22"/>
                  <w:shd w:val="clear" w:color="auto" w:fill="FFFFFF"/>
                  <w:lang w:bidi="en-US"/>
                </w:rPr>
                <w:t>Info@elniai.lt</w:t>
              </w:r>
            </w:p>
            <w:p>
              <w:pPr>
                <w:ind w:firstLine="567"/>
                <w:jc w:val="center"/>
                <w:rPr>
                  <w:rFonts w:eastAsia="Andale Sans UI" w:cs="Tahoma"/>
                  <w:szCs w:val="24"/>
                  <w:lang w:bidi="en-US"/>
                </w:rPr>
              </w:pPr>
            </w:p>
          </w:sdtContent>
        </w:sdt>
      </w:sdtContent>
    </w:sdt>
    <w:sectPr>
      <w:headerReference w:type="even" r:id="rId14"/>
      <w:headerReference w:type="default" r:id="rId15"/>
      <w:footerReference w:type="even" r:id="rId16"/>
      <w:footerReference w:type="default" r:id="rId17"/>
      <w:headerReference w:type="first" r:id="rId18"/>
      <w:footerReference w:type="first" r:id="rId19"/>
      <w:footnotePr>
        <w:pos w:val="beneathText"/>
        <w:numRestart w:val="eachPage"/>
      </w:footnotePr>
      <w:endnotePr>
        <w:numFmt w:val="decimal"/>
      </w:endnotePr>
      <w:pgSz w:w="11905" w:h="16837"/>
      <w:pgMar w:top="671" w:right="567" w:bottom="1089" w:left="1701" w:header="567" w:footer="230" w:gutter="0"/>
      <w:cols w:space="1296"/>
      <w:titlePg/>
    </w:sectPr>
  </w:body>
</w:document>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B0FFD40" w16cid:durableId="26716224"/>
  <w16cid:commentId w16cid:paraId="40140333" w16cid:durableId="26716293"/>
  <w16cid:commentId w16cid:paraId="5DDD9882" w16cid:durableId="26716225"/>
  <w16cid:commentId w16cid:paraId="674B72C8" w16cid:durableId="267162BB"/>
  <w16cid:commentId w16cid:paraId="1380D183" w16cid:durableId="2635D24B"/>
  <w16cid:commentId w16cid:paraId="754025AF" w16cid:durableId="267162DA"/>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Formatting/>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55297"/>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67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5047749">
      <w:bodyDiv w:val="1"/>
      <w:marLeft w:val="0"/>
      <w:marRight w:val="0"/>
      <w:marTop w:val="0"/>
      <w:marBottom w:val="0"/>
      <w:divBdr>
        <w:top w:val="none" w:sz="0" w:space="0" w:color="auto"/>
        <w:left w:val="none" w:sz="0" w:space="0" w:color="auto"/>
        <w:bottom w:val="none" w:sz="0" w:space="0" w:color="auto"/>
        <w:right w:val="none" w:sz="0" w:space="0" w:color="auto"/>
      </w:divBdr>
    </w:div>
    <w:div w:id="1248539546">
      <w:bodyDiv w:val="1"/>
      <w:marLeft w:val="0"/>
      <w:marRight w:val="0"/>
      <w:marTop w:val="0"/>
      <w:marBottom w:val="0"/>
      <w:divBdr>
        <w:top w:val="none" w:sz="0" w:space="0" w:color="auto"/>
        <w:left w:val="none" w:sz="0" w:space="0" w:color="auto"/>
        <w:bottom w:val="none" w:sz="0" w:space="0" w:color="auto"/>
        <w:right w:val="none" w:sz="0" w:space="0" w:color="auto"/>
      </w:divBdr>
    </w:div>
    <w:div w:id="1305352836">
      <w:bodyDiv w:val="1"/>
      <w:marLeft w:val="0"/>
      <w:marRight w:val="0"/>
      <w:marTop w:val="0"/>
      <w:marBottom w:val="0"/>
      <w:divBdr>
        <w:top w:val="none" w:sz="0" w:space="0" w:color="auto"/>
        <w:left w:val="none" w:sz="0" w:space="0" w:color="auto"/>
        <w:bottom w:val="none" w:sz="0" w:space="0" w:color="auto"/>
        <w:right w:val="none" w:sz="0" w:space="0" w:color="auto"/>
      </w:divBdr>
    </w:div>
    <w:div w:id="1896426973">
      <w:bodyDiv w:val="1"/>
      <w:marLeft w:val="0"/>
      <w:marRight w:val="0"/>
      <w:marTop w:val="0"/>
      <w:marBottom w:val="0"/>
      <w:divBdr>
        <w:top w:val="none" w:sz="0" w:space="0" w:color="auto"/>
        <w:left w:val="none" w:sz="0" w:space="0" w:color="auto"/>
        <w:bottom w:val="none" w:sz="0" w:space="0" w:color="auto"/>
        <w:right w:val="none" w:sz="0" w:space="0" w:color="auto"/>
      </w:divBdr>
    </w:div>
    <w:div w:id="2061125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4.xml"/>
  <Relationship Id="rId24" Type="http://schemas.microsoft.com/office/2016/09/relationships/commentsIds" Target="commentsIds.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Kristina Klovaitė</DisplayName>
        <AccountId>220</AccountId>
        <AccountType/>
      </UserInfo>
    </SharedWithUser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lentele" DocPartId="a1d55bb3e8e84a58af7887673a4c88ad" PartId="9d4ace017f664b078fad8dc6b9f2fc7a"/>
  <Part Type="pastraipa" DocPartId="460ecf709e7d4c728163c276a71e8b80" PartId="24fee64088da4c57986969beb6d7089e"/>
  <Part Type="pastraipa" DocPartId="8bebeb3c1e5a4907b588b65d3511819a" PartId="728b9b28318141699da9d8d674192c6f"/>
  <Part Type="pastraipa" DocPartId="190956ff93404fd6a2be99dcd0b130eb" PartId="1204904d45a847f6ace92568e63ef19e"/>
  <Part Type="pastraipa" DocPartId="64e4de1936634b65964db32e0affa353" PartId="412d2e52127a46a78caddcde0e854c12">
    <Part Type="skirsnis" Title="Pagrindiniai Taisyklių pakeitimai (naujos nuostatos)." DocPartId="d3ac6507769a489380c1bff6608e607c" PartId="ce422efaf96345bda264aad1ab251c13">
      <Part Type="strPapunktis" Nr="1" Abbr="1 pp." DocPartId="3e38507756254ba7a1bddd5c8dee194c" PartId="68c92155e18041fc8a6347520045e3fe"/>
      <Part Type="strPapunktis" Nr="2" Abbr="2 pp." DocPartId="ef637a5cacd4413e8f95a20824652f14" PartId="eb585c4f1c074eb186e97ac553edfd37"/>
      <Part Type="strPapunktis" Nr="3" Abbr="3 pp." DocPartId="b364428f2fad4a18ac4992381c7d843f" PartId="60376b7234c148ab927d516ceed67da1"/>
      <Part Type="strPapunktis" Nr="4" Abbr="4 pp." DocPartId="687db4ee4c7843459b736dc1871e769a" PartId="2c232ca3d8ff4769a50f718bb103104b"/>
      <Part Type="strPapunktis" Nr="5" Abbr="5 pp." DocPartId="cb5d78434b3b421980b23b7ab6b4f3b4" PartId="b64a906d828c490a81c6c4b67f913998"/>
      <Part Type="strPapunktis" Nr="6" Abbr="6 pp." DocPartId="08a0bc55b8ff486ea4e8026bc97c34a2" PartId="7bc47766da11434798a19db26c2c99bf"/>
      <Part Type="strPapunktis" Nr="7" Abbr="7 pp." DocPartId="6893f7a304ed474bba1dfe7f57651091" PartId="809904338bcf442a90926b33d84fe027"/>
      <Part Type="strPapunktis" Nr="8" Abbr="8 pp." DocPartId="b7cc20df077c471d9c5e7031a05f1d96" PartId="dfbc90989f5d4cd1bb3725114da57e21"/>
      <Part Type="strPapunktis" Nr="9" Abbr="9 pp." DocPartId="bc1c6c67e1734fffbb20dfd4f4f6b5b2" PartId="57d4edc9b31f493790ad2e11d8cd8529"/>
      <Part Type="punktas" Nr="1" Abbr="1 p." DocPartId="1a732504b05b4a609ab26e16857cb754" PartId="95e6cb5ef07f433cb5e8c7d2fc27eb99"/>
      <Part Type="punktas" Nr="2" Abbr="2 p." DocPartId="22f05cf6aa6d464f8f250b94c829b56c" PartId="b2a0aee2be8d4e36ba794c725c79993a"/>
      <Part Type="punktas" Nr="3" Abbr="3 p." DocPartId="3a18b59de2fc414ab776ab82d61efe07" PartId="4471932884524e2baa71e4522c0b8e43"/>
      <Part Type="punktas" Nr="4" Abbr="4 p." DocPartId="184bfe9972fc4308a2a9477467d783fb" PartId="0e900001f1254eaebabc716f381d2541"/>
      <Part Type="punktas" Nr="5" Abbr="5 p." DocPartId="d133b21b12c0470485df89426a5edb96" PartId="28f8141d094c4f668a119769a4c947f8"/>
      <Part Type="punktas" Nr="6" Abbr="6 p." DocPartId="3522b4a34b2f40f9b47ccf6d73582946" PartId="abb986ecd7f640509673666861303d12"/>
      <Part Type="punktas" Nr="7" Abbr="7 p." DocPartId="f5ad914a27294010b6d0a5aac1c4d0ca" PartId="f0c017611d6a4bbfbde64435644297b1"/>
    </Part>
    <Part Type="skirsnis" Title="ADRESATŲ SĄRAŠAS" DocPartId="6ba3db77f4824af5a68c579988ef6ee7" PartId="54ebbeac2ece48aea44537a29422fc6e"/>
    <Part Type="signatura" DocPartId="5aeef0a31daf46dc8684918fd4b6e7b2" PartId="f5b69624ab01431a8aef488353125a5b"/>
  </Part>
</Parts>
</file>

<file path=customXml/itemProps1.xml><?xml version="1.0" encoding="utf-8"?>
<ds:datastoreItem xmlns:ds="http://schemas.openxmlformats.org/officeDocument/2006/customXml" ds:itemID="{D79B1318-0ADE-4436-A8DE-D92201956B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C28A84-B9E7-48FA-A430-DED4B689BE05}">
  <ds:schemaRefs>
    <ds:schemaRef ds:uri="http://schemas.microsoft.com/office/2006/metadata/properties"/>
    <ds:schemaRef ds:uri="http://schemas.microsoft.com/sharepoint/v3"/>
    <ds:schemaRef ds:uri="http://purl.org/dc/terms/"/>
    <ds:schemaRef ds:uri="http://schemas.openxmlformats.org/package/2006/metadata/core-properties"/>
    <ds:schemaRef ds:uri="http://schemas.microsoft.com/office/infopath/2007/PartnerControls"/>
    <ds:schemaRef ds:uri="http://schemas.microsoft.com/office/2006/documentManagement/types"/>
    <ds:schemaRef ds:uri="19cf09c5-daa1-4028-a0ff-74a0be4ec5cc"/>
    <ds:schemaRef ds:uri="http://purl.org/dc/elements/1.1/"/>
    <ds:schemaRef ds:uri="f5aad5d0-9c26-490e-8743-a6c7ceabd501"/>
    <ds:schemaRef ds:uri="http://www.w3.org/XML/1998/namespace"/>
    <ds:schemaRef ds:uri="http://purl.org/dc/dcmitype/"/>
  </ds:schemaRefs>
</ds:datastoreItem>
</file>

<file path=customXml/itemProps3.xml><?xml version="1.0" encoding="utf-8"?>
<ds:datastoreItem xmlns:ds="http://schemas.openxmlformats.org/officeDocument/2006/customXml" ds:itemID="{3A994AAE-1843-471F-A563-06767CB6C06F}">
  <ds:schemaRefs>
    <ds:schemaRef ds:uri="http://schemas.microsoft.com/sharepoint/v3/contenttype/forms"/>
  </ds:schemaRefs>
</ds:datastoreItem>
</file>

<file path=customXml/itemProps4.xml><?xml version="1.0" encoding="utf-8"?>
<ds:datastoreItem xmlns:ds="http://schemas.openxmlformats.org/officeDocument/2006/customXml" ds:itemID="{14389DFD-9701-4CC4-9299-7522BD8084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1337</Words>
  <Characters>9160</Characters>
  <Application>Microsoft Office Word</Application>
  <DocSecurity>4</DocSecurity>
  <Lines>203</Lines>
  <Paragraphs>77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10420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2022-08-31T10:09:00Z</dcterms:created>
  <dcterms:modified xsi:type="dcterms:W3CDTF">2022-08-31T10:09:00Z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