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7d46e3df6c049b1a0adf3ecd986c897"/>
        <w:lock w:val="sdtLocked"/>
        <w:richText/>
      </w:sdtPr>
      <w:sdtContent>
        <w:p>
          <w:pPr>
            <w:tabs>
              <w:tab w:val="center" w:pos="4819"/>
              <w:tab w:val="right" w:pos="9638"/>
            </w:tabs>
            <w:rPr>
              <w:sz w:val="22"/>
              <w:szCs w:val="22"/>
            </w:rPr>
          </w:pPr>
        </w:p>
        <w:p>
          <w:pPr>
            <w:widowControl w:val="0"/>
            <w:suppressAutoHyphens/>
            <w:jc w:val="center"/>
            <w:rPr>
              <w:rFonts w:eastAsia="Lucida Sans Unicode"/>
              <w:b/>
              <w:szCs w:val="24"/>
            </w:rPr>
          </w:pPr>
          <w:r>
            <w:rPr>
              <w:rFonts w:eastAsia="Lucida Sans Unicode"/>
              <w:b/>
            </w:rPr>
            <w:t>1992 M. GEGUŽĖS 21 D. TARYBOS DIREKTYVOS 92/43/EEB DĖL NATŪRALIŲ BUVEINIŲ IR LAUKINĖS FAUNOS BEI FLOROS APSAUGOS</w:t>
          </w:r>
        </w:p>
        <w:p>
          <w:pPr>
            <w:jc w:val="center"/>
            <w:rPr>
              <w:bCs/>
              <w:szCs w:val="24"/>
              <w:lang w:eastAsia="lt-LT"/>
            </w:rPr>
          </w:pPr>
          <w:r>
            <w:rPr>
              <w:b/>
              <w:bCs/>
              <w:color w:val="000000"/>
              <w:szCs w:val="24"/>
              <w:lang w:eastAsia="lt-LT"/>
            </w:rPr>
            <w:t>IR</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rPr>
            <w:t xml:space="preserve">LIETUVOS RESPUBLIKOS APLINKOS MINISTRO ĮSAKYMO „DĖL </w:t>
          </w:r>
          <w:r>
            <w:rPr>
              <w:b/>
              <w:szCs w:val="24"/>
              <w:lang w:eastAsia="en-GB"/>
            </w:rPr>
            <w:t xml:space="preserve">LAUKINIŲ GYVŪNŲ NAUDOJIMO TAISYKLIŲ PATVIRTINIMO“ </w:t>
          </w:r>
          <w:r>
            <w:rPr>
              <w:b/>
              <w:szCs w:val="24"/>
              <w:lang w:eastAsia="lt-LT"/>
            </w:rPr>
            <w:t>PROJEKTO</w:t>
          </w:r>
        </w:p>
        <w:p>
          <w:pPr>
            <w:widowControl w:val="0"/>
            <w:suppressAutoHyphens/>
            <w:jc w:val="center"/>
            <w:rPr>
              <w:b/>
              <w:szCs w:val="24"/>
              <w:lang w:eastAsia="ar-SA"/>
            </w:rPr>
          </w:pPr>
          <w:r>
            <w:rPr>
              <w:b/>
              <w:szCs w:val="24"/>
              <w:lang w:eastAsia="ar-SA"/>
            </w:rPr>
            <w:t>ATITIKTIES LENTELĖ</w:t>
          </w:r>
        </w:p>
        <w:p>
          <w:pPr>
            <w:widowControl w:val="0"/>
            <w:suppressAutoHyphens/>
            <w:jc w:val="center"/>
            <w:rPr>
              <w:b/>
              <w:szCs w:val="24"/>
              <w:lang w:eastAsia="ar-SA"/>
            </w:rPr>
          </w:pPr>
        </w:p>
        <w:tbl>
          <w:tblPr>
            <w:tblW w:w="14628" w:type="dxa"/>
            <w:tblInd w:w="1" w:type="dxa"/>
            <w:tblLayout w:type="fixed"/>
            <w:tblCellMar>
              <w:left w:w="0" w:type="dxa"/>
              <w:right w:w="0" w:type="dxa"/>
            </w:tblCellMar>
            <w:tblLook w:val="0000" w:firstRow="0" w:lastRow="0" w:firstColumn="0" w:lastColumn="0" w:noHBand="0" w:noVBand="0"/>
          </w:tblPr>
          <w:tblGrid>
            <w:gridCol w:w="3402"/>
            <w:gridCol w:w="9153"/>
            <w:gridCol w:w="2073"/>
          </w:tblGrid>
          <w:tr>
            <w:tc>
              <w:tcPr>
                <w:tcW w:w="3402" w:type="dxa"/>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Lucida Sans Unicode"/>
                    <w:b/>
                    <w:szCs w:val="24"/>
                  </w:rPr>
                </w:pPr>
                <w:r>
                  <w:rPr>
                    <w:rFonts w:eastAsia="Lucida Sans Unicode"/>
                    <w:b/>
                    <w:szCs w:val="24"/>
                  </w:rPr>
                  <w:t xml:space="preserve">1992 m. gegužės 21 d. Tarybos direktyva </w:t>
                </w:r>
                <w:fldSimple w:instr="HYPERLINK http://eur-lex.europa.eu/legal-content/LIT/TXT/?uri=CELEX:31992L0043&amp;locale=lt \t _blank">
                  <w:r>
                    <w:rPr>
                      <w:rFonts w:eastAsia="Lucida Sans Unicode"/>
                      <w:b/>
                      <w:szCs w:val="24"/>
                      <w:u w:val="single"/>
                      <w:color w:val="0000FF" w:themeColor="hyperlink"/>
                    </w:rPr>
                    <w:t>92/43/EEB</w:t>
                  </w:r>
                </w:fldSimple>
                <w:r>
                  <w:rPr>
                    <w:rFonts w:eastAsia="Lucida Sans Unicode"/>
                    <w:b/>
                    <w:szCs w:val="24"/>
                  </w:rPr>
                  <w:t xml:space="preserve"> dėl natūralių buveinių ir laukinės faunos bei floros apsaugos</w:t>
                </w:r>
              </w:p>
              <w:p>
                <w:pPr>
                  <w:snapToGrid w:val="0"/>
                  <w:spacing w:line="276" w:lineRule="auto"/>
                  <w:ind w:left="57" w:right="125" w:firstLine="15"/>
                  <w:rPr>
                    <w:b/>
                    <w:szCs w:val="24"/>
                  </w:rPr>
                </w:pPr>
              </w:p>
            </w:tc>
            <w:tc>
              <w:tcPr>
                <w:tcW w:w="9153" w:type="dxa"/>
                <w:tcBorders>
                  <w:top w:val="single" w:sz="4" w:space="0" w:color="auto"/>
                  <w:left w:val="single" w:sz="4" w:space="0" w:color="auto"/>
                  <w:bottom w:val="single" w:sz="4" w:space="0" w:color="auto"/>
                  <w:right w:val="single" w:sz="4" w:space="0" w:color="auto"/>
                </w:tcBorders>
              </w:tcPr>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jc w:val="both"/>
                  <w:rPr>
                    <w:b/>
                    <w:bCs/>
                    <w:szCs w:val="24"/>
                    <w:lang w:eastAsia="ar-SA"/>
                  </w:rPr>
                </w:pPr>
                <w:r>
                  <w:rPr>
                    <w:b/>
                    <w:szCs w:val="24"/>
                  </w:rPr>
                  <w:t xml:space="preserve">Lietuvos Respublikos aplinkos ministro įsakymo „Dėl </w:t>
                </w:r>
                <w:r>
                  <w:rPr>
                    <w:b/>
                    <w:szCs w:val="24"/>
                    <w:lang w:eastAsia="en-GB"/>
                  </w:rPr>
                  <w:t xml:space="preserve">Laukinių gyvūnų naudojimo taisyklių patvirtinimo“ projektas </w:t>
                </w:r>
                <w:r>
                  <w:rPr>
                    <w:b/>
                    <w:bCs/>
                    <w:szCs w:val="24"/>
                  </w:rPr>
                  <w:t>(toliau – Projektas)</w:t>
                </w:r>
              </w:p>
            </w:tc>
            <w:tc>
              <w:tcPr>
                <w:tcW w:w="2073" w:type="dxa"/>
                <w:tcBorders>
                  <w:top w:val="single" w:sz="1" w:space="0" w:color="000000"/>
                  <w:left w:val="single" w:sz="4" w:space="0" w:color="auto"/>
                  <w:bottom w:val="single" w:sz="1" w:space="0" w:color="000000"/>
                  <w:right w:val="single" w:sz="1" w:space="0" w:color="000000"/>
                </w:tcBorders>
              </w:tcPr>
              <w:p>
                <w:pPr>
                  <w:widowControl w:val="0"/>
                  <w:suppressLineNumbers/>
                  <w:suppressAutoHyphens/>
                  <w:snapToGrid w:val="0"/>
                  <w:ind w:left="57" w:right="57"/>
                  <w:jc w:val="center"/>
                  <w:rPr>
                    <w:rFonts w:eastAsia="Lucida Sans Unicode"/>
                    <w:b/>
                    <w:bCs/>
                    <w:iCs/>
                    <w:szCs w:val="24"/>
                  </w:rPr>
                </w:pPr>
                <w:r>
                  <w:rPr>
                    <w:rFonts w:eastAsia="Lucida Sans Unicode"/>
                    <w:b/>
                    <w:bCs/>
                    <w:iCs/>
                    <w:szCs w:val="24"/>
                  </w:rPr>
                  <w:t xml:space="preserve">Direktyvos (kito ES teisės akto) perkėlimo (įgyvendinimo) lygis </w:t>
                </w:r>
              </w:p>
            </w:tc>
          </w:tr>
          <w:tr>
            <w:tc>
              <w:tcPr>
                <w:tcW w:w="3402" w:type="dxa"/>
                <w:tcBorders>
                  <w:top w:val="single" w:sz="4" w:space="0" w:color="auto"/>
                  <w:left w:val="single" w:sz="4" w:space="0" w:color="auto"/>
                  <w:bottom w:val="single" w:sz="4" w:space="0" w:color="auto"/>
                  <w:right w:val="single" w:sz="4" w:space="0" w:color="auto"/>
                </w:tcBorders>
              </w:tcPr>
              <w:p>
                <w:pPr>
                  <w:snapToGrid w:val="0"/>
                  <w:spacing w:line="276" w:lineRule="auto"/>
                  <w:ind w:left="57" w:right="125" w:firstLine="15"/>
                  <w:rPr>
                    <w:szCs w:val="24"/>
                  </w:rPr>
                </w:pPr>
              </w:p>
            </w:tc>
            <w:tc>
              <w:tcPr>
                <w:tcW w:w="9153" w:type="dxa"/>
                <w:tcBorders>
                  <w:top w:val="single" w:sz="4" w:space="0" w:color="auto"/>
                  <w:left w:val="single" w:sz="4" w:space="0" w:color="auto"/>
                  <w:bottom w:val="single" w:sz="4" w:space="0" w:color="auto"/>
                  <w:right w:val="single" w:sz="4" w:space="0" w:color="auto"/>
                </w:tcBorders>
              </w:tcPr>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szCs w:val="24"/>
                    <w:lang w:eastAsia="lt-LT"/>
                  </w:rPr>
                </w:pPr>
                <w:r>
                  <w:rPr>
                    <w:szCs w:val="24"/>
                    <w:lang w:eastAsia="lt-LT"/>
                  </w:rPr>
                  <w:t>Lietuvos Respublikos saugomų gyvūnų, augalų ir grybų rūšių įstatymas</w:t>
                </w:r>
              </w:p>
              <w:p>
                <w:pPr>
                  <w:rPr>
                    <w:sz w:val="18"/>
                    <w:szCs w:val="18"/>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szCs w:val="24"/>
                    <w:lang w:eastAsia="lt-LT"/>
                  </w:rPr>
                </w:pPr>
                <w:r>
                  <w:rPr>
                    <w:szCs w:val="24"/>
                    <w:lang w:eastAsia="lt-LT"/>
                  </w:rPr>
                  <w:t>Lietuvos Respublikos aplinkos ministro</w:t>
                </w:r>
                <w:r>
                  <w:rPr>
                    <w:szCs w:val="24"/>
                    <w:lang w:eastAsia="en-GB"/>
                  </w:rPr>
                  <w:t xml:space="preserve"> </w:t>
                </w:r>
                <w:r>
                  <w:rPr>
                    <w:szCs w:val="24"/>
                    <w:lang w:eastAsia="lt-LT"/>
                  </w:rPr>
                  <w:t xml:space="preserve">2021 m. gruodžio 7 d. įsakymas Nr. D1-713 „Dėl </w:t>
                </w:r>
                <w:r>
                  <w:rPr>
                    <w:szCs w:val="24"/>
                    <w:lang w:eastAsia="en-GB"/>
                  </w:rPr>
                  <w:t xml:space="preserve">Prekybos laukiniais gyvūnais, augalais ir grybais taisyklių patvirtinimo“ </w:t>
                </w:r>
                <w:r>
                  <w:rPr>
                    <w:szCs w:val="24"/>
                    <w:lang w:eastAsia="lt-LT"/>
                  </w:rPr>
                  <w:t>(toliau – Prekybos laukiniais gyvūnais,</w:t>
                </w:r>
                <w:r>
                  <w:rPr>
                    <w:szCs w:val="24"/>
                    <w:lang w:eastAsia="en-GB"/>
                  </w:rPr>
                  <w:t xml:space="preserve"> augalais ir grybais</w:t>
                </w:r>
                <w:r>
                  <w:rPr>
                    <w:szCs w:val="24"/>
                    <w:lang w:eastAsia="lt-LT"/>
                  </w:rPr>
                  <w:t xml:space="preserve"> gyvūnais taisyklės)</w:t>
                </w: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color w:val="000000"/>
                    <w:szCs w:val="24"/>
                  </w:rPr>
                </w:pPr>
                <w:r>
                  <w:rPr>
                    <w:szCs w:val="24"/>
                  </w:rPr>
                  <w:t xml:space="preserve">Lietuvos Respublikos aplinkos ministro ir Valstybinės maisto ir veterinarijos tarnybos direktoriaus 2002 m. birželio 30 d. įsakymą </w:t>
                </w:r>
                <w:r>
                  <w:rPr>
                    <w:iCs/>
                    <w:color w:val="000000"/>
                    <w:szCs w:val="24"/>
                  </w:rPr>
                  <w:t>Nr. D1-533/B1-310</w:t>
                </w:r>
                <w:r>
                  <w:rPr>
                    <w:szCs w:val="24"/>
                  </w:rPr>
                  <w:t xml:space="preserve"> „Dėl </w:t>
                </w:r>
                <w:r>
                  <w:rPr>
                    <w:szCs w:val="24"/>
                    <w:lang w:eastAsia="lt-LT"/>
                  </w:rPr>
                  <w:t>Laukinių gyvūnų naudojimo taisyklių patvirtinimo</w:t>
                </w:r>
                <w:r>
                  <w:rPr>
                    <w:szCs w:val="24"/>
                  </w:rPr>
                  <w:t xml:space="preserve">“ (toliau – </w:t>
                </w:r>
                <w:r>
                  <w:rPr>
                    <w:szCs w:val="24"/>
                    <w:lang w:eastAsia="lt-LT"/>
                  </w:rPr>
                  <w:t>Laukinių gyvūnų naudojimo taisyklės)</w:t>
                </w:r>
              </w:p>
              <w:p>
                <w:pPr>
                  <w:rPr>
                    <w:sz w:val="20"/>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b/>
                    <w:bCs/>
                    <w:color w:val="000000"/>
                    <w:sz w:val="22"/>
                    <w:szCs w:val="24"/>
                  </w:rPr>
                </w:pPr>
                <w:r>
                  <w:rPr>
                    <w:b/>
                    <w:sz w:val="22"/>
                    <w:szCs w:val="22"/>
                  </w:rPr>
                  <w:t xml:space="preserve">Lietuvos Respublikos aplinkos ministro įsakymo „Dėl </w:t>
                </w:r>
                <w:r>
                  <w:rPr>
                    <w:b/>
                    <w:sz w:val="22"/>
                    <w:szCs w:val="22"/>
                    <w:lang w:eastAsia="en-GB"/>
                  </w:rPr>
                  <w:t xml:space="preserve">Laukinių gyvūnų naudojimo taisyklių patvirtinimo“ projektas </w:t>
                </w:r>
                <w:r>
                  <w:rPr>
                    <w:b/>
                    <w:bCs/>
                    <w:sz w:val="22"/>
                    <w:szCs w:val="22"/>
                  </w:rPr>
                  <w:t>(toliau – Projektas)</w:t>
                </w:r>
              </w:p>
            </w:tc>
            <w:tc>
              <w:tcPr>
                <w:tcW w:w="2073" w:type="dxa"/>
                <w:tcBorders>
                  <w:left w:val="single" w:sz="4" w:space="0" w:color="auto"/>
                  <w:bottom w:val="single" w:sz="4" w:space="0" w:color="auto"/>
                  <w:right w:val="single" w:sz="1" w:space="0" w:color="000000"/>
                </w:tcBorders>
              </w:tcPr>
              <w:p>
                <w:pPr>
                  <w:widowControl w:val="0"/>
                  <w:suppressLineNumbers/>
                  <w:suppressAutoHyphens/>
                  <w:snapToGrid w:val="0"/>
                  <w:ind w:left="57" w:right="57"/>
                  <w:jc w:val="center"/>
                  <w:rPr>
                    <w:rFonts w:eastAsia="Lucida Sans Unicode"/>
                    <w:b/>
                    <w:bCs/>
                    <w:iCs/>
                    <w:szCs w:val="24"/>
                  </w:rPr>
                </w:pPr>
              </w:p>
            </w:tc>
          </w:tr>
          <w:tr>
            <w:tc>
              <w:tcPr>
                <w:tcW w:w="3402" w:type="dxa"/>
                <w:tcBorders>
                  <w:top w:val="single" w:sz="4" w:space="0" w:color="auto"/>
                  <w:left w:val="single" w:sz="4" w:space="0" w:color="auto"/>
                  <w:bottom w:val="single" w:sz="4" w:space="0" w:color="auto"/>
                  <w:right w:val="single" w:sz="4" w:space="0" w:color="auto"/>
                </w:tcBorders>
              </w:tcPr>
              <w:p>
                <w:pPr>
                  <w:rPr>
                    <w:sz w:val="14"/>
                    <w:szCs w:val="14"/>
                  </w:rPr>
                </w:pPr>
              </w:p>
              <w:p>
                <w:pPr>
                  <w:ind w:left="142" w:right="283"/>
                  <w:jc w:val="both"/>
                  <w:rPr>
                    <w:szCs w:val="24"/>
                    <w:lang w:eastAsia="lt-LT"/>
                  </w:rPr>
                </w:pPr>
                <w:r>
                  <w:rPr>
                    <w:szCs w:val="24"/>
                    <w:lang w:eastAsia="lt-LT"/>
                  </w:rPr>
                  <w:t>12 straipsnis</w:t>
                </w:r>
              </w:p>
              <w:p>
                <w:pPr>
                  <w:rPr>
                    <w:sz w:val="14"/>
                    <w:szCs w:val="14"/>
                  </w:rPr>
                </w:pPr>
              </w:p>
              <w:p>
                <w:pPr>
                  <w:ind w:left="142" w:right="283"/>
                  <w:jc w:val="both"/>
                  <w:rPr>
                    <w:szCs w:val="24"/>
                    <w:lang w:eastAsia="lt-LT"/>
                  </w:rPr>
                </w:pPr>
                <w:r>
                  <w:rPr>
                    <w:szCs w:val="24"/>
                    <w:lang w:eastAsia="lt-LT"/>
                  </w:rPr>
                  <w:t>...</w:t>
                </w:r>
              </w:p>
              <w:p>
                <w:pPr>
                  <w:rPr>
                    <w:sz w:val="14"/>
                    <w:szCs w:val="14"/>
                  </w:rPr>
                </w:pPr>
              </w:p>
              <w:p>
                <w:pPr>
                  <w:ind w:left="142" w:right="283"/>
                  <w:jc w:val="both"/>
                  <w:rPr>
                    <w:szCs w:val="24"/>
                    <w:lang w:eastAsia="lt-LT"/>
                  </w:rPr>
                </w:pPr>
                <w:r>
                  <w:rPr>
                    <w:szCs w:val="24"/>
                    <w:lang w:eastAsia="lt-LT"/>
                  </w:rPr>
                  <w:t xml:space="preserve">2. Valstybės narės draudžia </w:t>
                </w:r>
                <w:r>
                  <w:rPr>
                    <w:b/>
                    <w:i/>
                    <w:szCs w:val="24"/>
                    <w:lang w:eastAsia="lt-LT"/>
                  </w:rPr>
                  <w:t>laikyti</w:t>
                </w:r>
                <w:r>
                  <w:rPr>
                    <w:szCs w:val="24"/>
                    <w:lang w:eastAsia="lt-LT"/>
                  </w:rPr>
                  <w:t>, transportuoti, parduoti ar mainyti, siūlyti parduoti ar mainyti gamtoje sugautus šių rūšių egzempliorius, išskyrus tuos, kurie teisėtai buvo pagauti prieš įgyvendinant šią direktyvą.</w:t>
                </w:r>
              </w:p>
              <w:p>
                <w:pPr>
                  <w:rPr>
                    <w:sz w:val="14"/>
                    <w:szCs w:val="14"/>
                  </w:rPr>
                </w:pPr>
              </w:p>
              <w:p>
                <w:pPr>
                  <w:ind w:left="142" w:right="283"/>
                  <w:jc w:val="both"/>
                  <w:rPr>
                    <w:szCs w:val="24"/>
                    <w:lang w:eastAsia="lt-LT"/>
                  </w:rPr>
                </w:pPr>
                <w:r>
                  <w:rPr>
                    <w:szCs w:val="24"/>
                    <w:lang w:eastAsia="lt-LT"/>
                  </w:rPr>
                  <w:t>3. Šio straipsnio 1 dalies a ir b punktuose bei 2 dalyje nurodytas draudimas galioja visiems gyvūnų, kuriems šis straipsnis taikomas, gyvenimo etapams.</w:t>
                </w:r>
              </w:p>
              <w:p>
                <w:pPr>
                  <w:rPr>
                    <w:sz w:val="14"/>
                    <w:szCs w:val="14"/>
                  </w:rPr>
                </w:pPr>
              </w:p>
              <w:p>
                <w:pPr>
                  <w:ind w:left="142" w:right="283"/>
                  <w:jc w:val="both"/>
                  <w:rPr>
                    <w:szCs w:val="24"/>
                  </w:rPr>
                </w:pPr>
                <w:r>
                  <w:rPr>
                    <w:szCs w:val="24"/>
                  </w:rPr>
                  <w:t>....</w:t>
                </w:r>
              </w:p>
            </w:tc>
            <w:tc>
              <w:tcPr>
                <w:tcW w:w="9153" w:type="dxa"/>
                <w:tcBorders>
                  <w:top w:val="single" w:sz="4" w:space="0" w:color="auto"/>
                  <w:left w:val="single" w:sz="4" w:space="0" w:color="auto"/>
                  <w:bottom w:val="single" w:sz="4" w:space="0" w:color="auto"/>
                  <w:right w:val="single" w:sz="4" w:space="0" w:color="auto"/>
                </w:tcBorders>
              </w:tcPr>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59" w:right="222"/>
                  <w:rPr>
                    <w:szCs w:val="24"/>
                    <w:lang w:eastAsia="lt-LT"/>
                  </w:rPr>
                </w:pPr>
                <w:r>
                  <w:rPr>
                    <w:szCs w:val="24"/>
                    <w:lang w:eastAsia="lt-LT"/>
                  </w:rPr>
                  <w:t>Lietuvos Respublikos saugomų gyvūnų, augalų ir grybų rūšių įstatymas</w:t>
                </w:r>
              </w:p>
              <w:p>
                <w:pPr>
                  <w:rPr>
                    <w:sz w:val="18"/>
                    <w:szCs w:val="18"/>
                  </w:rPr>
                </w:pPr>
              </w:p>
              <w:p>
                <w:pPr>
                  <w:tabs>
                    <w:tab w:val="left" w:pos="146"/>
                    <w:tab w:val="left" w:pos="284"/>
                    <w:tab w:val="left" w:pos="618"/>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6" w:right="222"/>
                  <w:jc w:val="both"/>
                  <w:rPr>
                    <w:szCs w:val="24"/>
                    <w:lang w:eastAsia="lt-LT"/>
                  </w:rPr>
                </w:pPr>
                <w:r>
                  <w:rPr>
                    <w:b/>
                    <w:bCs/>
                    <w:szCs w:val="24"/>
                    <w:lang w:eastAsia="lt-LT"/>
                  </w:rPr>
                  <w:t xml:space="preserve">12 straipsnis. </w:t>
                </w:r>
                <w:r>
                  <w:rPr>
                    <w:szCs w:val="24"/>
                    <w:lang w:eastAsia="lt-LT"/>
                  </w:rPr>
                  <w:t>Draudžiama su Europos bendrijos svarbos gyvūnų ir augalų rūšimis, kurioms reikalinga griežta apsauga, susijusi veikla</w:t>
                </w:r>
              </w:p>
              <w:p>
                <w:pPr>
                  <w:tabs>
                    <w:tab w:val="left" w:pos="159"/>
                    <w:tab w:val="left" w:pos="284"/>
                    <w:tab w:val="left" w:pos="618"/>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222"/>
                  <w:jc w:val="both"/>
                  <w:rPr>
                    <w:szCs w:val="24"/>
                    <w:lang w:eastAsia="lt-LT"/>
                  </w:rPr>
                </w:pPr>
                <w:r>
                  <w:rPr>
                    <w:szCs w:val="24"/>
                    <w:lang w:eastAsia="lt-LT"/>
                  </w:rPr>
                  <w:t xml:space="preserve">1.  Draudžiama su Europos bendrijos svarbos gyvūnų   rūšimis, kurioms reikalinga griežta apsauga, susijusi ši veikla: </w:t>
                </w:r>
              </w:p>
              <w:p>
                <w:pPr>
                  <w:tabs>
                    <w:tab w:val="left" w:pos="159"/>
                    <w:tab w:val="left" w:pos="284"/>
                    <w:tab w:val="left" w:pos="618"/>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222"/>
                  <w:jc w:val="both"/>
                  <w:rPr>
                    <w:szCs w:val="24"/>
                    <w:lang w:eastAsia="lt-LT"/>
                  </w:rPr>
                </w:pPr>
                <w:r>
                  <w:rPr>
                    <w:szCs w:val="24"/>
                    <w:lang w:eastAsia="lt-LT"/>
                  </w:rPr>
                  <w:t>...</w:t>
                </w:r>
              </w:p>
              <w:p>
                <w:pPr>
                  <w:tabs>
                    <w:tab w:val="left" w:pos="159"/>
                    <w:tab w:val="left" w:pos="284"/>
                    <w:tab w:val="left" w:pos="618"/>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222"/>
                  <w:jc w:val="both"/>
                  <w:rPr>
                    <w:szCs w:val="24"/>
                    <w:lang w:eastAsia="lt-LT"/>
                  </w:rPr>
                </w:pPr>
                <w:r>
                  <w:rPr>
                    <w:szCs w:val="24"/>
                    <w:lang w:eastAsia="lt-LT"/>
                  </w:rPr>
                  <w:t xml:space="preserve">2. Draudžiama laikyti, transportuoti, parduoti ar mainyti, siūlyti parduoti ar mainyti gamtoje sugautus šių rūšių egzempliorius, išskyrus  tuos, kurie buvo teisėtai pagauti iki 2004 m. gegužės 1 d.</w:t>
                </w:r>
              </w:p>
              <w:p>
                <w:pPr>
                  <w:tabs>
                    <w:tab w:val="left" w:pos="159"/>
                    <w:tab w:val="left" w:pos="284"/>
                    <w:tab w:val="left" w:pos="618"/>
                    <w:tab w:val="left" w:pos="976"/>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960" w:right="222"/>
                  <w:jc w:val="both"/>
                  <w:rPr>
                    <w:szCs w:val="24"/>
                    <w:lang w:eastAsia="lt-LT"/>
                  </w:rPr>
                </w:pPr>
                <w:r>
                  <w:rPr>
                    <w:szCs w:val="24"/>
                    <w:lang w:eastAsia="lt-LT"/>
                  </w:rPr>
                  <w:t>..</w:t>
                </w:r>
              </w:p>
              <w:p>
                <w:pPr>
                  <w:tabs>
                    <w:tab w:val="left" w:pos="159"/>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jc w:val="both"/>
                  <w:rPr>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8935"/>
                    <w:tab w:val="left" w:pos="10076"/>
                    <w:tab w:val="left" w:pos="10992"/>
                    <w:tab w:val="left" w:pos="11908"/>
                    <w:tab w:val="left" w:pos="12824"/>
                    <w:tab w:val="left" w:pos="13740"/>
                    <w:tab w:val="left" w:pos="14656"/>
                  </w:tabs>
                  <w:ind w:left="159" w:right="77"/>
                  <w:jc w:val="both"/>
                  <w:rPr>
                    <w:szCs w:val="24"/>
                    <w:lang w:eastAsia="lt-LT"/>
                  </w:rPr>
                </w:pPr>
                <w:r>
                  <w:rPr>
                    <w:szCs w:val="24"/>
                    <w:lang w:eastAsia="lt-LT"/>
                  </w:rPr>
                  <w:t>Prekybos laukiniais gyvūnais,</w:t>
                </w:r>
                <w:r>
                  <w:rPr>
                    <w:szCs w:val="24"/>
                    <w:lang w:eastAsia="en-GB"/>
                  </w:rPr>
                  <w:t xml:space="preserve"> augalais ir grybais</w:t>
                </w:r>
                <w:r>
                  <w:rPr>
                    <w:szCs w:val="24"/>
                    <w:lang w:eastAsia="lt-LT"/>
                  </w:rPr>
                  <w:t xml:space="preserve"> gyvūnais taisyklės</w:t>
                </w:r>
              </w:p>
              <w:p>
                <w:pPr>
                  <w:tabs>
                    <w:tab w:val="left" w:pos="159"/>
                    <w:tab w:val="left" w:pos="1832"/>
                    <w:tab w:val="left" w:pos="2748"/>
                    <w:tab w:val="left" w:pos="3664"/>
                    <w:tab w:val="left" w:pos="4580"/>
                    <w:tab w:val="left" w:pos="5496"/>
                    <w:tab w:val="left" w:pos="6412"/>
                    <w:tab w:val="left" w:pos="7328"/>
                    <w:tab w:val="left" w:pos="8244"/>
                    <w:tab w:val="left" w:pos="8935"/>
                    <w:tab w:val="left" w:pos="10076"/>
                    <w:tab w:val="left" w:pos="10992"/>
                    <w:tab w:val="left" w:pos="11908"/>
                    <w:tab w:val="left" w:pos="12824"/>
                    <w:tab w:val="left" w:pos="13740"/>
                    <w:tab w:val="left" w:pos="14656"/>
                  </w:tabs>
                  <w:ind w:left="159" w:right="77"/>
                  <w:jc w:val="both"/>
                  <w:rPr>
                    <w:szCs w:val="24"/>
                    <w:lang w:eastAsia="lt-LT"/>
                  </w:rPr>
                </w:pPr>
              </w:p>
              <w:p>
                <w:pPr>
                  <w:tabs>
                    <w:tab w:val="left" w:pos="1832"/>
                    <w:tab w:val="left" w:pos="2748"/>
                    <w:tab w:val="left" w:pos="3664"/>
                    <w:tab w:val="left" w:pos="4580"/>
                    <w:tab w:val="left" w:pos="5496"/>
                    <w:tab w:val="left" w:pos="6412"/>
                    <w:tab w:val="left" w:pos="7328"/>
                    <w:tab w:val="left" w:pos="8244"/>
                    <w:tab w:val="left" w:pos="8935"/>
                    <w:tab w:val="left" w:pos="10076"/>
                    <w:tab w:val="left" w:pos="10992"/>
                    <w:tab w:val="left" w:pos="11908"/>
                    <w:tab w:val="left" w:pos="12824"/>
                    <w:tab w:val="left" w:pos="13740"/>
                    <w:tab w:val="left" w:pos="14656"/>
                  </w:tabs>
                  <w:ind w:left="146" w:right="77"/>
                  <w:jc w:val="both"/>
                  <w:rPr>
                    <w:strike/>
                    <w:szCs w:val="24"/>
                  </w:rPr>
                </w:pPr>
                <w:r>
                  <w:rPr>
                    <w:b/>
                    <w:szCs w:val="24"/>
                  </w:rPr>
                  <w:t>„</w:t>
                </w:r>
                <w:r>
                  <w:rPr>
                    <w:szCs w:val="24"/>
                  </w:rPr>
                  <w:t xml:space="preserve">9. Draudžiama parduoti ar mainyti, transportuoti ar laikyti norint parduoti, siūlyti parduoti ar mainyti gyvus ar negyvus gyvūnus, jų lengvai atpažįstamas dalis ir gaminius iš jų, jei jie pagauti ar kitaip paimti iš gamtos </w:t>
                </w:r>
                <w:r>
                  <w:rPr>
                    <w:color w:val="000000"/>
                    <w:szCs w:val="24"/>
                    <w:lang w:eastAsia="lt-LT"/>
                  </w:rPr>
                  <w:t xml:space="preserve">europinėje valstybių narių, kurioms taikoma Sutartis, teritorijoje </w:t>
                </w:r>
                <w:r>
                  <w:rPr>
                    <w:szCs w:val="24"/>
                  </w:rPr>
                  <w:t>ir priskiriami bet kuriai rūšiai, įtrauktai į Europos Bendrijos svarbos gyvūnų ir augalų rūšių, kurioms reikalinga griežta apsauga, sąrašą, išskyrus:</w:t>
                </w:r>
              </w:p>
              <w:p>
                <w:pPr>
                  <w:tabs>
                    <w:tab w:val="left" w:pos="8935"/>
                  </w:tabs>
                  <w:ind w:left="146" w:right="77"/>
                  <w:jc w:val="both"/>
                  <w:rPr>
                    <w:szCs w:val="24"/>
                  </w:rPr>
                </w:pPr>
                <w:r>
                  <w:rPr>
                    <w:szCs w:val="24"/>
                  </w:rPr>
                  <w:t>9.1. kai jie išveisti nelaisvėje, teisėtai pagauti ar kitaip paimti iš gamtos europinėje valstybių narių, kurioms taikoma Sutartis, teritorijoje iki 2004 m. gegužės 1 d. ir yra Taisyklių 3 punkte nurodyti jų teisėtą įgijimą patvirtinantys dokumentai;“</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r>
                  <w:rPr>
                    <w:b/>
                    <w:szCs w:val="24"/>
                    <w:lang w:eastAsia="lt-LT"/>
                  </w:rPr>
                  <w:t>...</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r>
                  <w:rPr>
                    <w:szCs w:val="24"/>
                    <w:lang w:eastAsia="lt-LT"/>
                  </w:rPr>
                  <w:t>Laukinių gyvūnų naudojimo taisyklės</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p>
              <w:p>
                <w:pPr>
                  <w:ind w:firstLine="4"/>
                  <w:jc w:val="both"/>
                  <w:rPr>
                    <w:szCs w:val="24"/>
                    <w:lang w:eastAsia="lt-LT"/>
                  </w:rPr>
                </w:pPr>
                <w:r>
                  <w:rPr>
                    <w:szCs w:val="24"/>
                    <w:lang w:eastAsia="lt-LT"/>
                  </w:rPr>
                  <w:t>„12. Draudžiama Asmenims nelaisvėje laikyti, veisti, dauginti ir įsigyti laikymui nelaisvėje:</w:t>
                </w:r>
              </w:p>
              <w:p>
                <w:pPr>
                  <w:ind w:firstLine="4"/>
                  <w:jc w:val="both"/>
                  <w:rPr>
                    <w:szCs w:val="24"/>
                    <w:lang w:eastAsia="lt-LT"/>
                  </w:rPr>
                </w:pPr>
                <w:r>
                  <w:rPr>
                    <w:szCs w:val="24"/>
                    <w:lang w:eastAsia="lt-LT"/>
                  </w:rPr>
                  <w:t>12.4. visų rūšių laukinius gyvūnus (išskyrus atvejus, kai šie gyvūnai paimti iš gamtos vadovaujantis Taisyklių, Saugomų rūšių naudojimo tvarkos aprašo reikalavimais arba gimė ar išsirito iš kiaušinio nelaisvėje, kaip ir jų abu tėvai, arba įgyti vadovaujantis Prekybos laukiniais gyvūnais taisyklėmis, ir yra jų teisėtą įsigijimą patvirtinantys dokumentai bei šie gyvūnai nėra įtraukti į Draudžiamų laikyti nelaisvėje ir veisti gyvūnų sąrašą):</w:t>
                </w:r>
              </w:p>
              <w:p>
                <w:pPr>
                  <w:ind w:firstLine="4"/>
                  <w:jc w:val="both"/>
                  <w:rPr>
                    <w:szCs w:val="24"/>
                    <w:lang w:eastAsia="lt-LT"/>
                  </w:rPr>
                </w:pPr>
                <w:r>
                  <w:rPr>
                    <w:szCs w:val="24"/>
                    <w:lang w:eastAsia="lt-LT"/>
                  </w:rPr>
                  <w:t>...</w:t>
                </w:r>
              </w:p>
              <w:p>
                <w:pPr>
                  <w:ind w:firstLine="4"/>
                  <w:jc w:val="both"/>
                  <w:rPr>
                    <w:color w:val="000000"/>
                    <w:szCs w:val="24"/>
                  </w:rPr>
                </w:pPr>
                <w:r>
                  <w:rPr>
                    <w:szCs w:val="24"/>
                    <w:lang w:eastAsia="lt-LT"/>
                  </w:rPr>
                  <w:t>12.4.3.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r>
                  <w:rPr>
                    <w:szCs w:val="24"/>
                  </w:rPr>
                  <w:t>“</w:t>
                </w: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8931"/>
                    <w:tab w:val="left" w:pos="10076"/>
                    <w:tab w:val="left" w:pos="10992"/>
                    <w:tab w:val="left" w:pos="11908"/>
                    <w:tab w:val="left" w:pos="12824"/>
                    <w:tab w:val="left" w:pos="13740"/>
                    <w:tab w:val="left" w:pos="14656"/>
                  </w:tabs>
                  <w:ind w:left="142" w:right="81"/>
                  <w:jc w:val="both"/>
                  <w:rPr>
                    <w:b/>
                    <w:szCs w:val="24"/>
                    <w:lang w:eastAsia="lt-LT"/>
                  </w:rPr>
                </w:pP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b/>
                    <w:szCs w:val="24"/>
                    <w:lang w:eastAsia="lt-LT"/>
                  </w:rPr>
                </w:pPr>
                <w:r>
                  <w:rPr>
                    <w:b/>
                    <w:szCs w:val="24"/>
                    <w:lang w:eastAsia="lt-LT"/>
                  </w:rPr>
                  <w:t>Projektas</w:t>
                </w:r>
              </w:p>
              <w:p>
                <w:pPr>
                  <w:tabs>
                    <w:tab w:val="left" w:pos="15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9"/>
                  <w:jc w:val="both"/>
                  <w:rPr>
                    <w:b/>
                    <w:szCs w:val="24"/>
                    <w:lang w:eastAsia="lt-LT"/>
                  </w:rPr>
                </w:pPr>
              </w:p>
              <w:p>
                <w:pPr>
                  <w:ind w:firstLine="4"/>
                  <w:jc w:val="both"/>
                  <w:rPr>
                    <w:b/>
                    <w:color w:val="000000"/>
                    <w:szCs w:val="24"/>
                    <w:lang w:eastAsia="lt-LT"/>
                  </w:rPr>
                </w:pPr>
                <w:r>
                  <w:rPr>
                    <w:b/>
                    <w:szCs w:val="24"/>
                    <w:lang w:eastAsia="lt-LT"/>
                  </w:rPr>
                  <w:t xml:space="preserve">„11. Draudžiama asmenims nelaisvėje laikyti, veisti ir įsigyti laikymui nelaisvėje visų rūšių laukinius gyvūnus (išskyrus atvejus, kai šie gyvūnai paimti iš gamtos vadovaujantis Taisyklių, Saugomų rūšių naudojimo tvarkos aprašo reikalavimais; gimė ar išsirito iš kiaušinio nelaisvėje, kaip ir jų abu tėvai; įgyti vadovaujantis Prekybos laukiniais gyvūnais, augalais ir grybais taisyklėmis, ir yra jų teisėtą įsigijimą patvirtinantys dokumentai, </w:t>
                </w:r>
                <w:r>
                  <w:rPr>
                    <w:b/>
                    <w:color w:val="000000"/>
                    <w:szCs w:val="24"/>
                    <w:lang w:eastAsia="lt-LT"/>
                  </w:rPr>
                  <w:t xml:space="preserve">ir šiems gyvūnams netaikomi </w:t>
                </w:r>
                <w:r>
                  <w:rPr>
                    <w:b/>
                    <w:color w:val="000000"/>
                    <w:szCs w:val="24"/>
                    <w:highlight w:val="yellow"/>
                    <w:lang w:eastAsia="lt-LT"/>
                  </w:rPr>
                  <w:t xml:space="preserve">Taisyklių </w:t>
                </w:r>
                <w:r>
                  <w:rPr>
                    <w:b/>
                    <w:szCs w:val="24"/>
                    <w:highlight w:val="yellow"/>
                    <w:lang w:eastAsia="lt-LT"/>
                  </w:rPr>
                  <w:t>7 ir 8</w:t>
                </w:r>
                <w:r>
                  <w:rPr>
                    <w:b/>
                    <w:szCs w:val="24"/>
                    <w:lang w:eastAsia="lt-LT"/>
                  </w:rPr>
                  <w:t xml:space="preserve"> </w:t>
                </w:r>
                <w:r>
                  <w:rPr>
                    <w:b/>
                    <w:color w:val="000000"/>
                    <w:szCs w:val="24"/>
                    <w:highlight w:val="yellow"/>
                    <w:lang w:eastAsia="lt-LT"/>
                  </w:rPr>
                  <w:t>punktuose</w:t>
                </w:r>
                <w:r>
                  <w:rPr>
                    <w:b/>
                    <w:color w:val="000000"/>
                    <w:szCs w:val="24"/>
                    <w:lang w:eastAsia="lt-LT"/>
                  </w:rPr>
                  <w:t xml:space="preserve"> nurodyti draudimai):</w:t>
                </w:r>
              </w:p>
              <w:p>
                <w:pPr>
                  <w:ind w:firstLine="4"/>
                  <w:jc w:val="both"/>
                  <w:rPr>
                    <w:b/>
                    <w:szCs w:val="24"/>
                    <w:lang w:eastAsia="lt-LT"/>
                  </w:rPr>
                </w:pPr>
                <w:r>
                  <w:rPr>
                    <w:b/>
                    <w:szCs w:val="24"/>
                    <w:lang w:eastAsia="lt-LT"/>
                  </w:rPr>
                  <w:t>...</w:t>
                </w:r>
              </w:p>
              <w:p>
                <w:pPr>
                  <w:ind w:firstLine="4"/>
                  <w:jc w:val="both"/>
                  <w:rPr>
                    <w:b/>
                    <w:color w:val="000000"/>
                    <w:szCs w:val="24"/>
                  </w:rPr>
                </w:pPr>
                <w:r>
                  <w:rPr>
                    <w:b/>
                    <w:szCs w:val="24"/>
                    <w:lang w:eastAsia="lt-LT"/>
                  </w:rPr>
                  <w:t>11.3. įtrauktus į Europos Bendrijos svarbos gyvūnų ir augalų rūšių, kurioms reikalinga griežta apsauga, sąrašą, patvirtintą Lietuvos Respublikos aplinkos ministro 2001 m. gruodžio 12 d. įsakymu Nr. 592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p>
              <w:p>
                <w:pPr>
                  <w:ind w:left="146" w:right="218"/>
                  <w:jc w:val="both"/>
                  <w:rPr>
                    <w:szCs w:val="24"/>
                  </w:rPr>
                </w:pPr>
              </w:p>
            </w:tc>
            <w:tc>
              <w:tcPr>
                <w:tcW w:w="2073" w:type="dxa"/>
                <w:tcBorders>
                  <w:top w:val="single" w:sz="4" w:space="0" w:color="auto"/>
                  <w:left w:val="single" w:sz="4" w:space="0" w:color="auto"/>
                  <w:bottom w:val="single" w:sz="4" w:space="0" w:color="auto"/>
                  <w:right w:val="single" w:sz="4" w:space="0" w:color="auto"/>
                </w:tcBorders>
              </w:tcPr>
              <w:p>
                <w:pPr>
                  <w:widowControl w:val="0"/>
                  <w:suppressLineNumbers/>
                  <w:suppressAutoHyphens/>
                  <w:snapToGrid w:val="0"/>
                  <w:ind w:left="57" w:right="57"/>
                  <w:jc w:val="center"/>
                  <w:rPr>
                    <w:rFonts w:eastAsia="Lucida Sans Unicode"/>
                    <w:b/>
                    <w:bCs/>
                    <w:iCs/>
                    <w:szCs w:val="24"/>
                  </w:rPr>
                </w:pPr>
                <w:r>
                  <w:rPr>
                    <w:rFonts w:eastAsia="Lucida Sans Unicode"/>
                    <w:b/>
                    <w:bCs/>
                    <w:iCs/>
                    <w:szCs w:val="24"/>
                  </w:rPr>
                  <w:t>Visiškas</w:t>
                </w:r>
              </w:p>
            </w:tc>
          </w:tr>
        </w:tbl>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3</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0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3840713-A89F-4ECA-931C-C7E8F9FC497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2186315">
      <w:bodyDiv w:val="1"/>
      <w:marLeft w:val="0"/>
      <w:marRight w:val="0"/>
      <w:marTop w:val="0"/>
      <w:marBottom w:val="0"/>
      <w:divBdr>
        <w:top w:val="none" w:sz="0" w:space="0" w:color="auto"/>
        <w:left w:val="none" w:sz="0" w:space="0" w:color="auto"/>
        <w:bottom w:val="none" w:sz="0" w:space="0" w:color="auto"/>
        <w:right w:val="none" w:sz="0" w:space="0" w:color="auto"/>
      </w:divBdr>
    </w:div>
    <w:div w:id="476343862">
      <w:bodyDiv w:val="1"/>
      <w:marLeft w:val="0"/>
      <w:marRight w:val="0"/>
      <w:marTop w:val="0"/>
      <w:marBottom w:val="0"/>
      <w:divBdr>
        <w:top w:val="none" w:sz="0" w:space="0" w:color="auto"/>
        <w:left w:val="none" w:sz="0" w:space="0" w:color="auto"/>
        <w:bottom w:val="none" w:sz="0" w:space="0" w:color="auto"/>
        <w:right w:val="none" w:sz="0" w:space="0" w:color="auto"/>
      </w:divBdr>
    </w:div>
    <w:div w:id="678700438">
      <w:bodyDiv w:val="1"/>
      <w:marLeft w:val="0"/>
      <w:marRight w:val="0"/>
      <w:marTop w:val="0"/>
      <w:marBottom w:val="0"/>
      <w:divBdr>
        <w:top w:val="none" w:sz="0" w:space="0" w:color="auto"/>
        <w:left w:val="none" w:sz="0" w:space="0" w:color="auto"/>
        <w:bottom w:val="none" w:sz="0" w:space="0" w:color="auto"/>
        <w:right w:val="none" w:sz="0" w:space="0" w:color="auto"/>
      </w:divBdr>
    </w:div>
    <w:div w:id="1245260760">
      <w:bodyDiv w:val="1"/>
      <w:marLeft w:val="0"/>
      <w:marRight w:val="0"/>
      <w:marTop w:val="0"/>
      <w:marBottom w:val="0"/>
      <w:divBdr>
        <w:top w:val="none" w:sz="0" w:space="0" w:color="auto"/>
        <w:left w:val="none" w:sz="0" w:space="0" w:color="auto"/>
        <w:bottom w:val="none" w:sz="0" w:space="0" w:color="auto"/>
        <w:right w:val="none" w:sz="0" w:space="0" w:color="auto"/>
      </w:divBdr>
    </w:div>
    <w:div w:id="1292828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0afc50eef7204b9b8c395625ff5a2f50" PartId="f7d46e3df6c049b1a0adf3ecd986c897"/>
</Parts>
</file>

<file path=customXml/itemProps1.xml><?xml version="1.0" encoding="utf-8"?>
<ds:datastoreItem xmlns:ds="http://schemas.openxmlformats.org/officeDocument/2006/customXml" ds:itemID="{5A8D1E87-CA18-41F3-B204-7E1A34AB3A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697</Words>
  <Characters>4550</Characters>
  <Application>Microsoft Office Word</Application>
  <DocSecurity>4</DocSecurity>
  <Lines>110</Lines>
  <Paragraphs>42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2022-08-31T10:09:00Z</dcterms:created>
  <dc:creator>k.klovaite</dc:creator>
  <lastModifiedBy>adlibuser</lastModifiedBy>
  <lastPrinted>2021-10-29T05:39:00Z</lastPrinted>
  <dcterms:modified xsi:type="dcterms:W3CDTF">2022-08-31T10:09:00Z</dcterms:modified>
  <revision>2</revision>
</coreProperties>
</file>