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5eea7ffe3944999e2ffe292d67933b"/>
        <w:lock w:val="sdtLocked"/>
        <w:richText/>
      </w:sdtPr>
      <w:sdtContent>
        <w:p w14:paraId="09BEBB69" w14:textId="77777777">
          <w:pPr>
            <w:ind w:left="7230"/>
            <w:jc w:val="both"/>
            <w:rPr>
              <w:b/>
              <w:szCs w:val="24"/>
            </w:rPr>
          </w:pPr>
          <w:r>
            <w:rPr>
              <w:b/>
              <w:szCs w:val="24"/>
            </w:rPr>
            <w:t xml:space="preserve">Projekto </w:t>
          </w:r>
        </w:p>
        <w:p w14:paraId="75286A9B" w14:textId="77777777">
          <w:pPr>
            <w:ind w:left="7230"/>
            <w:jc w:val="both"/>
            <w:rPr>
              <w:b/>
              <w:szCs w:val="24"/>
            </w:rPr>
          </w:pPr>
          <w:r>
            <w:rPr>
              <w:b/>
              <w:szCs w:val="24"/>
            </w:rPr>
            <w:t>lyginamasis variantas</w:t>
          </w:r>
        </w:p>
        <w:p w14:paraId="2A8EB6BE" w14:textId="77777777">
          <w:pPr>
            <w:jc w:val="center"/>
            <w:rPr>
              <w:b/>
              <w:szCs w:val="24"/>
            </w:rPr>
          </w:pPr>
        </w:p>
        <w:p w14:paraId="4005695F" w14:textId="77777777">
          <w:pPr>
            <w:jc w:val="center"/>
            <w:rPr>
              <w:b/>
              <w:szCs w:val="24"/>
            </w:rPr>
          </w:pPr>
          <w:r>
            <w:rPr>
              <w:b/>
              <w:szCs w:val="24"/>
            </w:rPr>
            <w:t>LIETUVOS RESPUBLIKOS</w:t>
          </w:r>
        </w:p>
        <w:p w14:paraId="2AA82CE4" w14:textId="77777777">
          <w:pPr>
            <w:jc w:val="center"/>
            <w:rPr>
              <w:b/>
              <w:szCs w:val="24"/>
            </w:rPr>
          </w:pPr>
          <w:r>
            <w:rPr>
              <w:b/>
              <w:szCs w:val="24"/>
            </w:rPr>
            <w:t xml:space="preserve">LABDAROS IR PARAMOS ĮSTATYMO NR. I-172 11 STRAIPSNIO PAKEITIMO </w:t>
          </w:r>
        </w:p>
        <w:p w14:paraId="10CEF655" w14:textId="77777777">
          <w:pPr>
            <w:jc w:val="center"/>
            <w:rPr>
              <w:b/>
              <w:szCs w:val="24"/>
            </w:rPr>
          </w:pPr>
          <w:r>
            <w:rPr>
              <w:b/>
              <w:szCs w:val="24"/>
            </w:rPr>
            <w:t>ĮSTATYMAS</w:t>
          </w:r>
        </w:p>
        <w:p w14:paraId="6ECCC3A3" w14:textId="77777777">
          <w:pPr>
            <w:tabs>
              <w:tab w:val="left" w:pos="5770"/>
            </w:tabs>
            <w:ind w:firstLine="5770"/>
            <w:rPr>
              <w:b/>
              <w:szCs w:val="24"/>
            </w:rPr>
          </w:pPr>
        </w:p>
        <w:p w14:paraId="407A3D39" w14:textId="77777777">
          <w:pPr>
            <w:jc w:val="center"/>
            <w:rPr>
              <w:szCs w:val="24"/>
            </w:rPr>
          </w:pPr>
          <w:r>
            <w:rPr>
              <w:szCs w:val="24"/>
            </w:rPr>
            <w:t xml:space="preserve">2025 m.                                 d. Nr.         </w:t>
          </w:r>
        </w:p>
        <w:p w14:paraId="2C8B9B09" w14:textId="77777777">
          <w:pPr>
            <w:jc w:val="center"/>
            <w:rPr>
              <w:szCs w:val="24"/>
            </w:rPr>
          </w:pPr>
          <w:r>
            <w:rPr>
              <w:szCs w:val="24"/>
            </w:rPr>
            <w:t>Vilnius</w:t>
          </w:r>
        </w:p>
        <w:p w14:paraId="02C76E42" w14:textId="77777777">
          <w:pPr>
            <w:spacing w:line="360" w:lineRule="atLeast"/>
            <w:jc w:val="center"/>
            <w:rPr>
              <w:b/>
              <w:szCs w:val="24"/>
            </w:rPr>
          </w:pPr>
        </w:p>
        <w:sdt>
          <w:sdtPr>
            <w:alias w:val="1 str."/>
            <w:tag w:val="part_c84cad3cf4c14fb0b0feff17314383ca"/>
            <w:lock w:val="sdtLocked"/>
            <w:richText/>
          </w:sdtPr>
          <w:sdtContent>
            <w:p w14:paraId="37DD801E" w14:textId="77777777">
              <w:pPr>
                <w:spacing w:line="360" w:lineRule="atLeast"/>
                <w:ind w:firstLine="709"/>
                <w:jc w:val="both"/>
                <w:rPr>
                  <w:b/>
                  <w:bCs/>
                  <w:color w:val="000000"/>
                  <w:szCs w:val="24"/>
                  <w:lang w:eastAsia="lt-LT"/>
                </w:rPr>
              </w:pPr>
              <w:sdt>
                <w:sdtPr>
                  <w:alias w:val="Numeris"/>
                  <w:tag w:val="nr_c84cad3cf4c14fb0b0feff17314383c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c84cad3cf4c14fb0b0feff17314383ca"/>
                  <w:lock w:val="sdtLocked"/>
                  <w:richText/>
                </w:sdtPr>
                <w:sdtContent>
                  <w:r>
                    <w:rPr>
                      <w:b/>
                      <w:bCs/>
                      <w:color w:val="000000"/>
                      <w:szCs w:val="24"/>
                      <w:lang w:eastAsia="lt-LT"/>
                    </w:rPr>
                    <w:t>11 straipsnio pakeitimas</w:t>
                  </w:r>
                </w:sdtContent>
              </w:sdt>
            </w:p>
            <w:sdt>
              <w:sdtPr>
                <w:alias w:val="1 str. 1 d."/>
                <w:tag w:val="part_eecdac12a87349e4b9206c0de71043d4"/>
                <w:lock w:val="sdtLocked"/>
                <w:richText/>
              </w:sdtPr>
              <w:sdtContent>
                <w:p w14:paraId="4788C3D6" w14:textId="77777777">
                  <w:pPr>
                    <w:spacing w:line="360" w:lineRule="atLeast"/>
                    <w:ind w:firstLine="709"/>
                    <w:jc w:val="both"/>
                    <w:rPr>
                      <w:color w:val="000000"/>
                      <w:szCs w:val="24"/>
                      <w:lang w:eastAsia="lt-LT"/>
                    </w:rPr>
                  </w:pPr>
                  <w:sdt>
                    <w:sdtPr>
                      <w:alias w:val="Numeris"/>
                      <w:tag w:val="nr_eecdac12a87349e4b9206c0de71043d4"/>
                      <w:lock w:val="sdtLocked"/>
                      <w:richText/>
                    </w:sdtPr>
                    <w:sdtContent>
                      <w:r>
                        <w:rPr>
                          <w:color w:val="000000"/>
                          <w:szCs w:val="24"/>
                          <w:lang w:eastAsia="lt-LT"/>
                        </w:rPr>
                        <w:t>1</w:t>
                      </w:r>
                    </w:sdtContent>
                  </w:sdt>
                  <w:r>
                    <w:rPr>
                      <w:color w:val="000000"/>
                      <w:szCs w:val="24"/>
                      <w:lang w:eastAsia="lt-LT"/>
                    </w:rPr>
                    <w:t>. Pakeisti 11 straipsnio 1 dalį ir ją išdėstyti taip:</w:t>
                  </w:r>
                </w:p>
                <w:sdt>
                  <w:sdtPr>
                    <w:alias w:val="citata"/>
                    <w:tag w:val="part_bc7b71b75d7744059abb106510cbf389"/>
                    <w:lock w:val="sdtLocked"/>
                    <w:richText/>
                  </w:sdtPr>
                  <w:sdtContent>
                    <w:sdt>
                      <w:sdtPr>
                        <w:alias w:val="1 d."/>
                        <w:tag w:val="part_bf3a811eac984c659a450939aade60ed"/>
                        <w:lock w:val="sdtLocked"/>
                        <w:richText/>
                      </w:sdtPr>
                      <w:sdtContent>
                        <w:p w14:paraId="64CDB76A" w14:textId="77777777">
                          <w:pPr>
                            <w:spacing w:line="360" w:lineRule="atLeast"/>
                            <w:ind w:firstLine="709"/>
                            <w:jc w:val="both"/>
                            <w:rPr>
                              <w:szCs w:val="24"/>
                              <w:lang w:eastAsia="lt-LT"/>
                            </w:rPr>
                          </w:pPr>
                          <w:r>
                            <w:rPr>
                              <w:color w:val="000000"/>
                              <w:szCs w:val="24"/>
                              <w:lang w:eastAsia="lt-LT"/>
                            </w:rPr>
                            <w:t>„</w:t>
                          </w:r>
                          <w:sdt>
                            <w:sdtPr>
                              <w:alias w:val="Numeris"/>
                              <w:tag w:val="nr_bf3a811eac984c659a450939aade60ed"/>
                              <w:lock w:val="sdtLocked"/>
                              <w:richText/>
                            </w:sdtPr>
                            <w:sdtContent>
                              <w:r>
                                <w:rPr>
                                  <w:szCs w:val="24"/>
                                  <w:lang w:eastAsia="lt-LT"/>
                                </w:rPr>
                                <w:t>1</w:t>
                              </w:r>
                            </w:sdtContent>
                          </w:sdt>
                          <w:r>
                            <w:rPr>
                              <w:szCs w:val="24"/>
                              <w:lang w:eastAsia="lt-LT"/>
                            </w:rPr>
                            <w:t xml:space="preserve">. Paramos teikėjai, išskyrus fizinius asmenis ir asmenis, nurodytus šio straipsnio 2 dalyje, privalo tvarkyti pagal šį įstatymą teikiamos paramos apskaitą: joje nurodyti duomenis apie konkrečius paramos gavėjus, paramos dalyką ir jo vertę. Paramos teikėjai Vyriausybės ar jos įgaliotos institucijos nustatyta tvarka ir terminais privalo pateikti Valstybinei mokesčių inspekcijai </w:t>
                          </w:r>
                          <w:r>
                            <w:rPr>
                              <w:strike/>
                              <w:szCs w:val="24"/>
                              <w:lang w:eastAsia="lt-LT"/>
                            </w:rPr>
                            <w:t>mėnesio ir</w:t>
                          </w:r>
                          <w:r>
                            <w:rPr>
                              <w:szCs w:val="24"/>
                              <w:lang w:eastAsia="lt-LT"/>
                            </w:rPr>
                            <w:t xml:space="preserve"> metinę </w:t>
                          </w:r>
                          <w:r>
                            <w:rPr>
                              <w:strike/>
                              <w:szCs w:val="24"/>
                              <w:lang w:eastAsia="lt-LT"/>
                            </w:rPr>
                            <w:t xml:space="preserve">ataskaitas </w:t>
                          </w:r>
                          <w:r>
                            <w:rPr>
                              <w:b/>
                              <w:bCs/>
                              <w:szCs w:val="24"/>
                              <w:lang w:eastAsia="lt-LT"/>
                            </w:rPr>
                            <w:t>ataskaitą</w:t>
                          </w:r>
                          <w:r>
                            <w:rPr>
                              <w:szCs w:val="24"/>
                              <w:lang w:eastAsia="lt-LT"/>
                            </w:rPr>
                            <w:t xml:space="preserve"> apie suteiktą paramą. </w:t>
                          </w:r>
                          <w:r>
                            <w:rPr>
                              <w:strike/>
                              <w:szCs w:val="24"/>
                              <w:lang w:eastAsia="lt-LT"/>
                            </w:rPr>
                            <w:t>Mėnesio ataskaita teikiama tais atvejais, kai nuo kalendorinių metų pradžios vienam paramos gavėjui suteiktos paramos suma viršija 15 000 eurų.</w:t>
                          </w:r>
                          <w:r>
                            <w:rPr>
                              <w:szCs w:val="24"/>
                              <w:lang w:eastAsia="lt-LT"/>
                            </w:rPr>
                            <w:t>“</w:t>
                          </w:r>
                          <w:r>
                            <w:rPr>
                              <w:strike/>
                              <w:szCs w:val="24"/>
                              <w:lang w:eastAsia="lt-LT"/>
                            </w:rPr>
                            <w:t xml:space="preserve"> </w:t>
                          </w:r>
                        </w:p>
                      </w:sdtContent>
                    </w:sdt>
                  </w:sdtContent>
                </w:sdt>
              </w:sdtContent>
            </w:sdt>
            <w:sdt>
              <w:sdtPr>
                <w:alias w:val="1 str. 2 d."/>
                <w:tag w:val="part_437d9dffa25b42a4bbafb55df2b37e88"/>
                <w:lock w:val="sdtLocked"/>
                <w:richText/>
              </w:sdtPr>
              <w:sdtContent>
                <w:p w14:paraId="43025312" w14:textId="77777777">
                  <w:pPr>
                    <w:spacing w:line="360" w:lineRule="atLeast"/>
                    <w:ind w:firstLine="709"/>
                    <w:jc w:val="both"/>
                    <w:rPr>
                      <w:szCs w:val="24"/>
                      <w:lang w:eastAsia="lt-LT"/>
                    </w:rPr>
                  </w:pPr>
                  <w:sdt>
                    <w:sdtPr>
                      <w:alias w:val="Numeris"/>
                      <w:tag w:val="nr_437d9dffa25b42a4bbafb55df2b37e88"/>
                      <w:lock w:val="sdtLocked"/>
                      <w:richText/>
                    </w:sdtPr>
                    <w:sdtContent>
                      <w:r>
                        <w:rPr>
                          <w:szCs w:val="24"/>
                          <w:lang w:eastAsia="lt-LT"/>
                        </w:rPr>
                        <w:t>2</w:t>
                      </w:r>
                    </w:sdtContent>
                  </w:sdt>
                  <w:r>
                    <w:rPr>
                      <w:szCs w:val="24"/>
                      <w:lang w:eastAsia="lt-LT"/>
                    </w:rPr>
                    <w:t>. Pakeisti 11 straipsnio 2 dalį ir ją išdėstyti taip:</w:t>
                  </w:r>
                </w:p>
                <w:sdt>
                  <w:sdtPr>
                    <w:alias w:val="citata"/>
                    <w:tag w:val="part_d8853daf3e734ba9b27fd5a45400c0a6"/>
                    <w:lock w:val="sdtLocked"/>
                    <w:richText/>
                  </w:sdtPr>
                  <w:sdtContent>
                    <w:sdt>
                      <w:sdtPr>
                        <w:alias w:val="2 d."/>
                        <w:tag w:val="part_b31d82ddb3a34ec1b02b1fe4e46925a9"/>
                        <w:lock w:val="sdtLocked"/>
                        <w:richText/>
                      </w:sdtPr>
                      <w:sdtContent>
                        <w:p w14:paraId="4B39B327" w14:textId="77777777">
                          <w:pPr>
                            <w:spacing w:line="360" w:lineRule="atLeast"/>
                            <w:ind w:firstLine="709"/>
                            <w:jc w:val="both"/>
                            <w:rPr>
                              <w:szCs w:val="24"/>
                              <w:lang w:eastAsia="lt-LT"/>
                            </w:rPr>
                          </w:pPr>
                          <w:r>
                            <w:rPr>
                              <w:szCs w:val="24"/>
                              <w:lang w:eastAsia="lt-LT"/>
                            </w:rPr>
                            <w:t>„</w:t>
                          </w:r>
                          <w:sdt>
                            <w:sdtPr>
                              <w:alias w:val="Numeris"/>
                              <w:tag w:val="nr_b31d82ddb3a34ec1b02b1fe4e46925a9"/>
                              <w:lock w:val="sdtLocked"/>
                              <w:richText/>
                            </w:sdtPr>
                            <w:sdtContent>
                              <w:r>
                                <w:rPr>
                                  <w:szCs w:val="24"/>
                                  <w:lang w:eastAsia="lt-LT"/>
                                </w:rPr>
                                <w:t>2</w:t>
                              </w:r>
                            </w:sdtContent>
                          </w:sdt>
                          <w:r>
                            <w:rPr>
                              <w:szCs w:val="24"/>
                              <w:lang w:eastAsia="lt-LT"/>
                            </w:rPr>
                            <w:t xml:space="preserve">. Juridiniai asmenys, kurie pagal šio įstatymo nuostatas turi teisę gauti paramą, išskyrus šeimynas, privalo atskirai tvarkyti pagal šį įstatymą gaunamos paramos apskaitą (joje nurodyti gautos paramos teikėjus, jeigu parama nebuvo gauta anonimiškai, taip pat paramos vertę ir kaip ši parama buvo panaudota, tai yra įvardyti konkrečius gavėjus, jeigu lėšos ar turtas, gauti kaip parama, perduoti kitam asmeniui) ir jų pačių teikiamos paramos ir (arba) labdaros apskaitą (joje nurodyti duomenis apie konkrečius paramos ir (arba) labdaros gavėjus, paramos ir (arba) labdaros dalyką ir jo vertę) bei Vyriausybės ar jos įgaliotos institucijos nustatyta tvarka ir terminais pateikti Valstybinei mokesčių inspekcijai </w:t>
                          </w:r>
                          <w:r>
                            <w:rPr>
                              <w:strike/>
                              <w:szCs w:val="24"/>
                              <w:lang w:eastAsia="lt-LT"/>
                            </w:rPr>
                            <w:t>mėnesio ir</w:t>
                          </w:r>
                          <w:r>
                            <w:rPr>
                              <w:szCs w:val="24"/>
                              <w:lang w:eastAsia="lt-LT"/>
                            </w:rPr>
                            <w:t xml:space="preserve"> metinę </w:t>
                          </w:r>
                          <w:r>
                            <w:rPr>
                              <w:strike/>
                              <w:szCs w:val="24"/>
                              <w:lang w:eastAsia="lt-LT"/>
                            </w:rPr>
                            <w:t>ataskaitas</w:t>
                          </w:r>
                          <w:r>
                            <w:rPr>
                              <w:szCs w:val="24"/>
                              <w:lang w:eastAsia="lt-LT"/>
                            </w:rPr>
                            <w:t xml:space="preserve"> </w:t>
                          </w:r>
                          <w:r>
                            <w:rPr>
                              <w:b/>
                              <w:bCs/>
                              <w:szCs w:val="24"/>
                              <w:lang w:eastAsia="lt-LT"/>
                            </w:rPr>
                            <w:t xml:space="preserve">ataskaitą </w:t>
                          </w:r>
                          <w:r>
                            <w:rPr>
                              <w:szCs w:val="24"/>
                              <w:lang w:eastAsia="lt-LT"/>
                            </w:rPr>
                            <w:t xml:space="preserve">apie gautą paramą ir jos panaudojimą, apie jų pačių suteiktą paramą ir (arba) labdarą, taip pat apie savo veiklą, susijusią su šio įstatymo 3 straipsnio 3 dalyje nurodytų visuomenei naudingų tikslų įgyvendinimu. </w:t>
                          </w:r>
                          <w:r>
                            <w:rPr>
                              <w:strike/>
                              <w:szCs w:val="24"/>
                              <w:lang w:eastAsia="lt-LT"/>
                            </w:rPr>
                            <w:t>Juridiniai asmenys mėnesio ataskaitą teikia tais atvejais, kai nuo kalendorinių metų pradžios iš vieno paramos teikėjo gautos paramos arba šių juridinių asmenų vienam paramos ir (arba) labdaros gavėjui suteiktos paramos ir (arba) labdaros suma viršija 15 000 eurų</w:t>
                          </w:r>
                          <w:r>
                            <w:rPr>
                              <w:szCs w:val="24"/>
                              <w:lang w:eastAsia="lt-LT"/>
                            </w:rPr>
                            <w:t>. Vyriausybė ar jos įgaliota institucija taip pat nustato anonimiškai gautos paramos apskaitos tvarką.“</w:t>
                          </w:r>
                        </w:p>
                        <w:p w14:paraId="7F9AC24B" w14:textId="77777777">
                          <w:pPr>
                            <w:spacing w:line="360" w:lineRule="atLeast"/>
                            <w:ind w:firstLine="709"/>
                            <w:jc w:val="both"/>
                            <w:rPr>
                              <w:szCs w:val="24"/>
                              <w:lang w:eastAsia="lt-LT"/>
                            </w:rPr>
                          </w:pPr>
                        </w:p>
                      </w:sdtContent>
                    </w:sdt>
                  </w:sdtContent>
                </w:sdt>
              </w:sdtContent>
            </w:sdt>
          </w:sdtContent>
        </w:sdt>
        <w:sdt>
          <w:sdtPr>
            <w:alias w:val="2 str."/>
            <w:tag w:val="part_73364f254907485eb6b84a1dcbf4be54"/>
            <w:lock w:val="sdtLocked"/>
            <w:richText/>
          </w:sdtPr>
          <w:sdtContent>
            <w:p w14:paraId="6F1CC35C" w14:textId="77777777">
              <w:pPr>
                <w:spacing w:line="360" w:lineRule="atLeast"/>
                <w:ind w:firstLine="709"/>
                <w:jc w:val="both"/>
                <w:rPr>
                  <w:kern w:val="2"/>
                  <w:szCs w:val="24"/>
                  <w:lang w:eastAsia="lt-LT"/>
                </w:rPr>
              </w:pPr>
              <w:sdt>
                <w:sdtPr>
                  <w:alias w:val="Numeris"/>
                  <w:tag w:val="nr_73364f254907485eb6b84a1dcbf4be54"/>
                  <w:lock w:val="sdtLocked"/>
                  <w:richText/>
                </w:sdtPr>
                <w:sdtContent>
                  <w:r>
                    <w:rPr>
                      <w:b/>
                      <w:bCs/>
                      <w:kern w:val="2"/>
                      <w:szCs w:val="24"/>
                    </w:rPr>
                    <w:t>2</w:t>
                  </w:r>
                </w:sdtContent>
              </w:sdt>
              <w:r>
                <w:rPr>
                  <w:b/>
                  <w:bCs/>
                  <w:kern w:val="2"/>
                  <w:szCs w:val="24"/>
                </w:rPr>
                <w:t xml:space="preserve"> straipsnis. </w:t>
              </w:r>
              <w:sdt>
                <w:sdtPr>
                  <w:alias w:val="Pavadinimas"/>
                  <w:tag w:val="title_73364f254907485eb6b84a1dcbf4be54"/>
                  <w:lock w:val="sdtLocked"/>
                  <w:richText/>
                </w:sdtPr>
                <w:sdtContent>
                  <w:r>
                    <w:rPr>
                      <w:b/>
                      <w:bCs/>
                      <w:kern w:val="2"/>
                      <w:szCs w:val="24"/>
                    </w:rPr>
                    <w:t>Įstatymo įsigaliojimas ir įgyvendinimas</w:t>
                  </w:r>
                </w:sdtContent>
              </w:sdt>
            </w:p>
            <w:sdt>
              <w:sdtPr>
                <w:alias w:val="2 str. 1 d."/>
                <w:tag w:val="part_09e45397cd4c4aed85513aceb7900b66"/>
                <w:lock w:val="sdtLocked"/>
                <w:richText/>
              </w:sdtPr>
              <w:sdtContent>
                <w:p w14:paraId="3D7F9409" w14:textId="77777777">
                  <w:pPr>
                    <w:spacing w:line="360" w:lineRule="atLeast"/>
                    <w:ind w:firstLine="709"/>
                    <w:jc w:val="both"/>
                  </w:pPr>
                  <w:sdt>
                    <w:sdtPr>
                      <w:alias w:val="Numeris"/>
                      <w:tag w:val="nr_09e45397cd4c4aed85513aceb7900b66"/>
                      <w:lock w:val="sdtLocked"/>
                      <w:richText/>
                    </w:sdtPr>
                    <w:sdtContent>
                      <w:r>
                        <w:t>1</w:t>
                      </w:r>
                    </w:sdtContent>
                  </w:sdt>
                  <w:r>
                    <w:t>. Šis įstatymas, išskyrus šio straipsnio 2 dalį, įsigalioja 2026 m. sausio 1 d.</w:t>
                  </w:r>
                </w:p>
              </w:sdtContent>
            </w:sdt>
            <w:sdt>
              <w:sdtPr>
                <w:alias w:val="2 str. 2 d."/>
                <w:tag w:val="part_d7c194aae5284b93829e45fd19245600"/>
                <w:lock w:val="sdtLocked"/>
                <w:richText/>
              </w:sdtPr>
              <w:sdtContent>
                <w:p w14:paraId="625F0199" w14:textId="77777777">
                  <w:pPr>
                    <w:spacing w:line="360" w:lineRule="atLeast"/>
                    <w:ind w:firstLine="709"/>
                    <w:jc w:val="both"/>
                  </w:pPr>
                  <w:sdt>
                    <w:sdtPr>
                      <w:alias w:val="Numeris"/>
                      <w:tag w:val="nr_d7c194aae5284b93829e45fd19245600"/>
                      <w:lock w:val="sdtLocked"/>
                      <w:richText/>
                    </w:sdtPr>
                    <w:sdtContent>
                      <w:r>
                        <w:t>2</w:t>
                      </w:r>
                    </w:sdtContent>
                  </w:sdt>
                  <w:r>
                    <w:t>. Lietuvos Respublikos Vyriausybė ar jos įgaliota institucija iki 2025 m. gruodžio 31 d. priima šio įstatymo įgyvendinamuosius teisės aktus.</w:t>
                  </w:r>
                </w:p>
                <w:p w14:paraId="71CD2CBC" w14:textId="77777777">
                  <w:pPr>
                    <w:spacing w:line="360" w:lineRule="auto"/>
                    <w:ind w:firstLine="720"/>
                    <w:jc w:val="both"/>
                    <w:rPr>
                      <w:szCs w:val="24"/>
                      <w:lang w:eastAsia="lt-LT"/>
                    </w:rPr>
                  </w:pPr>
                </w:p>
              </w:sdtContent>
            </w:sdt>
          </w:sdtContent>
        </w:sdt>
        <w:sdt>
          <w:sdtPr>
            <w:alias w:val="signatura"/>
            <w:tag w:val="part_f55a8dbb1db543b0b604554128b9b21a"/>
            <w:lock w:val="sdtLocked"/>
            <w:richText/>
          </w:sdtPr>
          <w:sdtContent>
            <w:p w14:paraId="673A268D" w14:textId="77777777">
              <w:pPr>
                <w:spacing w:line="360" w:lineRule="atLeast"/>
                <w:ind w:firstLine="720"/>
                <w:jc w:val="both"/>
                <w:rPr>
                  <w:szCs w:val="24"/>
                  <w:lang w:eastAsia="lt-LT"/>
                </w:rPr>
              </w:pPr>
              <w:r>
                <w:rPr>
                  <w:i/>
                  <w:iCs/>
                  <w:szCs w:val="24"/>
                  <w:lang w:eastAsia="lt-LT"/>
                </w:rPr>
                <w:t>Skelbiu šį Lietuvos Respublikos Seimo priimtą įstatymą.</w:t>
              </w:r>
            </w:p>
            <w:p w14:paraId="3CE5CB9C" w14:textId="77777777">
              <w:pPr>
                <w:spacing w:line="360" w:lineRule="atLeast"/>
                <w:ind w:firstLine="67"/>
                <w:rPr>
                  <w:sz w:val="27"/>
                  <w:szCs w:val="27"/>
                  <w:lang w:eastAsia="lt-LT"/>
                </w:rPr>
              </w:pPr>
            </w:p>
            <w:p w14:paraId="19E3BA3C" w14:textId="2436227A">
              <w:pPr>
                <w:spacing w:line="276" w:lineRule="auto"/>
              </w:pPr>
              <w:r>
                <w:rPr>
                  <w:szCs w:val="24"/>
                  <w:lang w:eastAsia="lt-LT"/>
                </w:rPr>
                <w:t>Respublikos Prezidentas</w:t>
              </w:r>
              <w:r>
                <w:rPr>
                  <w:caps/>
                  <w:szCs w:val="24"/>
                  <w:lang w:eastAsia="lt-LT"/>
                </w:rPr>
                <w:t>       </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D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573FF9"/>
  <w15:chartTrackingRefBased/>
  <w15:docId w15:val="{5F8D721B-93AD-43D6-9161-948FDEBEA73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22c989b0a448988d915e52860a93a1" PartId="d35eea7ffe3944999e2ffe292d67933b">
    <Part Type="straipsnis" Nr="1" Abbr="1 str." Title="11 straipsnio pakeitimas" DocPartId="1b2ba95d90f142faba32fd53d7ae32f2" PartId="c84cad3cf4c14fb0b0feff17314383ca">
      <Part Type="strDalis" Nr="1" Abbr="1 str. 1 d." DocPartId="e030da03e47f4a27b1e7a7cb606bb5b5" PartId="eecdac12a87349e4b9206c0de71043d4">
        <Part Type="citata" DocPartId="3e3dbd8a96404d52b0ac9525dfb73137" PartId="bc7b71b75d7744059abb106510cbf389">
          <Part Type="strDalis" Nr="1" Abbr="1 d." DocPartId="4f8834957e884810a6ed0104af5f98a4" PartId="bf3a811eac984c659a450939aade60ed"/>
        </Part>
      </Part>
      <Part Type="strDalis" Nr="2" Abbr="1 str. 2 d." DocPartId="c4bbb533b93040d6a234405334b10726" PartId="437d9dffa25b42a4bbafb55df2b37e88">
        <Part Type="citata" DocPartId="09537aec51b74085a62bd3c5f5fcec38" PartId="d8853daf3e734ba9b27fd5a45400c0a6">
          <Part Type="strDalis" Nr="2" Abbr="2 d." DocPartId="f507af5e8ccd47c39e0db64be992c462" PartId="b31d82ddb3a34ec1b02b1fe4e46925a9"/>
        </Part>
      </Part>
    </Part>
    <Part Type="straipsnis" Nr="2" Abbr="2 str." Title="Įstatymo įsigaliojimas ir įgyvendinimas" DocPartId="e6e08a174650495da2899607dc17cdd5" PartId="73364f254907485eb6b84a1dcbf4be54">
      <Part Type="strDalis" Nr="1" Abbr="2 str. 1 d." DocPartId="eb1e04add7a44c5299d62526fc10034c" PartId="09e45397cd4c4aed85513aceb7900b66"/>
      <Part Type="strDalis" Nr="2" Abbr="2 str. 2 d." DocPartId="c77a691735b64b3d93ad9fc83bb91fc4" PartId="d7c194aae5284b93829e45fd19245600"/>
    </Part>
    <Part Type="signatura" DocPartId="ab3f64d5b5a7477b94fbe9e9d9269245" PartId="f55a8dbb1db543b0b604554128b9b21a"/>
  </Part>
</Parts>
</file>

<file path=customXml/itemProps1.xml><?xml version="1.0" encoding="utf-8"?>
<ds:datastoreItem xmlns:ds="http://schemas.openxmlformats.org/officeDocument/2006/customXml" ds:itemID="{AF08F37C-917C-44BF-BE46-35E5FFF3BA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366</Words>
  <Characters>2262</Characters>
  <Application>Microsoft Office Word</Application>
  <DocSecurity>4</DocSecurity>
  <Lines>43</Lines>
  <Paragraphs>20</Paragraphs>
  <ScaleCrop>false</ScaleCrop>
  <HeadingPairs>
    <vt:vector size="2" baseType="variant">
      <vt:variant>
        <vt:lpstr>Pavadinimas</vt:lpstr>
      </vt:variant>
      <vt:variant>
        <vt:i4>1</vt:i4>
      </vt:variant>
    </vt:vector>
  </HeadingPairs>
  <TitlesOfParts>
    <vt:vector size="1" baseType="lpstr">
      <vt:lpstr/>
    </vt:vector>
  </TitlesOfParts>
  <Company>LR Finansu ministerija</Company>
  <LinksUpToDate>false</LinksUpToDate>
  <CharactersWithSpaces>2608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2025-10-06T05:42:00Z</dcterms:created>
  <dc:creator>Asta Žvikevičienė</dc:creator>
  <lastModifiedBy>adlibuser</lastModifiedBy>
  <dcterms:modified xsi:type="dcterms:W3CDTF">2025-10-06T05:42:00Z</dcterms:modified>
  <revision>2</revision>
</coreProperties>
</file>