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7472bea687348bbbd3e3a20807b56ce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 w:val="22"/>
              <w:szCs w:val="22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NUMATOMO TEISINIO REGULIAVIMO POVEIKIO VERTINIMO PAŽYMA</w:t>
          </w:r>
        </w:p>
        <w:p>
          <w:pPr>
            <w:ind w:firstLine="62"/>
            <w:rPr>
              <w:szCs w:val="24"/>
              <w:lang w:eastAsia="lt-LT"/>
            </w:rPr>
          </w:pPr>
        </w:p>
        <w:tbl>
          <w:tblPr>
            <w:tblW w:w="0" w:type="auto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235"/>
            <w:gridCol w:w="7337"/>
          </w:tblGrid>
          <w:tr>
            <w:tc>
              <w:tcPr>
                <w:tcW w:w="2235" w:type="dxa"/>
                <w:shd w:val="clear" w:color="auto" w:fill="DBE5F1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shd w:val="clear" w:color="auto" w:fill="DBE5F1"/>
                    <w:lang w:eastAsia="lt-LT"/>
                  </w:rPr>
                  <w:t>Projekto pavadinimas</w:t>
                </w:r>
              </w:p>
            </w:tc>
            <w:tc>
              <w:tcPr>
                <w:tcW w:w="7337" w:type="dxa"/>
                <w:shd w:val="clear" w:color="auto" w:fill="DBE5F1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rFonts w:eastAsia="Andale Sans UI" w:cs="Tahoma"/>
                    <w:szCs w:val="24"/>
                    <w:lang w:bidi="en-US"/>
                  </w:rPr>
                  <w:t>Lietuvos Respublikos aplinkos ministro įsakymo „Dėl statybos techninio reglamento STR 2.07.02:2024 „Slėptuvės, kolektyvinės apsaugos statinio ir priedangos projektavimo ir įrengimo reikalavimai“ patvirtinimo“ projektas (toliau – įsakymo projektas)</w:t>
                </w:r>
              </w:p>
            </w:tc>
          </w:tr>
        </w:tbl>
        <w:p>
          <w:pPr>
            <w:spacing w:line="120" w:lineRule="auto"/>
            <w:ind w:firstLine="62"/>
            <w:rPr>
              <w:szCs w:val="24"/>
              <w:lang w:eastAsia="lt-LT"/>
            </w:rPr>
          </w:pPr>
        </w:p>
        <w:tbl>
          <w:tblPr>
            <w:tblW w:w="0" w:type="auto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235"/>
            <w:gridCol w:w="7337"/>
          </w:tblGrid>
          <w:tr>
            <w:tc>
              <w:tcPr>
                <w:tcW w:w="2235" w:type="dxa"/>
                <w:shd w:val="clear" w:color="auto" w:fill="DBE5F1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shd w:val="clear" w:color="auto" w:fill="DBE5F1"/>
                    <w:lang w:eastAsia="lt-LT"/>
                  </w:rPr>
                  <w:t>Projekto rengėjas</w:t>
                </w:r>
              </w:p>
            </w:tc>
            <w:tc>
              <w:tcPr>
                <w:tcW w:w="7337" w:type="dxa"/>
                <w:shd w:val="clear" w:color="auto" w:fill="DBE5F1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Respublikos aplinkos ministerija</w:t>
                </w:r>
              </w:p>
            </w:tc>
          </w:tr>
        </w:tbl>
        <w:p>
          <w:pPr>
            <w:spacing w:line="120" w:lineRule="auto"/>
            <w:rPr>
              <w:szCs w:val="24"/>
              <w:lang w:eastAsia="lt-LT"/>
            </w:rPr>
          </w:pPr>
        </w:p>
        <w:tbl>
          <w:tblPr>
            <w:tblW w:w="0" w:type="auto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235"/>
            <w:gridCol w:w="7337"/>
          </w:tblGrid>
          <w:tr>
            <w:tc>
              <w:tcPr>
                <w:tcW w:w="2235" w:type="dxa"/>
                <w:shd w:val="clear" w:color="auto" w:fill="DBE5F1" w:themeFill="accent1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Projekto tikslas</w:t>
                </w:r>
              </w:p>
            </w:tc>
            <w:tc>
              <w:tcPr>
                <w:tcW w:w="7337" w:type="dxa"/>
                <w:shd w:val="clear" w:color="auto" w:fill="DBE5F1" w:themeFill="accent1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widowControl w:val="0"/>
                  <w:suppressAutoHyphens/>
                  <w:spacing w:line="276" w:lineRule="auto"/>
                  <w:jc w:val="both"/>
                  <w:rPr>
                    <w:b/>
                  </w:rPr>
                </w:pPr>
                <w:r>
                  <w:rPr>
                    <w:rFonts w:eastAsia="Calibri" w:cs="Tahoma"/>
                    <w:szCs w:val="22"/>
                    <w:lang w:bidi="en-US"/>
                  </w:rPr>
                  <w:t xml:space="preserve">Įsakymo projektas parengtas įgyvendinant </w:t>
                </w:r>
                <w:r>
                  <w:rPr>
                    <w:lang w:eastAsia="lt-LT"/>
                  </w:rPr>
                  <w:t>Lietuvos Respublikos statybos įstatymo 8 straipsnio 1 dalies 1 punkto ir 5 dalies,</w:t>
                </w:r>
                <w:r>
                  <w:rPr>
                    <w:rFonts w:eastAsia="Calibri" w:cs="Tahoma"/>
                    <w:szCs w:val="22"/>
                    <w:lang w:bidi="en-US"/>
                  </w:rPr>
                  <w:t xml:space="preserve"> </w:t>
                </w:r>
                <w:r>
                  <w:rPr>
                    <w:bCs/>
                    <w:lang w:eastAsia="lt-LT"/>
                  </w:rPr>
                  <w:t xml:space="preserve">Lietuvos Respublikos krizių valdymo ir civilinės saugos įstatymo 28 straipsnio 8 dalies ir Lietuvos Respublikos Vyriausybės 2022 m. gruodžio 29 d. nutarimo Nr. 1317 „Dėl Lietuvos Respublikos krizių valdymo ir civilinės saugos įstatymo įgyvendinimo“ 5.1 papunkčio nuostatas. Įsakymo projekto tikslas – nustatyti </w:t>
                </w:r>
                <w:r>
                  <w:rPr>
                    <w:bCs/>
                    <w:color w:val="000000"/>
                  </w:rPr>
                  <w:t>slėptuvių, kolektyvinės apsaugos statinių ir priedangų projektavimo ir įrengimo reikalavimus. Vadovaujantis Krizių valdymo ir civilinės saugos įstatymo nuostatomis: s</w:t>
                </w:r>
                <w:r>
                  <w:rPr>
                    <w:bCs/>
                    <w:color w:val="000000"/>
                    <w:szCs w:val="24"/>
                  </w:rPr>
                  <w:t xml:space="preserve">lėptuvės projektuojamos ir įrengiamos </w:t>
                </w:r>
                <w:r>
                  <w:rPr>
                    <w:bCs/>
                    <w:szCs w:val="24"/>
                  </w:rPr>
                  <w:t xml:space="preserve">gyventojams, kurie užtikrina valstybės ir savivaldybių institucijų ir įstaigų veiklą ekstremaliųjų situacijų ar karo metu arba turi jiems priskirtų būtinų užduočių, nuo jų gyvybei ir sveikatai atsiradusių pavojingų veiksnių laikinai apsaugoti; gyventojai, išskyrus slėptuvėse apsaugomus gyventojus, nuo jų gyvybei ir sveikatai atsiradusių pavojingų veiksnių laikinai apsaugomi suprojektuotuose ir įrengtuose kolektyvinės apsaugos statiniuose; </w:t>
                </w:r>
                <w:r>
                  <w:rPr>
                    <w:bCs/>
                    <w:color w:val="000000"/>
                    <w:szCs w:val="24"/>
                  </w:rPr>
                  <w:t>s</w:t>
                </w:r>
                <w:r>
                  <w:rPr>
                    <w:bCs/>
                    <w:szCs w:val="24"/>
                  </w:rPr>
                  <w:t>tatant naują visuomenės poreikiams naudojamą pastatą (išskyrus religinės paskirties), kuriame vienu metu gali būti daugiau kaip 100 žmonių, arba aukštybinį (daugiau kaip 5 aukštų) daugiabutį gyvenamąjį namą, jame ar jo priklausinyje (-iuose) projektuojamos ir įrengiamos priedangos, skirtos gyventojams trumpą laiko tarpą išvengti gyvybei ar sveikatai pavojingų veiksnių.</w:t>
                </w:r>
              </w:p>
            </w:tc>
          </w:tr>
        </w:tbl>
        <w:p>
          <w:pPr>
            <w:rPr>
              <w:sz w:val="16"/>
              <w:szCs w:val="16"/>
              <w:lang w:eastAsia="lt-LT"/>
            </w:rPr>
          </w:pPr>
        </w:p>
        <w:tbl>
          <w:tblPr>
            <w:tblW w:w="0" w:type="auto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164"/>
            <w:gridCol w:w="7442"/>
          </w:tblGrid>
          <w:tr>
            <w:trPr>
              <w:trHeight w:val="415"/>
            </w:trPr>
            <w:tc>
              <w:tcPr>
                <w:tcW w:w="2164" w:type="dxa"/>
                <w:shd w:val="clear" w:color="auto" w:fill="DBE5F1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442" w:type="dxa"/>
                <w:shd w:val="clear" w:color="auto" w:fill="DBE5F1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 xml:space="preserve">Siūlomo projekto poveikio įvertinimas 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(teigiamos ir (ar) neigiamos pasekmės)</w:t>
                </w:r>
              </w:p>
            </w:tc>
          </w:tr>
        </w:tbl>
        <w:p>
          <w:pPr>
            <w:spacing w:line="120" w:lineRule="auto"/>
            <w:rPr>
              <w:szCs w:val="24"/>
              <w:lang w:eastAsia="lt-LT"/>
            </w:rPr>
          </w:pPr>
        </w:p>
        <w:tbl>
          <w:tblPr>
            <w:tblW w:w="0" w:type="auto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835"/>
            <w:gridCol w:w="6771"/>
          </w:tblGrid>
          <w:tr>
            <w:tc>
              <w:tcPr>
                <w:tcW w:w="2835" w:type="dxa"/>
                <w:shd w:val="clear" w:color="auto" w:fill="DBE5F1" w:themeFill="accent1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 xml:space="preserve">Poveikis </w:t>
                </w:r>
                <w:r>
                  <w:rPr>
                    <w:b/>
                    <w:color w:val="000000"/>
                    <w:szCs w:val="24"/>
                    <w:lang w:eastAsia="lt-LT"/>
                  </w:rPr>
                  <w:t>statybos teisinio reguliavimo sričiai</w:t>
                </w:r>
              </w:p>
            </w:tc>
            <w:tc>
              <w:tcPr>
                <w:tcW w:w="677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lang w:eastAsia="lt-LT"/>
                  </w:rPr>
                </w:pPr>
                <w:r>
                  <w:rPr>
                    <w:lang w:eastAsia="lt-LT"/>
                  </w:rPr>
                  <w:t>Neigiamas poveikis nenumatomas.</w:t>
                </w:r>
              </w:p>
            </w:tc>
          </w:tr>
        </w:tbl>
        <w:p>
          <w:pPr>
            <w:spacing w:line="120" w:lineRule="auto"/>
            <w:rPr>
              <w:szCs w:val="24"/>
              <w:lang w:eastAsia="lt-LT"/>
            </w:rPr>
          </w:pPr>
        </w:p>
        <w:tbl>
          <w:tblPr>
            <w:tblW w:w="9464" w:type="dxa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835"/>
            <w:gridCol w:w="6629"/>
          </w:tblGrid>
          <w:tr>
            <w:trPr>
              <w:trHeight w:val="782"/>
            </w:trPr>
            <w:tc>
              <w:tcPr>
                <w:tcW w:w="2835" w:type="dxa"/>
                <w:shd w:val="clear" w:color="auto" w:fill="DBE5F1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 xml:space="preserve">Poveikis </w:t>
                </w:r>
              </w:p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valstybės finansams</w:t>
                </w:r>
              </w:p>
            </w:tc>
            <w:tc>
              <w:tcPr>
                <w:tcW w:w="6629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76" w:lineRule="auto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Projektuojant valstybei priklausančius naujus </w:t>
                </w:r>
                <w:r>
                  <w:t>visuomenės poreikiams naudojamus statinius didės valstybės finansų poreikis.</w:t>
                </w:r>
              </w:p>
            </w:tc>
          </w:tr>
        </w:tbl>
        <w:p>
          <w:pPr>
            <w:rPr>
              <w:sz w:val="16"/>
              <w:szCs w:val="16"/>
              <w:lang w:eastAsia="lt-LT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A0" w:firstRow="1" w:lastRow="0" w:firstColumn="1" w:lastColumn="0" w:noHBand="0" w:noVBand="0"/>
          </w:tblPr>
          <w:tblGrid>
            <w:gridCol w:w="2835"/>
            <w:gridCol w:w="6452"/>
          </w:tblGrid>
          <w:tr>
            <w:tc>
              <w:tcPr>
                <w:tcW w:w="2835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DBE5F1"/>
              </w:tcPr>
              <w:p>
                <w:pPr>
                  <w:shd w:val="clear" w:color="auto" w:fill="DBE5F1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Poveikis administracinei naštai</w:t>
                </w:r>
              </w:p>
            </w:tc>
            <w:tc>
              <w:tcPr>
                <w:tcW w:w="6452" w:type="dxa"/>
                <w:tcBorders>
                  <w:top w:val="nil"/>
                  <w:left w:val="nil"/>
                  <w:bottom w:val="nil"/>
                  <w:right w:val="nil"/>
                </w:tcBorders>
                <w:hideMark/>
              </w:tcPr>
              <w:p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>Neigiamas poveikis nenumatomas.</w:t>
                </w:r>
              </w:p>
            </w:tc>
          </w:tr>
        </w:tbl>
        <w:p>
          <w:pPr>
            <w:rPr>
              <w:sz w:val="16"/>
              <w:szCs w:val="16"/>
              <w:lang w:eastAsia="lt-LT"/>
            </w:rPr>
          </w:pPr>
        </w:p>
        <w:tbl>
          <w:tblPr>
            <w:tblW w:w="0" w:type="auto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835"/>
            <w:gridCol w:w="6771"/>
          </w:tblGrid>
          <w:tr>
            <w:tc>
              <w:tcPr>
                <w:tcW w:w="2835" w:type="dxa"/>
                <w:shd w:val="clear" w:color="auto" w:fill="DBE5F1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 xml:space="preserve">Poveikis </w:t>
                </w:r>
                <w:r>
                  <w:rPr>
                    <w:b/>
                    <w:color w:val="000000"/>
                    <w:szCs w:val="24"/>
                    <w:lang w:eastAsia="lt-LT"/>
                  </w:rPr>
                  <w:t>aplinkai ir klimato kaitai</w:t>
                </w:r>
              </w:p>
            </w:tc>
            <w:tc>
              <w:tcPr>
                <w:tcW w:w="677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Neigiamas poveikis nenumatomas.</w:t>
                </w:r>
              </w:p>
            </w:tc>
          </w:tr>
        </w:tbl>
        <w:p>
          <w:pPr>
            <w:rPr>
              <w:sz w:val="16"/>
              <w:szCs w:val="16"/>
              <w:lang w:eastAsia="lt-LT"/>
            </w:rPr>
          </w:pPr>
        </w:p>
        <w:tbl>
          <w:tblPr>
            <w:tblW w:w="0" w:type="auto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835"/>
            <w:gridCol w:w="6771"/>
          </w:tblGrid>
          <w:tr>
            <w:tc>
              <w:tcPr>
                <w:tcW w:w="2835" w:type="dxa"/>
                <w:shd w:val="clear" w:color="auto" w:fill="DBE5F1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76" w:lineRule="auto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Kita svarbi informacija</w:t>
                </w:r>
              </w:p>
            </w:tc>
            <w:tc>
              <w:tcPr>
                <w:tcW w:w="677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Nėra.</w:t>
                </w:r>
              </w:p>
            </w:tc>
          </w:tr>
        </w:tbl>
        <w:p>
          <w:pPr>
            <w:rPr>
              <w:sz w:val="16"/>
              <w:szCs w:val="16"/>
              <w:lang w:eastAsia="lt-LT"/>
            </w:rPr>
          </w:pPr>
        </w:p>
        <w:sdt>
          <w:sdtPr>
            <w:alias w:val="lentele"/>
            <w:tag w:val="part_9eb38bb254294d55a3ff0ffc87751190"/>
            <w:lock w:val="sdtLocked"/>
            <w:richText/>
          </w:sdtPr>
          <w:sdtContent>
            <w:p>
              <w:pPr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9eb38bb254294d55a3ff0ffc8775119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Informacija apie asmenį ir instituciją, atsakingą už poveikio vertinimą</w:t>
                  </w:r>
                </w:sdtContent>
              </w:sdt>
            </w:p>
            <w:p>
              <w:pPr>
                <w:spacing w:line="120" w:lineRule="auto"/>
                <w:jc w:val="both"/>
                <w:rPr>
                  <w:szCs w:val="24"/>
                  <w:lang w:eastAsia="lt-LT"/>
                </w:rPr>
              </w:pPr>
            </w:p>
            <w:tbl>
              <w:tblPr>
                <w:tblW w:w="4874" w:type="pct"/>
                <w:tblBorders>
                  <w:top w:val="outset" w:sz="6" w:space="0" w:color="auto"/>
                  <w:left w:val="outset" w:sz="6" w:space="0" w:color="auto"/>
                  <w:bottom w:val="outset" w:sz="6" w:space="0" w:color="auto"/>
                  <w:right w:val="outset" w:sz="6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2766"/>
                <w:gridCol w:w="6610"/>
              </w:tblGrid>
              <w:tr>
                <w:tc>
                  <w:tcPr>
                    <w:tcW w:w="1475" w:type="pc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28" w:type="dxa"/>
                      <w:left w:w="108" w:type="dxa"/>
                      <w:bottom w:w="28" w:type="dxa"/>
                      <w:right w:w="108" w:type="dxa"/>
                    </w:tcMar>
                    <w:hideMark/>
                  </w:tcPr>
                  <w:p>
                    <w:pPr>
                      <w:ind w:firstLine="62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Vardas ir pavardė</w:t>
                    </w:r>
                  </w:p>
                </w:tc>
                <w:tc>
                  <w:tcPr>
                    <w:tcW w:w="3525" w:type="pct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28" w:type="dxa"/>
                      <w:left w:w="108" w:type="dxa"/>
                      <w:bottom w:w="28" w:type="dxa"/>
                      <w:right w:w="108" w:type="dxa"/>
                    </w:tcMar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Marius Rimkevičius</w:t>
                    </w:r>
                  </w:p>
                </w:tc>
              </w:tr>
              <w:tr>
                <w:tc>
                  <w:tcPr>
                    <w:tcW w:w="1475" w:type="pct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28" w:type="dxa"/>
                      <w:left w:w="108" w:type="dxa"/>
                      <w:bottom w:w="28" w:type="dxa"/>
                      <w:right w:w="108" w:type="dxa"/>
                    </w:tcMar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Pareigos</w:t>
                    </w:r>
                  </w:p>
                </w:tc>
                <w:tc>
                  <w:tcPr>
                    <w:tcW w:w="3525" w:type="pc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28" w:type="dxa"/>
                      <w:left w:w="108" w:type="dxa"/>
                      <w:bottom w:w="28" w:type="dxa"/>
                      <w:right w:w="108" w:type="dxa"/>
                    </w:tcMar>
                    <w:hideMark/>
                  </w:tcPr>
                  <w:p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patarėjas</w:t>
                    </w:r>
                  </w:p>
                </w:tc>
              </w:tr>
              <w:tr>
                <w:tc>
                  <w:tcPr>
                    <w:tcW w:w="1475" w:type="pct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28" w:type="dxa"/>
                      <w:left w:w="108" w:type="dxa"/>
                      <w:bottom w:w="28" w:type="dxa"/>
                      <w:right w:w="108" w:type="dxa"/>
                    </w:tcMar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Institucija (padalinys)</w:t>
                    </w:r>
                  </w:p>
                </w:tc>
                <w:tc>
                  <w:tcPr>
                    <w:tcW w:w="3525" w:type="pc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28" w:type="dxa"/>
                      <w:left w:w="108" w:type="dxa"/>
                      <w:bottom w:w="28" w:type="dxa"/>
                      <w:right w:w="108" w:type="dxa"/>
                    </w:tcMar>
                    <w:hideMark/>
                  </w:tcPr>
                  <w:p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Lietuvos Respublikos aplinkos ministerijos Statybos ir būsto politikos grupė</w:t>
                    </w:r>
                  </w:p>
                </w:tc>
              </w:tr>
              <w:tr>
                <w:tc>
                  <w:tcPr>
                    <w:tcW w:w="1475" w:type="pct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28" w:type="dxa"/>
                      <w:left w:w="108" w:type="dxa"/>
                      <w:bottom w:w="28" w:type="dxa"/>
                      <w:right w:w="108" w:type="dxa"/>
                    </w:tcMar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Telefono numeris ir elektroninio pašto adresas</w:t>
                    </w:r>
                  </w:p>
                </w:tc>
                <w:tc>
                  <w:tcPr>
                    <w:tcW w:w="3525" w:type="pc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28" w:type="dxa"/>
                      <w:left w:w="108" w:type="dxa"/>
                      <w:bottom w:w="28" w:type="dxa"/>
                      <w:right w:w="108" w:type="dxa"/>
                    </w:tcMar>
                    <w:hideMark/>
                  </w:tcPr>
                  <w:p>
                    <w:pPr>
                      <w:widowControl w:val="0"/>
                      <w:suppressAutoHyphens/>
                      <w:jc w:val="both"/>
                      <w:rPr>
                        <w:rFonts w:eastAsia="Andale Sans UI"/>
                        <w:szCs w:val="24"/>
                        <w:lang w:eastAsia="lt-LT" w:bidi="en-US"/>
                      </w:rPr>
                    </w:pPr>
                    <w:r>
                      <w:rPr>
                        <w:rFonts w:eastAsia="Andale Sans UI"/>
                        <w:szCs w:val="24"/>
                        <w:lang w:eastAsia="lt-LT" w:bidi="en-US"/>
                      </w:rPr>
                      <w:t>8 620 61681</w:t>
                    </w:r>
                  </w:p>
                  <w:p>
                    <w:pPr>
                      <w:widowControl w:val="0"/>
                      <w:suppressAutoHyphens/>
                      <w:jc w:val="both"/>
                      <w:rPr>
                        <w:rFonts w:eastAsia="Andale Sans UI"/>
                        <w:szCs w:val="24"/>
                        <w:lang w:eastAsia="lt-LT" w:bidi="en-US"/>
                      </w:rPr>
                    </w:pPr>
                    <w:r>
                      <w:rPr>
                        <w:rFonts w:eastAsia="Andale Sans UI"/>
                        <w:szCs w:val="24"/>
                        <w:lang w:eastAsia="lt-LT" w:bidi="en-US"/>
                      </w:rPr>
                      <w:t xml:space="preserve">marius.rimkevicius@am.lt  </w:t>
                    </w:r>
                  </w:p>
                </w:tc>
              </w:tr>
            </w:tbl>
            <w:p/>
          </w:sdtContent>
        </w:sdt>
        <w:sdt>
          <w:sdtPr>
            <w:alias w:val="pabaiga"/>
            <w:tag w:val="part_5d8891630c7c4289940ad86b54652469"/>
            <w:lock w:val="sdtLocked"/>
            <w:richText/>
          </w:sdtPr>
          <w:sdtContent>
            <w:p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2"/>
                  <w:lang w:eastAsia="lt-LT"/>
                </w:rPr>
                <w:t>––––––––––––––––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separator/>
      </w:r>
    </w:p>
  </w:endnote>
  <w:endnote w:type="continuationSeparator" w:id="0">
    <w:p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separator/>
      </w:r>
    </w:p>
  </w:footnote>
  <w:footnote w:type="continuationSeparator" w:id="0">
    <w:p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4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3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E01CDA7-5DF5-4755-A76E-1CB7E3B6F9E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4750497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20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551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ab491392133b43ac99ba1b9ba6a35e99" PartId="d7472bea687348bbbd3e3a20807b56ce">
    <Part Type="lentele" Title="Informacija apie asmenį ir instituciją, atsakingą už poveikio vertinimą" DocPartId="4827b86f39f7464197fe9acfba19de56" PartId="9eb38bb254294d55a3ff0ffc87751190"/>
    <Part Type="pabaiga" DocPartId="e5ee28705a4643229a5e5427e569c2ea" PartId="5d8891630c7c4289940ad86b54652469"/>
  </Part>
</Parts>
</file>

<file path=customXml/itemProps1.xml><?xml version="1.0" encoding="utf-8"?>
<ds:datastoreItem xmlns:ds="http://schemas.openxmlformats.org/officeDocument/2006/customXml" ds:itemID="{B7AD97A5-B775-4810-AAA4-414CBDE872F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2060C4F-AC9E-4EF7-9CF6-DE708F7F5FA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312</Words>
  <Characters>2376</Characters>
  <Application>Microsoft Office Word</Application>
  <DocSecurity>4</DocSecurity>
  <Lines>76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2654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2023-12-22T06:20:00Z</dcterms:created>
  <dc:creator>Tomas Boldorevas</dc:creator>
  <lastModifiedBy>adlibuser</lastModifiedBy>
  <lastPrinted>2014-01-23T11:10:00Z</lastPrinted>
  <dcterms:modified xsi:type="dcterms:W3CDTF">2023-12-22T06:20:00Z</dcterms:modified>
  <revision>2</revision>
</coreProperties>
</file>