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kern w:val="1"/>
          <w:szCs w:val="24"/>
          <w:lang w:eastAsia="hi-IN" w:bidi="hi-IN"/>
        </w:rPr>
      </w:pPr>
    </w:p>
    <w:p>
      <w:pPr>
        <w:widowControl w:val="0"/>
        <w:suppressLineNumbers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left="4253" w:firstLine="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Kupiškio rajono savivaldybės ilgalaikio materialiojo turto  nuomos  tvarkos aprašo </w:t>
      </w:r>
    </w:p>
    <w:p>
      <w:pPr>
        <w:widowControl w:val="0"/>
        <w:suppressAutoHyphens/>
        <w:ind w:left="4253" w:firstLine="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3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 priedas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 xml:space="preserve">KUPIŠKIO RAJONO SAVIVALDYBĖS TURTO NUOMOS KONKURSO KOMISIJOS </w:t>
      </w: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PROTOKOLO FORMA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____________Nr. 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(data)</w:t>
        <w:tab/>
        <w:tab/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(sudarymo vieta)</w:t>
      </w:r>
    </w:p>
    <w:p>
      <w:pPr>
        <w:widowControl w:val="0"/>
        <w:suppressAutoHyphens/>
        <w:ind w:firstLine="390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390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Konkurso vieta, data ir tikslus laikas: ________________________________________.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SVARSTYTA: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1</w:t>
      </w:r>
      <w:r>
        <w:rPr>
          <w:rFonts w:eastAsia="Arial Unicode MS" w:cs="Mangal"/>
          <w:kern w:val="1"/>
          <w:szCs w:val="24"/>
          <w:lang w:eastAsia="hi-IN" w:bidi="hi-IN"/>
        </w:rPr>
        <w:t>. Nuomojamas Savivaldybės turtas: _____________________________________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(adresas, unikalus numeris, plotas ir kiti Savivaldybės turtą identifikuojantys duomenys)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2</w:t>
      </w:r>
      <w:r>
        <w:rPr>
          <w:rFonts w:eastAsia="Arial Unicode MS" w:cs="Mangal"/>
          <w:kern w:val="1"/>
          <w:szCs w:val="24"/>
          <w:lang w:eastAsia="hi-IN" w:bidi="hi-IN"/>
        </w:rPr>
        <w:t>. Pradinis Savivaldybės nuomojamo turto 1 kv. m nuompinigių dydis: 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______________________________________________________ Eur </w:t>
      </w:r>
    </w:p>
    <w:p>
      <w:pPr>
        <w:widowControl w:val="0"/>
        <w:suppressAutoHyphens/>
        <w:ind w:firstLine="2977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3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Pradinis mėnesinis Savivaldybės nuomojamo turto nuomos mokesčio dydis: 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 Eur.</w:t>
      </w:r>
    </w:p>
    <w:p>
      <w:pPr>
        <w:widowControl w:val="0"/>
        <w:suppressAutoHyphens/>
        <w:ind w:firstLine="3402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</w:t>
      </w:r>
      <w:r>
        <w:rPr>
          <w:rFonts w:eastAsia="Arial Unicode MS" w:cs="Mangal"/>
          <w:kern w:val="1"/>
          <w:szCs w:val="24"/>
          <w:lang w:eastAsia="hi-IN" w:bidi="hi-IN"/>
        </w:rPr>
        <w:t>. Asmens, pateikusio konkurso dalyvio registracijos dokumentus užklijuotame voke: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4.1</w:t>
      </w:r>
      <w:r>
        <w:rPr>
          <w:rFonts w:eastAsia="Arial Unicode MS" w:cs="Mangal"/>
          <w:kern w:val="1"/>
          <w:szCs w:val="24"/>
          <w:lang w:eastAsia="hi-IN" w:bidi="hi-IN"/>
        </w:rPr>
        <w:t>. registracijos Nr. ________ voke pasiūlytas Savivaldybės turto: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4.1.1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1 kv. m nuompinigių dydis  ________________________________________Eur;</w:t>
      </w:r>
    </w:p>
    <w:p>
      <w:pPr>
        <w:widowControl w:val="0"/>
        <w:suppressAutoHyphens/>
        <w:ind w:firstLine="4253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4.1.2</w:t>
      </w:r>
      <w:r>
        <w:rPr>
          <w:rFonts w:eastAsia="Arial Unicode MS" w:cs="Mangal"/>
          <w:kern w:val="1"/>
          <w:szCs w:val="24"/>
          <w:lang w:eastAsia="hi-IN" w:bidi="hi-IN"/>
        </w:rPr>
        <w:t>. mėnesinis nuomos mokesčio dydis _________________________ Eur;</w:t>
      </w:r>
    </w:p>
    <w:p>
      <w:pPr>
        <w:widowControl w:val="0"/>
        <w:suppressAutoHyphens/>
        <w:ind w:left="4963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4.2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registracijos Nr. ________ voke pasiūlytas Savivaldybės turto: 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4.2.1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1 kv. m nuompinigių dydis  _______________________________________ Eur;</w:t>
      </w:r>
    </w:p>
    <w:p>
      <w:pPr>
        <w:widowControl w:val="0"/>
        <w:suppressAutoHyphens/>
        <w:ind w:firstLine="425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4.2.2</w:t>
      </w:r>
      <w:r>
        <w:rPr>
          <w:rFonts w:eastAsia="Arial Unicode MS" w:cs="Mangal"/>
          <w:kern w:val="1"/>
          <w:szCs w:val="24"/>
          <w:lang w:eastAsia="hi-IN" w:bidi="hi-IN"/>
        </w:rPr>
        <w:t>. mėnesinis nuomos mokesčio dydis _________________________ Eur;</w:t>
      </w:r>
    </w:p>
    <w:p>
      <w:pPr>
        <w:widowControl w:val="0"/>
        <w:suppressAutoHyphens/>
        <w:ind w:firstLine="4963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4.3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registracijos Nr. ________voke pasiūlytas Savivaldybės turto: 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4.3.1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1 kv. m nuompinigių dydis  _______________________________________ Eur;</w:t>
      </w:r>
    </w:p>
    <w:p>
      <w:pPr>
        <w:widowControl w:val="0"/>
        <w:suppressAutoHyphens/>
        <w:ind w:firstLine="425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4.3.2</w:t>
      </w:r>
      <w:r>
        <w:rPr>
          <w:rFonts w:eastAsia="Arial Unicode MS" w:cs="Mangal"/>
          <w:kern w:val="1"/>
          <w:szCs w:val="24"/>
          <w:lang w:eastAsia="hi-IN" w:bidi="hi-IN"/>
        </w:rPr>
        <w:t>. mėnesinis nuomos mokesčio dydis _________________________ Eur;</w:t>
      </w:r>
    </w:p>
    <w:p>
      <w:pPr>
        <w:widowControl w:val="0"/>
        <w:suppressAutoHyphens/>
        <w:ind w:firstLine="5670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left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5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Didžiausias konkurse pasiūlytas nuomojamo Savivaldybės turto 1 kv. m nuompinigių dydis     ________________________________________________________Eur</w:t>
      </w:r>
    </w:p>
    <w:p>
      <w:pPr>
        <w:widowControl w:val="0"/>
        <w:suppressAutoHyphens/>
        <w:ind w:firstLine="3828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3828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96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didžiausias pasiūlytas mėnesinis Savivaldybės turto nuomos mokesčio dydis____________       ___________________________________________________________________________ Eur;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6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Didžiausią nuomojamo turto nuompinigių dydį už 1 kv. m pasiūliusio asmens ar jo įgalioto </w:t>
      </w:r>
    </w:p>
    <w:p>
      <w:pPr>
        <w:widowControl w:val="0"/>
        <w:suppressAutoHyphens/>
        <w:ind w:firstLine="496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atstovo registracijos Nr.___ .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7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Didžiausią nuomojamo turto nuompinigių dydį už 1 kv. m pasiūliusio asmens ar jo įgalioto 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atstovo vardas, pavardė, adresas:___________________________________________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8</w:t>
      </w:r>
      <w:r>
        <w:rPr>
          <w:rFonts w:eastAsia="Arial Unicode MS" w:cs="Mangal"/>
          <w:kern w:val="1"/>
          <w:szCs w:val="24"/>
          <w:lang w:eastAsia="hi-IN" w:bidi="hi-IN"/>
        </w:rPr>
        <w:t>. Informacija apie konkurso dalyvius, kurie Komisijos sprendimu nepripažinti konkurso dalyviais: 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NUTARTA: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Konkurso laimėtoju pripažinti ____________________________________________________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</w:t>
      </w:r>
    </w:p>
    <w:p>
      <w:pPr>
        <w:widowControl w:val="0"/>
        <w:suppressAutoHyphens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(fizinio ar juridinio asmens pavadinimas, 1 kv. m nuompinigių dydis, mėnesinė nuomos mokesčio suma)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tabs>
          <w:tab w:val="left" w:pos="4253"/>
          <w:tab w:val="left" w:pos="7088"/>
        </w:tabs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Komisijos pirmininkas </w:t>
        <w:tab/>
        <w:t>(Parašas)</w:t>
        <w:tab/>
        <w:t>(Vardas, pavardė)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Nariai: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371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</w:t>
      </w:r>
    </w:p>
    <w:p>
      <w:pPr>
        <w:widowControl w:val="0"/>
        <w:suppressAutoHyphens/>
        <w:ind w:firstLine="425"/>
        <w:rPr>
          <w:rFonts w:eastAsia="SimSun" w:cs="Mangal"/>
          <w:kern w:val="1"/>
          <w:szCs w:val="24"/>
          <w:lang w:eastAsia="hi-IN" w:bidi="hi-IN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1296"/>
      <w:titlePg/>
      <w:docGrid w:linePitch="600" w:charSpace="3276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endnote>
  <w:end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footnote>
  <w:foot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kern w:val="1"/>
        <w:szCs w:val="24"/>
        <w:lang w:eastAsia="hi-IN" w:bidi="hi-IN"/>
      </w:rPr>
    </w:pPr>
    <w:r>
      <w:rPr>
        <w:rFonts w:eastAsia="SimSun" w:cs="Mangal"/>
        <w:kern w:val="1"/>
        <w:szCs w:val="24"/>
        <w:lang w:eastAsia="hi-IN" w:bidi="hi-IN"/>
      </w:rPr>
      <w:fldChar w:fldCharType="begin"/>
    </w:r>
    <w:r>
      <w:rPr>
        <w:rFonts w:eastAsia="SimSun" w:cs="Mangal"/>
        <w:kern w:val="1"/>
        <w:szCs w:val="24"/>
        <w:lang w:eastAsia="hi-IN" w:bidi="hi-IN"/>
      </w:rPr>
      <w:instrText xml:space="preserve"> PAGE   \* MERGEFORMAT </w:instrText>
    </w:r>
    <w:r>
      <w:rPr>
        <w:rFonts w:eastAsia="SimSun" w:cs="Mangal"/>
        <w:kern w:val="1"/>
        <w:szCs w:val="24"/>
        <w:lang w:eastAsia="hi-IN" w:bidi="hi-IN"/>
      </w:rPr>
      <w:fldChar w:fldCharType="separate"/>
    </w:r>
    <w:r>
      <w:rPr>
        <w:rFonts w:eastAsia="SimSun" w:cs="Mangal"/>
        <w:kern w:val="1"/>
        <w:szCs w:val="24"/>
        <w:lang w:eastAsia="hi-IN" w:bidi="hi-IN"/>
      </w:rPr>
      <w:t>2</w:t>
    </w:r>
    <w:r>
      <w:rPr>
        <w:rFonts w:eastAsia="SimSun" w:cs="Mangal"/>
        <w:kern w:val="1"/>
        <w:szCs w:val="24"/>
        <w:lang w:eastAsia="hi-IN" w:bidi="hi-IN"/>
      </w:rP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oNotHyphenateCaps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2932</Characters>
  <Application>Microsoft Office Word</Application>
  <DocSecurity>4</DocSecurity>
  <Lines>86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2021-04-21T11:09:00Z</dcterms:created>
  <dc:creator>loreta</dc:creator>
  <lastModifiedBy>adlibuser</lastModifiedBy>
  <lastPrinted>2015-01-22T13:17:00Z</lastPrinted>
  <dcterms:modified xsi:type="dcterms:W3CDTF">2021-04-21T11:09:00Z</dcterms:modified>
  <revision>2</revision>
</coreProperties>
</file>