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f784fa42d54e39adc11a289f0f737e"/>
        <w:lock w:val="sdtLocked"/>
        <w:richText/>
      </w:sdtPr>
      <w:sdtContent>
        <w:p>
          <w:pPr>
            <w:spacing w:line="259" w:lineRule="auto"/>
            <w:jc w:val="center"/>
            <w:rPr>
              <w:szCs w:val="24"/>
            </w:rPr>
          </w:pPr>
          <w:r>
            <w:rPr>
              <w:szCs w:val="24"/>
              <w:lang w:val="en-US"/>
            </w:rPr>
            <w:drawing>
              <wp:inline distT="0" distB="0" distL="0" distR="0" wp14:anchorId="07694969" wp14:editId="6D31E34F">
                <wp:extent cx="445135" cy="536575"/>
                <wp:effectExtent l="0" t="0" r="0" b="0"/>
                <wp:docPr id="14595602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pPr>
            <w:rPr>
              <w:sz w:val="14"/>
              <w:szCs w:val="14"/>
            </w:rPr>
          </w:pPr>
        </w:p>
        <w:p>
          <w:pPr>
            <w:spacing w:line="259" w:lineRule="auto"/>
            <w:jc w:val="center"/>
            <w:rPr>
              <w:b/>
              <w:szCs w:val="24"/>
            </w:rPr>
          </w:pPr>
          <w:r>
            <w:rPr>
              <w:b/>
              <w:szCs w:val="24"/>
            </w:rPr>
            <w:t>JONAVOS RAJONO SAVIVALDYBĖS TARYBA</w:t>
          </w:r>
        </w:p>
        <w:p>
          <w:pPr>
            <w:rPr>
              <w:sz w:val="14"/>
              <w:szCs w:val="14"/>
            </w:rPr>
          </w:pPr>
        </w:p>
        <w:p>
          <w:pPr>
            <w:spacing w:line="259" w:lineRule="auto"/>
            <w:jc w:val="center"/>
            <w:rPr>
              <w:b/>
              <w:color w:val="000000"/>
              <w:szCs w:val="24"/>
            </w:rPr>
          </w:pPr>
          <w:r>
            <w:rPr>
              <w:b/>
              <w:color w:val="000000"/>
              <w:szCs w:val="24"/>
            </w:rPr>
            <w:t>SPRENDIMAS</w:t>
          </w:r>
        </w:p>
        <w:p>
          <w:pPr>
            <w:spacing w:line="259" w:lineRule="auto"/>
            <w:jc w:val="center"/>
            <w:rPr>
              <w:b/>
              <w:szCs w:val="24"/>
            </w:rPr>
          </w:pPr>
          <w:r>
            <w:rPr>
              <w:b/>
              <w:bCs/>
              <w:caps/>
              <w:szCs w:val="24"/>
            </w:rPr>
            <w:t>DĖL</w:t>
          </w:r>
          <w:r>
            <w:rPr>
              <w:b/>
              <w:bCs/>
              <w:caps/>
              <w:szCs w:val="24"/>
              <w:lang w:eastAsia="lt-LT"/>
            </w:rPr>
            <w:t xml:space="preserve"> VALSTYBĖS TURTO PERĖMIMO SAVIVALDYBĖS NUOSAVYBĖN IR TURTO PERDAVIMO JONAVOS RAJONO SAVIVALDYBĖS ADMINISTRACIJAI VALDYTI, NAUDOTI IR DISPONUOTI JUO PATIKĖJIMO</w:t>
          </w:r>
          <w:r>
            <w:rPr>
              <w:b/>
              <w:szCs w:val="24"/>
            </w:rPr>
            <w:t xml:space="preserve"> TEISE</w:t>
          </w:r>
        </w:p>
        <w:p>
          <w:pPr>
            <w:spacing w:line="259" w:lineRule="auto"/>
            <w:rPr>
              <w:szCs w:val="24"/>
            </w:rPr>
          </w:pPr>
        </w:p>
        <w:p>
          <w:pPr>
            <w:rPr>
              <w:sz w:val="14"/>
              <w:szCs w:val="14"/>
            </w:rPr>
          </w:pPr>
        </w:p>
        <w:p>
          <w:pPr>
            <w:spacing w:line="259" w:lineRule="auto"/>
            <w:jc w:val="center"/>
            <w:rPr>
              <w:color w:val="000000"/>
              <w:szCs w:val="24"/>
            </w:rPr>
          </w:pPr>
          <w:r>
            <w:rPr>
              <w:color w:val="000000"/>
              <w:szCs w:val="24"/>
            </w:rPr>
            <w:t>2026 m. birželio 25 d. Nr. 1TS-</w:t>
          </w:r>
        </w:p>
        <w:p>
          <w:pPr>
            <w:spacing w:line="276" w:lineRule="auto"/>
            <w:jc w:val="center"/>
            <w:rPr>
              <w:szCs w:val="24"/>
            </w:rPr>
          </w:pPr>
          <w:r>
            <w:rPr>
              <w:szCs w:val="24"/>
            </w:rPr>
            <w:t>Jonava</w:t>
          </w:r>
        </w:p>
        <w:p>
          <w:pPr>
            <w:spacing w:line="259" w:lineRule="auto"/>
            <w:jc w:val="center"/>
            <w:rPr>
              <w:szCs w:val="24"/>
            </w:rPr>
          </w:pPr>
        </w:p>
        <w:sdt>
          <w:sdtPr>
            <w:alias w:val="preambule"/>
            <w:tag w:val="part_8f0ec65e164e4203a85a9e356a70d44b"/>
            <w:lock w:val="sdtLocked"/>
            <w:richText/>
          </w:sdtPr>
          <w:sdtContent>
            <w:p>
              <w:pPr>
                <w:spacing w:line="259" w:lineRule="auto"/>
                <w:ind w:firstLine="720"/>
                <w:jc w:val="both"/>
                <w:rPr>
                  <w:szCs w:val="24"/>
                </w:rPr>
              </w:pPr>
              <w:r>
                <w:rPr>
                  <w:szCs w:val="24"/>
                </w:rPr>
                <w:t xml:space="preserve">Vadovaudamasi Lietuvos Respublikos vietos savivaldos įstatymo 6 straipsnio 32  punktu ir 15 straipsnio 2 dalies 19 punktu, Lietuvos Respublikos valstybės turto perėmimo savivaldybių nuosavybėn įstatymo 3 straipsnio 1 dalies 2 punktu ir 2 dalimi bei 4 straipsnio 1 dalimi, Lietuvos Respublikos valstybės ir savivaldybių turto valdymo, naudojimo ir disponavimo juo įstatymo 12 straipsnio 1 dalimi, 2 dalies 1 punktu ir 12 straipsnio 5 dalimi, Jonavos rajono savivaldybės taryba  </w:t>
              </w:r>
              <w:r>
                <w:rPr>
                  <w:spacing w:val="36"/>
                  <w:szCs w:val="24"/>
                </w:rPr>
                <w:t>nusprendžia</w:t>
              </w:r>
              <w:r>
                <w:rPr>
                  <w:szCs w:val="24"/>
                </w:rPr>
                <w:t xml:space="preserve">: </w:t>
              </w:r>
            </w:p>
          </w:sdtContent>
        </w:sdt>
        <w:sdt>
          <w:sdtPr>
            <w:alias w:val="1 p."/>
            <w:tag w:val="part_af00507428a245f1ac66675c7377ba9b"/>
            <w:lock w:val="sdtLocked"/>
            <w:richText/>
          </w:sdtPr>
          <w:sdtContent>
            <w:p>
              <w:pPr>
                <w:ind w:firstLine="720"/>
                <w:jc w:val="both"/>
                <w:rPr>
                  <w:color w:val="000000"/>
                  <w:szCs w:val="24"/>
                </w:rPr>
              </w:pPr>
              <w:sdt>
                <w:sdtPr>
                  <w:alias w:val="Numeris"/>
                  <w:tag w:val="nr_af00507428a245f1ac66675c7377ba9b"/>
                  <w:lock w:val="sdtLocked"/>
                  <w:richText/>
                </w:sdtPr>
                <w:sdtContent>
                  <w:r>
                    <w:rPr>
                      <w:szCs w:val="24"/>
                    </w:rPr>
                    <w:t>1</w:t>
                  </w:r>
                </w:sdtContent>
              </w:sdt>
              <w:r>
                <w:rPr>
                  <w:szCs w:val="24"/>
                </w:rPr>
                <w:t>. </w:t>
              </w:r>
              <w:r>
                <w:rPr>
                  <w:color w:val="000000"/>
                  <w:szCs w:val="24"/>
                  <w:lang w:eastAsia="lt-LT"/>
                </w:rPr>
                <w:t>Perimti Jonavos rajono savivaldybės nuosavybėn valstybės turtą – kelius (gatves), esančius Jonavos rajono savivaldybės Jonavos, Kulvos ir Upninkų seniūnijų teritorijose, kurie yra registruoti savivaldybės apskaitoje ir yra jos valdomi (1 priedas)</w:t>
              </w:r>
              <w:r>
                <w:rPr>
                  <w:color w:val="000000"/>
                  <w:szCs w:val="24"/>
                </w:rPr>
                <w:t>.</w:t>
              </w:r>
            </w:p>
          </w:sdtContent>
        </w:sdt>
        <w:sdt>
          <w:sdtPr>
            <w:alias w:val="2 p."/>
            <w:tag w:val="part_8ff09475fd034e219ae3dbff58e9049f"/>
            <w:lock w:val="sdtLocked"/>
            <w:richText/>
          </w:sdtPr>
          <w:sdtContent>
            <w:p>
              <w:pPr>
                <w:ind w:firstLine="720"/>
                <w:jc w:val="both"/>
                <w:rPr>
                  <w:color w:val="000000"/>
                  <w:szCs w:val="24"/>
                  <w:lang w:eastAsia="lt-LT"/>
                </w:rPr>
              </w:pPr>
              <w:sdt>
                <w:sdtPr>
                  <w:alias w:val="Numeris"/>
                  <w:tag w:val="nr_8ff09475fd034e219ae3dbff58e9049f"/>
                  <w:lock w:val="sdtLocked"/>
                  <w:richText/>
                </w:sdtPr>
                <w:sdtContent>
                  <w:r>
                    <w:rPr>
                      <w:szCs w:val="24"/>
                    </w:rPr>
                    <w:t>2</w:t>
                  </w:r>
                </w:sdtContent>
              </w:sdt>
              <w:r>
                <w:rPr>
                  <w:szCs w:val="24"/>
                </w:rPr>
                <w:t>. </w:t>
              </w:r>
              <w:r>
                <w:rPr>
                  <w:color w:val="000000"/>
                  <w:szCs w:val="24"/>
                  <w:lang w:eastAsia="lt-LT"/>
                </w:rPr>
                <w:t>Perduoti šio sprendimo 2 priede nurodytą turtą Jonavos rajono savivaldybės administracijai (įstaigos kodas 188769070) valdyti, naudoti ir disponuoti juo patikėjimo teise savivaldybės savarankiškosios funkcijos – savivaldybių vietinės reikšmės kelių ir gatvių priežiūros, taisymo, tiesimo ir saugaus eismo organizavimo – įgyvendinimui.</w:t>
              </w:r>
            </w:p>
            <w:p>
              <w:pPr>
                <w:spacing w:line="259" w:lineRule="auto"/>
                <w:ind w:firstLine="720"/>
                <w:jc w:val="both"/>
                <w:rPr>
                  <w:szCs w:val="24"/>
                </w:rPr>
              </w:pPr>
              <w:r>
                <w:rPr>
                  <w:szCs w:val="24"/>
                </w:rPr>
                <w:t xml:space="preserve">Šis </w:t>
              </w:r>
              <w:r>
                <w:rPr>
                  <w:iCs/>
                  <w:szCs w:val="24"/>
                </w:rPr>
                <w:t>sprendimas</w:t>
              </w:r>
              <w:r>
                <w:rPr>
                  <w:szCs w:val="24"/>
                </w:rPr>
                <w:t xml:space="preserve"> per vieną mėnesį nuo jo įsigaliojimo dienos gali būti skundžiamas Lietuvos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pPr>
                <w:spacing w:line="259" w:lineRule="auto"/>
                <w:ind w:firstLine="720"/>
                <w:jc w:val="both"/>
                <w:rPr>
                  <w:szCs w:val="24"/>
                </w:rPr>
              </w:pPr>
            </w:p>
            <w:p>
              <w:pPr>
                <w:spacing w:line="259" w:lineRule="auto"/>
                <w:ind w:firstLine="720"/>
                <w:jc w:val="both"/>
                <w:rPr>
                  <w:szCs w:val="24"/>
                </w:rPr>
              </w:pPr>
            </w:p>
            <w:p>
              <w:pPr>
                <w:spacing w:line="259" w:lineRule="auto"/>
                <w:ind w:firstLine="372"/>
                <w:rPr>
                  <w:color w:val="000000"/>
                  <w:szCs w:val="24"/>
                </w:rPr>
              </w:pPr>
              <w:r>
                <w:rPr>
                  <w:color w:val="000000"/>
                  <w:szCs w:val="24"/>
                </w:rPr>
                <w:t xml:space="preserve">Savivaldybės meras                                                                         Mindaugas Sinkevičius</w:t>
              </w:r>
            </w:p>
            <w:p>
              <w:pPr>
                <w:spacing w:line="259" w:lineRule="auto"/>
                <w:jc w:val="both"/>
                <w:rPr>
                  <w:sz w:val="22"/>
                  <w:szCs w:val="22"/>
                </w:rPr>
              </w:pPr>
            </w:p>
            <w:p>
              <w:pPr>
                <w:spacing w:line="259" w:lineRule="auto"/>
                <w:jc w:val="both"/>
                <w:rPr>
                  <w:sz w:val="22"/>
                  <w:szCs w:val="22"/>
                </w:rPr>
              </w:pPr>
            </w:p>
            <w:p>
              <w:pPr>
                <w:spacing w:line="259" w:lineRule="auto"/>
                <w:rPr>
                  <w:szCs w:val="24"/>
                </w:rPr>
              </w:pPr>
              <w:r>
                <w:rPr>
                  <w:szCs w:val="24"/>
                </w:rPr>
                <w:t>Parengė</w:t>
              </w:r>
            </w:p>
            <w:p>
              <w:pPr>
                <w:rPr>
                  <w:szCs w:val="24"/>
                </w:rPr>
              </w:pPr>
            </w:p>
            <w:p>
              <w:pPr>
                <w:spacing w:line="480" w:lineRule="auto"/>
                <w:rPr>
                  <w:szCs w:val="24"/>
                </w:rPr>
              </w:pPr>
              <w:r>
                <w:rPr>
                  <w:szCs w:val="24"/>
                </w:rPr>
                <w:t>Rosita Saladinskienė</w:t>
                <w:tab/>
                <w:tab/>
                <w:t xml:space="preserve">Valdas Majauskas </w:t>
                <w:tab/>
                <w:t xml:space="preserve">               Rasa Kasputienė</w:t>
                <w:tab/>
              </w:r>
            </w:p>
            <w:p>
              <w:pPr>
                <w:rPr>
                  <w:szCs w:val="24"/>
                </w:rPr>
              </w:pPr>
              <w:r>
                <w:rPr>
                  <w:szCs w:val="24"/>
                </w:rPr>
                <w:t xml:space="preserve">Justas Budriūnas </w:t>
                <w:tab/>
                <w:tab/>
                <w:t>Valda Koženiauskienė</w:t>
              </w:r>
            </w:p>
            <w:p>
              <w:pPr>
                <w:spacing w:line="259" w:lineRule="auto"/>
                <w:rPr>
                  <w:szCs w:val="24"/>
                </w:rPr>
              </w:pPr>
            </w:p>
            <w:p>
              <w:pPr>
                <w:spacing w:line="259" w:lineRule="auto"/>
                <w:rPr>
                  <w:szCs w:val="24"/>
                </w:rPr>
              </w:pPr>
            </w:p>
            <w:p>
              <w:pPr>
                <w:spacing w:line="259" w:lineRule="auto"/>
                <w:rPr>
                  <w:szCs w:val="24"/>
                </w:rPr>
              </w:pPr>
              <w:r>
                <w:rPr>
                  <w:szCs w:val="24"/>
                </w:rPr>
                <w:t xml:space="preserve">Ekonomikos ir inovacijų komitetas, </w:t>
              </w:r>
            </w:p>
            <w:p>
              <w:pPr>
                <w:spacing w:line="259" w:lineRule="auto"/>
                <w:rPr>
                  <w:szCs w:val="24"/>
                </w:rPr>
              </w:pPr>
              <w:r>
                <w:rPr>
                  <w:szCs w:val="24"/>
                </w:rPr>
                <w:t>Miesto ir infrastruktūros plėtros komitetas</w:t>
              </w:r>
            </w:p>
            <w:p>
              <w:pPr>
                <w:spacing w:line="259" w:lineRule="auto"/>
                <w:rPr>
                  <w:szCs w:val="24"/>
                </w:rPr>
              </w:pPr>
              <w:r>
                <w:rPr>
                  <w:szCs w:val="24"/>
                </w:rPr>
                <w:t>Kaimo reikalų komitetas</w:t>
              </w:r>
            </w:p>
            <w:p>
              <w:pPr>
                <w:jc w:val="center"/>
                <w:rPr>
                  <w:b/>
                  <w:szCs w:val="24"/>
                  <w:lang w:eastAsia="lt-LT"/>
                </w:rPr>
              </w:pPr>
            </w:p>
            <w:p>
              <w:pPr>
                <w:jc w:val="center"/>
                <w:rPr>
                  <w:b/>
                  <w:szCs w:val="24"/>
                  <w:lang w:eastAsia="lt-LT"/>
                </w:rPr>
              </w:pPr>
            </w:p>
            <w:p>
              <w:pPr>
                <w:jc w:val="center"/>
                <w:rPr>
                  <w:b/>
                  <w:szCs w:val="24"/>
                  <w:lang w:eastAsia="lt-LT"/>
                </w:rPr>
              </w:pPr>
            </w:p>
            <w:p>
              <w:pPr>
                <w:jc w:val="center"/>
                <w:rPr>
                  <w:b/>
                  <w:szCs w:val="24"/>
                  <w:lang w:eastAsia="lt-LT"/>
                </w:rPr>
              </w:pPr>
            </w:p>
            <w:sdt>
              <w:sdtPr>
                <w:alias w:val="lentele"/>
                <w:tag w:val="part_62aea0a3277247d9977407b4e87cc959"/>
                <w:lock w:val="sdtLocked"/>
                <w:richText/>
              </w:sdtPr>
              <w:sdtContent>
                <w:sdt>
                  <w:sdtPr>
                    <w:alias w:val="Pavadinimas"/>
                    <w:tag w:val="title_62aea0a3277247d9977407b4e87cc959"/>
                    <w:lock w:val="sdtLocked"/>
                    <w:richText/>
                  </w:sdtPr>
                  <w:sdtContent>
                    <w:p>
                      <w:pPr>
                        <w:jc w:val="center"/>
                        <w:rPr>
                          <w:szCs w:val="24"/>
                          <w:lang w:eastAsia="lt-LT"/>
                        </w:rPr>
                      </w:pPr>
                      <w:r>
                        <w:rPr>
                          <w:b/>
                          <w:szCs w:val="24"/>
                          <w:lang w:eastAsia="lt-LT"/>
                        </w:rPr>
                        <w:t>JONAVOS RAJONO SAVIVALDYBĖS TARYBAI</w:t>
                      </w:r>
                    </w:p>
                    <w:p>
                      <w:pPr>
                        <w:jc w:val="center"/>
                        <w:rPr>
                          <w:b/>
                          <w:szCs w:val="24"/>
                          <w:lang w:eastAsia="lt-LT"/>
                        </w:rPr>
                      </w:pPr>
                      <w:r>
                        <w:rPr>
                          <w:b/>
                          <w:szCs w:val="24"/>
                          <w:lang w:eastAsia="lt-LT"/>
                        </w:rPr>
                        <w:t>AIŠKINAMASIS RAŠTAS PRIE PATIKSLINTO SPRENDIMO PROJEKTO</w:t>
                      </w:r>
                    </w:p>
                  </w:sdtContent>
                </w:sdt>
                <w:p>
                  <w:pPr>
                    <w:jc w:val="cente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tc>
                      <w:tcPr>
                        <w:tcW w:w="9854" w:type="dxa"/>
                        <w:tcBorders>
                          <w:top w:val="nil"/>
                          <w:left w:val="nil"/>
                          <w:bottom w:val="nil"/>
                          <w:right w:val="nil"/>
                        </w:tcBorders>
                        <w:hideMark/>
                      </w:tcPr>
                      <w:p>
                        <w:pPr>
                          <w:jc w:val="center"/>
                          <w:rPr>
                            <w:b/>
                            <w:szCs w:val="24"/>
                          </w:rPr>
                        </w:pPr>
                        <w:r>
                          <w:rPr>
                            <w:b/>
                            <w:szCs w:val="24"/>
                          </w:rPr>
                          <w:t xml:space="preserve">DĖL </w:t>
                        </w:r>
                        <w:r>
                          <w:rPr>
                            <w:b/>
                            <w:bCs/>
                            <w:caps/>
                            <w:szCs w:val="24"/>
                            <w:lang w:eastAsia="lt-LT"/>
                          </w:rPr>
                          <w:t>VALSTYBĖS TURTO PERĖMIMO SAVIVALDYBĖS NUOSAVYBĖN IR TURTO PERDAVIMO JONAVOS RAJONO SAVIVALDYBĖS ADMINISTRACIJAI VALDYTI, NAUDOTI IR DISPONUOTI JUO PATIKĖJIMO</w:t>
                        </w:r>
                        <w:r>
                          <w:rPr>
                            <w:b/>
                            <w:szCs w:val="24"/>
                          </w:rPr>
                          <w:t xml:space="preserve"> TEISE</w:t>
                        </w:r>
                      </w:p>
                      <w:p>
                        <w:pPr>
                          <w:jc w:val="center"/>
                          <w:rPr>
                            <w:b/>
                            <w:bCs/>
                            <w:szCs w:val="24"/>
                          </w:rPr>
                        </w:pPr>
                      </w:p>
                      <w:p>
                        <w:pPr>
                          <w:jc w:val="center"/>
                          <w:rPr>
                            <w:b/>
                            <w:bCs/>
                            <w:caps/>
                            <w:szCs w:val="24"/>
                            <w:lang w:eastAsia="lt-LT"/>
                          </w:rPr>
                        </w:pPr>
                      </w:p>
                    </w:tc>
                  </w:tr>
                </w:tbl>
                <w:p>
                  <w:pPr>
                    <w:ind w:left="360"/>
                    <w:jc w:val="center"/>
                    <w:rPr>
                      <w:color w:val="000000"/>
                      <w:szCs w:val="24"/>
                      <w:lang w:eastAsia="lt-LT"/>
                    </w:rPr>
                  </w:pPr>
                </w:p>
              </w:sdtContent>
            </w:sdt>
            <w:sdt>
              <w:sdtPr>
                <w:alias w:val="pastraipa"/>
                <w:tag w:val="part_bb39e398b37547b58d3f00ad6dfc8902"/>
                <w:lock w:val="sdtLocked"/>
                <w:richText/>
              </w:sdtPr>
              <w:sdtContent>
                <w:p>
                  <w:pPr>
                    <w:ind w:left="360"/>
                    <w:jc w:val="center"/>
                    <w:rPr>
                      <w:color w:val="000000"/>
                      <w:szCs w:val="24"/>
                      <w:lang w:eastAsia="lt-LT"/>
                    </w:rPr>
                  </w:pPr>
                  <w:r>
                    <w:rPr>
                      <w:color w:val="000000"/>
                      <w:szCs w:val="24"/>
                      <w:lang w:eastAsia="lt-LT"/>
                    </w:rPr>
                    <w:t xml:space="preserve">2026 m. birželio 16  d.</w:t>
                  </w:r>
                </w:p>
                <w:p>
                  <w:pPr>
                    <w:spacing w:line="259" w:lineRule="auto"/>
                    <w:jc w:val="center"/>
                    <w:rPr>
                      <w:sz w:val="22"/>
                      <w:szCs w:val="22"/>
                    </w:rPr>
                  </w:pPr>
                </w:p>
              </w:sdtContent>
            </w:sdt>
            <w:sdt>
              <w:sdtPr>
                <w:alias w:val="pastraipa"/>
                <w:tag w:val="part_65866e58b92142f79622ed447e7e611a"/>
                <w:lock w:val="sdtLocked"/>
                <w:richText/>
              </w:sdtPr>
              <w:sdtContent>
                <w:p>
                  <w:pPr>
                    <w:ind w:firstLine="709"/>
                    <w:jc w:val="both"/>
                    <w:rPr>
                      <w:szCs w:val="24"/>
                    </w:rPr>
                  </w:pPr>
                  <w:r>
                    <w:rPr>
                      <w:szCs w:val="24"/>
                    </w:rPr>
                    <w:t xml:space="preserve">Po sprendimo projekto pateikimo 2026 m. birželio 16 d. elektroniniu paštu gavus Vyriausybės atstovų įstaigos pastabas, tikslinamas projektas, išbraukiant 3 punktą, kuriame buvo numatyta „Įgalioti Jonavos rajono savivaldybės merą ir Jonavos rajono savivaldybės administracijos direktorių pasirašyti šio sprendimo 2 punkte nurodyto turto perdavimo – priėmimo aktą“ ir papildant sprendimo projekto preambulę Lietuvos Respublikos valstybės ir savivaldybių turto valdymo, naudojimo ir disponavimo juo įstatymo (toliau – Įstatymas) 12 straipsnio 5 dalimi, numatančia, kad „kai nėra asmens, valdančio savivaldybės turtą patikėjimo teise, patikėjimo teisė į perduotą savivaldybės turtą atsiranda nuo sprendimo dėl savivaldybės turto perdavimo patikėjimo teise įsigaliojimo dienos“. Tai yra, pagal 2026 m. birželio 1 d. įsigaliojusias Įstatymo nuostatas, patikėjimo teisės atsiradimo pagrindas šio sprendimo atveju yra savivaldybės Tarybos sprendimas, be to, meras, atsižvelgiant į tame pačiame Įstatyme numatytas patikėjimo teisės nuostatas, nėra turto valdytojas, todėl turtą savivaldybės administracijai patikėjimo teise perduoda Taryba. </w:t>
                  </w:r>
                </w:p>
                <w:p>
                  <w:pPr>
                    <w:spacing w:line="22" w:lineRule="atLeast"/>
                    <w:rPr>
                      <w:szCs w:val="24"/>
                    </w:rPr>
                  </w:pPr>
                </w:p>
                <w:p>
                  <w:pPr>
                    <w:spacing w:line="22" w:lineRule="atLeast"/>
                    <w:rPr>
                      <w:szCs w:val="24"/>
                    </w:rPr>
                  </w:pPr>
                </w:p>
                <w:p>
                  <w:pPr>
                    <w:spacing w:line="22" w:lineRule="atLeast"/>
                    <w:rPr>
                      <w:szCs w:val="24"/>
                    </w:rPr>
                  </w:pPr>
                </w:p>
                <w:p>
                  <w:pPr>
                    <w:spacing w:line="22" w:lineRule="atLeast"/>
                    <w:rPr>
                      <w:szCs w:val="24"/>
                    </w:rPr>
                  </w:pPr>
                </w:p>
              </w:sdtContent>
            </w:sdt>
          </w:sdtContent>
        </w:sdt>
        <w:sdt>
          <w:sdtPr>
            <w:alias w:val="signatura"/>
            <w:tag w:val="part_3b7fcfa4800c46ea8abf43608f05aa86"/>
            <w:lock w:val="sdtLocked"/>
            <w:richText/>
          </w:sdtPr>
          <w:sdtContent>
            <w:p>
              <w:pPr>
                <w:spacing w:line="22" w:lineRule="atLeast"/>
                <w:rPr>
                  <w:szCs w:val="24"/>
                </w:rPr>
              </w:pPr>
              <w:r>
                <w:rPr>
                  <w:szCs w:val="24"/>
                </w:rPr>
                <w:t xml:space="preserve">Turto ir aplinkos apsaugos skyriaus </w:t>
              </w:r>
            </w:p>
            <w:p>
              <w:pPr>
                <w:spacing w:line="22" w:lineRule="atLeast"/>
                <w:rPr>
                  <w:sz w:val="22"/>
                  <w:szCs w:val="22"/>
                </w:rPr>
              </w:pPr>
              <w:r>
                <w:rPr>
                  <w:szCs w:val="24"/>
                </w:rPr>
                <w:t>vyriausioji specialistė</w:t>
                <w:tab/>
                <w:t xml:space="preserve">                                                                                  Rosita Saladinskienė</w:t>
              </w:r>
            </w:p>
            <w:p/>
            <w:p>
              <w:pPr>
                <w:spacing w:after="160" w:line="259" w:lineRule="auto"/>
                <w:rPr>
                  <w:sz w:val="22"/>
                  <w:szCs w:val="22"/>
                </w:rPr>
              </w:pPr>
            </w:p>
          </w:sdtContent>
        </w:sdt>
      </w:sdtContent>
    </w:sdt>
    <w:sectPr>
      <w:headerReference w:type="default" r:id="rId7"/>
      <w:pgSz w:w="11906" w:h="16838"/>
      <w:pgMar w:top="1135" w:right="567" w:bottom="1135"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b/>
        <w:bCs/>
        <w:szCs w:val="24"/>
      </w:rPr>
    </w:pPr>
    <w:r>
      <w:rPr>
        <w:b/>
        <w:bCs/>
        <w:szCs w:val="24"/>
      </w:rPr>
      <w:ptab w:relativeTo="margin" w:alignment="center" w:leader="none"/>
      <w:ptab w:relativeTo="margin" w:alignment="right" w:leader="none"/>
    </w:r>
    <w:r>
      <w:rPr>
        <w:b/>
        <w:bCs/>
        <w:szCs w:val="24"/>
        <w:highlight w:val="yellow"/>
      </w:rPr>
      <w:t>Patikslintas</w:t>
    </w:r>
    <w:r>
      <w:rPr>
        <w:b/>
        <w:bCs/>
        <w:szCs w:val="24"/>
      </w:rPr>
      <w:t xml:space="preserve"> projektas Nr. 12TS - 78</w:t>
    </w:r>
  </w:p>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FF6348-80F3-4BCA-BD5B-8708C97BC9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7e4dd1ee6b42eda341d3abfd2a59ff" PartId="aff784fa42d54e39adc11a289f0f737e">
    <Part Type="preambule" DocPartId="a3e368d21b474f7faaa0ca09f336db74" PartId="8f0ec65e164e4203a85a9e356a70d44b"/>
    <Part Type="punktas" Nr="1" Abbr="1 p." DocPartId="b7bc9ac25cbd45cfa53031f489051a2b" PartId="af00507428a245f1ac66675c7377ba9b"/>
    <Part Type="punktas" Nr="2" Abbr="2 p." DocPartId="bbe350664e674ddd862bef906e93579b" PartId="8ff09475fd034e219ae3dbff58e9049f">
      <Part Type="lentele" Title="JONAVOS RAJONO SAVIVALDYBĖS TARYBAI AIŠKINAMASIS RAŠTAS PRIE PATIKSLINTO SPRENDIMO PROJEKTO" DocPartId="5581d3235c7449329dbd29d3aa0ae321" PartId="62aea0a3277247d9977407b4e87cc959"/>
      <Part Type="pastraipa" DocPartId="02d078577fb94b72a95b0a22994ea073" PartId="bb39e398b37547b58d3f00ad6dfc8902"/>
      <Part Type="pastraipa" DocPartId="501f7e42e72d42ae862c279916abb3fd" PartId="65866e58b92142f79622ed447e7e611a"/>
    </Part>
    <Part Type="signatura" DocPartId="aea98d86f64d4e2cb3da607114e9d7da" PartId="3b7fcfa4800c46ea8abf43608f05aa86"/>
  </Part>
</Parts>
</file>

<file path=customXml/itemProps1.xml><?xml version="1.0" encoding="utf-8"?>
<ds:datastoreItem xmlns:ds="http://schemas.openxmlformats.org/officeDocument/2006/customXml" ds:itemID="{6CE83760-A9F9-4068-8627-DE2BA48EC3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481</Words>
  <Characters>3332</Characters>
  <Application>Microsoft Office Word</Application>
  <DocSecurity>4</DocSecurity>
  <Lines>83</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2026-06-18T06:02:00Z</dcterms:created>
  <dc:creator>Rosita Saladinskienė</dc:creator>
  <lastModifiedBy>adlibuser</lastModifiedBy>
  <dcterms:modified xsi:type="dcterms:W3CDTF">2026-06-18T06:02:00Z</dcterms:modified>
  <revision>2</revision>
</coreProperties>
</file>