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321e77fe40043349ba6526579c4f92b"/>
        <w:lock w:val="sdtLocked"/>
        <w:richText/>
      </w:sdtPr>
      <w:sdtContent>
        <w:p w14:paraId="577B69B3" w14:textId="77777777">
          <w:pPr>
            <w:suppressAutoHyphens/>
            <w:jc w:val="center"/>
            <w:rPr>
              <w:b/>
              <w:szCs w:val="24"/>
              <w:lang w:eastAsia="lt-LT"/>
            </w:rPr>
          </w:pPr>
          <w:r>
            <w:rPr>
              <w:b/>
              <w:szCs w:val="24"/>
              <w:lang w:eastAsia="lt-LT"/>
            </w:rPr>
            <w:t>ŠIAULIŲ MIESTO SAVIVALDYBĖS ADMINISTRACIJOS</w:t>
          </w:r>
        </w:p>
        <w:sdt>
          <w:sdtPr>
            <w:alias w:val="skyrius"/>
            <w:tag w:val="part_c2e35acb02994230be0516fb41b76e18"/>
            <w:lock w:val="sdtLocked"/>
            <w:richText/>
          </w:sdtPr>
          <w:sdtContent>
            <w:p w14:paraId="3492E400" w14:textId="77777777">
              <w:pPr>
                <w:suppressAutoHyphens/>
                <w:jc w:val="center"/>
                <w:rPr>
                  <w:b/>
                  <w:color w:val="000000"/>
                  <w:szCs w:val="24"/>
                  <w:lang w:eastAsia="lt-LT"/>
                </w:rPr>
              </w:pPr>
              <w:r>
                <w:rPr>
                  <w:b/>
                  <w:color w:val="000000"/>
                  <w:szCs w:val="24"/>
                  <w:lang w:eastAsia="lt-LT"/>
                </w:rPr>
                <w:t>TURTO VALDYMO SKYRIUS</w:t>
              </w:r>
            </w:p>
            <w:p w14:paraId="0241A407" w14:textId="77777777">
              <w:pPr>
                <w:tabs>
                  <w:tab w:val="left" w:pos="2612"/>
                </w:tabs>
                <w:suppressAutoHyphens/>
                <w:jc w:val="center"/>
                <w:rPr>
                  <w:szCs w:val="24"/>
                  <w:lang w:eastAsia="lt-LT"/>
                </w:rPr>
              </w:pPr>
            </w:p>
            <w:p w14:paraId="22E0547A" w14:textId="021BF8ED">
              <w:pPr>
                <w:widowControl w:val="0"/>
                <w:suppressAutoHyphens/>
                <w:jc w:val="center"/>
                <w:rPr>
                  <w:b/>
                  <w:bCs/>
                  <w:szCs w:val="24"/>
                  <w:lang w:eastAsia="lt-LT"/>
                </w:rPr>
              </w:pPr>
              <w:sdt>
                <w:sdtPr>
                  <w:alias w:val="Pavadinimas"/>
                  <w:tag w:val="title_c2e35acb02994230be0516fb41b76e18"/>
                  <w:lock w:val="sdtLocked"/>
                  <w:richText/>
                </w:sdtPr>
                <w:sdtContent>
                  <w:r>
                    <w:rPr>
                      <w:b/>
                      <w:bCs/>
                      <w:szCs w:val="24"/>
                      <w:lang w:eastAsia="lt-LT"/>
                    </w:rPr>
                    <w:t>SPRENDIMO</w:t>
                  </w:r>
                  <w:r>
                    <w:rPr>
                      <w:rFonts w:eastAsia="Lucida Sans Unicode"/>
                      <w:b/>
                      <w:bCs/>
                      <w:szCs w:val="24"/>
                      <w:lang w:eastAsia="ar-SA"/>
                    </w:rPr>
                    <w:t xml:space="preserve"> „</w:t>
                  </w:r>
                  <w:r>
                    <w:rPr>
                      <w:b/>
                      <w:szCs w:val="24"/>
                      <w:lang w:eastAsia="ar-SA"/>
                    </w:rPr>
                    <w:t>DERYBŲ DĖL NEKILNOJAMOJO TURTO – PASTATO SU PRIKLAUSINIAIS PIRKIMO INICIAVIMO“</w:t>
                  </w:r>
                </w:sdtContent>
              </w:sdt>
            </w:p>
            <w:p w14:paraId="111E9603" w14:textId="77777777">
              <w:pPr>
                <w:tabs>
                  <w:tab w:val="left" w:pos="2504"/>
                </w:tabs>
                <w:suppressAutoHyphens/>
                <w:jc w:val="center"/>
                <w:rPr>
                  <w:szCs w:val="24"/>
                  <w:lang w:eastAsia="lt-LT"/>
                </w:rPr>
              </w:pPr>
            </w:p>
            <w:sdt>
              <w:sdtPr>
                <w:alias w:val="poskyris"/>
                <w:tag w:val="part_616662e21dd44a8286a1479bb2725b09"/>
                <w:lock w:val="sdtLocked"/>
                <w:richText/>
              </w:sdtPr>
              <w:sdtContent>
                <w:p w14:paraId="5D6DA53D" w14:textId="77777777">
                  <w:pPr>
                    <w:tabs>
                      <w:tab w:val="left" w:pos="2504"/>
                    </w:tabs>
                    <w:suppressAutoHyphens/>
                    <w:jc w:val="center"/>
                    <w:rPr>
                      <w:b/>
                      <w:szCs w:val="24"/>
                      <w:lang w:eastAsia="lt-LT"/>
                    </w:rPr>
                  </w:pPr>
                  <w:sdt>
                    <w:sdtPr>
                      <w:alias w:val="Pavadinimas"/>
                      <w:tag w:val="title_616662e21dd44a8286a1479bb2725b09"/>
                      <w:lock w:val="sdtLocked"/>
                      <w:richText/>
                    </w:sdtPr>
                    <w:sdtContent>
                      <w:r>
                        <w:rPr>
                          <w:b/>
                          <w:szCs w:val="24"/>
                          <w:lang w:eastAsia="lt-LT"/>
                        </w:rPr>
                        <w:t>AIŠKINAMASIS RAŠTAS</w:t>
                      </w:r>
                    </w:sdtContent>
                  </w:sdt>
                </w:p>
                <w:p w14:paraId="5268FF2F" w14:textId="77777777">
                  <w:pPr>
                    <w:suppressAutoHyphens/>
                    <w:jc w:val="center"/>
                    <w:rPr>
                      <w:szCs w:val="24"/>
                      <w:lang w:eastAsia="lt-LT"/>
                    </w:rPr>
                  </w:pPr>
                </w:p>
                <w:p w14:paraId="211288BD" w14:textId="6195F027">
                  <w:pPr>
                    <w:suppressAutoHyphens/>
                    <w:jc w:val="center"/>
                    <w:rPr>
                      <w:szCs w:val="24"/>
                      <w:lang w:eastAsia="lt-LT"/>
                    </w:rPr>
                  </w:pPr>
                  <w:r>
                    <w:rPr>
                      <w:szCs w:val="24"/>
                      <w:lang w:eastAsia="lt-LT"/>
                    </w:rPr>
                    <w:t>2025-09-15</w:t>
                  </w:r>
                </w:p>
                <w:p w14:paraId="5F148C41" w14:textId="77777777">
                  <w:pPr>
                    <w:suppressAutoHyphens/>
                    <w:jc w:val="center"/>
                    <w:rPr>
                      <w:szCs w:val="24"/>
                      <w:lang w:eastAsia="lt-LT"/>
                    </w:rPr>
                  </w:pPr>
                  <w:r>
                    <w:rPr>
                      <w:szCs w:val="24"/>
                      <w:lang w:eastAsia="lt-LT"/>
                    </w:rPr>
                    <w:t>Šiauliai</w:t>
                  </w:r>
                </w:p>
                <w:p w14:paraId="32559266" w14:textId="77777777">
                  <w:pPr>
                    <w:suppressAutoHyphens/>
                    <w:jc w:val="center"/>
                    <w:rPr>
                      <w:szCs w:val="24"/>
                      <w:lang w:eastAsia="lt-LT"/>
                    </w:rPr>
                  </w:pPr>
                </w:p>
              </w:sdtContent>
            </w:sdt>
            <w:sdt>
              <w:sdtPr>
                <w:alias w:val="poskyris"/>
                <w:tag w:val="part_d1f3fc704beb4cfaa2010bec9bf5ddee"/>
                <w:lock w:val="sdtLocked"/>
                <w:richText/>
              </w:sdtPr>
              <w:sdtContent>
                <w:p w14:paraId="17DE2567" w14:textId="5A26580A">
                  <w:pPr>
                    <w:suppressAutoHyphens/>
                    <w:ind w:firstLine="709"/>
                    <w:rPr>
                      <w:b/>
                      <w:szCs w:val="24"/>
                      <w:lang w:eastAsia="lt-LT"/>
                    </w:rPr>
                  </w:pPr>
                  <w:sdt>
                    <w:sdtPr>
                      <w:alias w:val="Pavadinimas"/>
                      <w:tag w:val="title_d1f3fc704beb4cfaa2010bec9bf5ddee"/>
                      <w:lock w:val="sdtLocked"/>
                      <w:richText/>
                    </w:sdtPr>
                    <w:sdtContent>
                      <w:r>
                        <w:rPr>
                          <w:b/>
                          <w:szCs w:val="24"/>
                          <w:lang w:eastAsia="lt-LT"/>
                        </w:rPr>
                        <w:t>Parengto sprendimo projekto tikslai ir uždaviniai:</w:t>
                      </w:r>
                    </w:sdtContent>
                  </w:sdt>
                </w:p>
                <w:p w14:paraId="20255B1B" w14:textId="70672513">
                  <w:pPr>
                    <w:ind w:firstLine="729"/>
                    <w:jc w:val="both"/>
                    <w:rPr>
                      <w:szCs w:val="24"/>
                      <w:lang w:eastAsia="lt-LT"/>
                    </w:rPr>
                  </w:pPr>
                  <w:r>
                    <w:rPr>
                      <w:szCs w:val="24"/>
                      <w:lang w:eastAsia="lt-LT"/>
                    </w:rPr>
                    <w:t>Inicijuoti derybas su juridiniu asmeniu „Vilniaus universitetu“ dėl jam nuosavybės teise priklausančio nekilnojamojo turto – pastato, vadinamo Zubovų rūmais, su priklausiniais ir kitais inžineriniais statiniais, esančiais adresu Aušros al. 50, Šiauliai, pirkimo, savivaldybės gyventojų rekreacinių poreikių tenkinimui, turizmo skatinimui ir savivaldybės funkcijų įgyvendinimui užtikrinti.</w:t>
                  </w:r>
                </w:p>
              </w:sdtContent>
            </w:sdt>
            <w:sdt>
              <w:sdtPr>
                <w:alias w:val="poskyris"/>
                <w:tag w:val="part_c3ead4a95df14dc4bf0bf83f00de0d73"/>
                <w:lock w:val="sdtLocked"/>
                <w:richText/>
              </w:sdtPr>
              <w:sdtContent>
                <w:p w14:paraId="15892851" w14:textId="56C55D66">
                  <w:pPr>
                    <w:ind w:firstLine="709"/>
                    <w:jc w:val="both"/>
                    <w:rPr>
                      <w:rFonts w:eastAsia="Lucida Sans Unicode"/>
                      <w:szCs w:val="24"/>
                      <w:lang w:eastAsia="ar-SA"/>
                    </w:rPr>
                  </w:pPr>
                  <w:sdt>
                    <w:sdtPr>
                      <w:alias w:val="Pavadinimas"/>
                      <w:tag w:val="title_c3ead4a95df14dc4bf0bf83f00de0d73"/>
                      <w:lock w:val="sdtLocked"/>
                      <w:richText/>
                    </w:sdtPr>
                    <w:sdtContent>
                      <w:r>
                        <w:rPr>
                          <w:b/>
                          <w:szCs w:val="24"/>
                          <w:lang w:eastAsia="lt-LT"/>
                        </w:rPr>
                        <w:t>Dabartinis sprendimo projekte aptariamų klausimų reguliavimas.</w:t>
                      </w:r>
                    </w:sdtContent>
                  </w:sdt>
                </w:p>
                <w:p w14:paraId="64D1571A" w14:textId="400634C0">
                  <w:pPr>
                    <w:ind w:firstLine="706"/>
                    <w:jc w:val="both"/>
                    <w:rPr>
                      <w:color w:val="000000"/>
                      <w:szCs w:val="24"/>
                      <w:lang w:eastAsia="lt-LT"/>
                    </w:rPr>
                  </w:pPr>
                  <w:r>
                    <w:rPr>
                      <w:szCs w:val="24"/>
                      <w:lang w:eastAsia="lt-LT"/>
                    </w:rPr>
                    <w:t xml:space="preserve">Turto įsigijimą apsprendžia Lietuvos Respublikos valstybės ir savivaldybių turto valdymo, naudojimo ir disponavimo juo įstatymas, Žemės, esamų pastatų ar kitų nekilnojamųjų daiktų įsigijimo arba nuomos teisių ar teisių į šiuos daiktus įsigijimo tvarkos aprašas, patvirtintas Lietuvos Respublikos Vyriausybės 2017 m. gruodžio 13 d. nutarimu Nr. 1036 „Dėl Žemės, esamų pastatų ar kitų nekilnojamųjų daiktų įsigijimo arba nuomos teisių ar teisių į šiuos daiktus įsigijimo tvarkos aprašo patvirtinimo“. </w:t>
                  </w:r>
                </w:p>
                <w:p w14:paraId="08113F65" w14:textId="45867745">
                  <w:pPr>
                    <w:ind w:firstLine="706"/>
                    <w:jc w:val="both"/>
                    <w:rPr>
                      <w:szCs w:val="24"/>
                      <w:lang w:eastAsia="lt-LT"/>
                    </w:rPr>
                  </w:pPr>
                  <w:r>
                    <w:rPr>
                      <w:szCs w:val="24"/>
                      <w:lang w:eastAsia="lt-LT"/>
                    </w:rPr>
                    <w:t>Lietuvos Respublikos turizmo įstatyme nustatyta, kad savivaldybės</w:t>
                  </w:r>
                  <w:r>
                    <w:rPr>
                      <w:color w:val="000000"/>
                      <w:szCs w:val="24"/>
                      <w:lang w:eastAsia="lt-LT"/>
                    </w:rPr>
                    <w:t xml:space="preserve"> </w:t>
                  </w:r>
                  <w:r>
                    <w:rPr>
                      <w:szCs w:val="24"/>
                      <w:lang w:eastAsia="lt-LT"/>
                    </w:rPr>
                    <w:t>rengia ir įgyvendina viešosios turizmo ir poilsio infrastruktūros projektus; planuoja ir įgyvendina priemones, reikalingas rekreacinių teritorijų apsaugai, poilsio ir turizmo veiklai šiose teritorijose plėtoti, tvarko rekreacinių teritorijų apskaitą, tvirtina rekreacinių teritorijų naudojimo reglamentus.</w:t>
                  </w:r>
                </w:p>
                <w:p w14:paraId="6BB087FB" w14:textId="523B8044">
                  <w:pPr>
                    <w:ind w:firstLine="706"/>
                    <w:jc w:val="both"/>
                    <w:rPr>
                      <w:szCs w:val="24"/>
                      <w:lang w:eastAsia="lt-LT"/>
                    </w:rPr>
                  </w:pPr>
                  <w:r>
                    <w:rPr>
                      <w:szCs w:val="24"/>
                      <w:lang w:eastAsia="lt-LT"/>
                    </w:rPr>
                    <w:t xml:space="preserve">Lietuvos Respublikos vietos savivaldos įstatymo 26, 28 ir 38 punktai įpareigoja savivaldybės rūpintis kraštovaizdžiu, nekilnojamojo turto vertybių apsauga, aplinkos kokybės gerinimu, sąlygų turizmo plėtrai sudarymu ir skatinimu. Lietuvos Respublikos vietos savivaldos įstatymo 7 straipsnio 1 d. 1 p. savivaldybes įpareigoja vykdyti civilinės būklės aktų registravimą. </w:t>
                  </w:r>
                </w:p>
                <w:p w14:paraId="63E36889" w14:textId="3E96DF63">
                  <w:pPr>
                    <w:ind w:firstLine="706"/>
                    <w:jc w:val="both"/>
                    <w:rPr>
                      <w:szCs w:val="24"/>
                      <w:lang w:eastAsia="lt-LT"/>
                    </w:rPr>
                  </w:pPr>
                  <w:r>
                    <w:rPr>
                      <w:szCs w:val="24"/>
                      <w:lang w:eastAsia="lt-LT"/>
                    </w:rPr>
                    <w:t>Šis pastatas yra neatsiejama Šiaulių miesto istorijos dalis, randasi senajame miesto parke, kurį atnaujino, sutvarkė ir kurio aplinka rūpinasi Šiaulių miesto savivaldybė. Anksčiau pastatas buvo neatsiejamas nuo parko ir sudarė vientisą ansamblį. Deja, bet pastatas esamo savininko yra nenaudojamas, prižiūrimas nepakankamai, todėl po truputį praranda reprezentacinę išvaizdą. Didžioji dalis gyventojų nežino, kam priklauso pastatas ir turi lūkestį, kad savivaldybė jį sutvarkys. Jo nenaudojimas ir delsimas gali privesti prie to, kad pastatas taps visai netinkamu naudoti, o jo atstatymas neapsimokės ekonomiškai. Šio pastato įsigijimas paskatintų turizmą, jame galima būtų pravesti santuokų ceremonijas ir jas registruoti. Likusį pastatą galima išnaudoti turizmui, menui ir kultūrai. Kadangi administracijos direktorius neformuoja miesto politikos, o tik įgyvendina tarybos sprendimus, dėl to reikalingas politinis tarybos sprendimas pirkimo proceso iniciavimui.</w:t>
                  </w:r>
                </w:p>
                <w:p w14:paraId="3A821332" w14:textId="15D08444">
                  <w:pPr>
                    <w:ind w:firstLine="729"/>
                    <w:jc w:val="both"/>
                    <w:rPr>
                      <w:szCs w:val="24"/>
                      <w:lang w:eastAsia="lt-LT"/>
                    </w:rPr>
                  </w:pPr>
                  <w:r>
                    <w:rPr>
                      <w:szCs w:val="24"/>
                      <w:lang w:eastAsia="lt-LT"/>
                    </w:rPr>
                    <w:t xml:space="preserve">Taigi, teikiamu Tarybos sprendimo projektu siūloma inicijuoti derybas su juridiniu asmeniu „Vilniaus universitetu“ dėl jam nuosavybės teise priklausančio nekilnojamojo turto – pastato – Zubovų rūmų, su priklausiniais ir kitais inžineriniais statiniais, esančiais adresu Aušros al. 50, Šiauliai, įsigijimo Šiaulių savivaldybės poreikių tenkinimui užtikrinti – siekiant kurti mieste palankią aplinką, skatinti turizmą, užtikrinti esamų Šiaulių miesto savivaldybės rekreacinių teritorijų panaudojimą visuomenės poreikiams tenkinti, vykdyti įstatymuose nustatytas funkcijas, atliepti miesto gyventojų lūkesčius ir sukurti maksimalią visuomeninę naudą. Nebūdami pastato savininkais negalime pretenduoti į įvairių fondų, tame tarpe ir ES, lėšas pastato tvarkymui ir įveiklinimui. </w:t>
                  </w:r>
                </w:p>
                <w:p w14:paraId="2DDC949C" w14:textId="77777777">
                  <w:pPr>
                    <w:ind w:firstLine="729"/>
                    <w:jc w:val="both"/>
                    <w:rPr>
                      <w:szCs w:val="24"/>
                      <w:lang w:eastAsia="lt-LT"/>
                    </w:rPr>
                  </w:pPr>
                </w:p>
                <w:p w14:paraId="1E1D877D" w14:textId="77777777">
                  <w:pPr>
                    <w:ind w:firstLine="729"/>
                    <w:jc w:val="both"/>
                    <w:rPr>
                      <w:szCs w:val="24"/>
                      <w:lang w:eastAsia="lt-LT"/>
                    </w:rPr>
                  </w:pPr>
                </w:p>
                <w:p w14:paraId="6802773C" w14:textId="4E3A4A66">
                  <w:pPr>
                    <w:ind w:firstLine="709"/>
                    <w:jc w:val="both"/>
                    <w:rPr>
                      <w:szCs w:val="24"/>
                      <w:lang w:eastAsia="lt-LT"/>
                    </w:rPr>
                  </w:pPr>
                  <w:r>
                    <w:rPr>
                      <w:b/>
                      <w:szCs w:val="24"/>
                      <w:lang w:eastAsia="lt-LT"/>
                    </w:rPr>
                    <w:t>Numatomos naujo teisinio reglamentavimo nuostatos</w:t>
                  </w:r>
                  <w:r>
                    <w:rPr>
                      <w:szCs w:val="24"/>
                      <w:lang w:eastAsia="lt-LT"/>
                    </w:rPr>
                    <w:t xml:space="preserve">. </w:t>
                  </w:r>
                </w:p>
                <w:p w14:paraId="41A52239" w14:textId="77777777">
                  <w:pPr>
                    <w:widowControl w:val="0"/>
                    <w:suppressAutoHyphens/>
                    <w:ind w:firstLine="709"/>
                    <w:jc w:val="both"/>
                    <w:rPr>
                      <w:szCs w:val="24"/>
                      <w:lang w:eastAsia="lt-LT"/>
                    </w:rPr>
                  </w:pPr>
                  <w:r>
                    <w:rPr>
                      <w:szCs w:val="24"/>
                      <w:lang w:eastAsia="lt-LT"/>
                    </w:rPr>
                    <w:t>Naujos teisinio reguliavimo nuostatos nenumatomos.</w:t>
                  </w:r>
                </w:p>
                <w:p w14:paraId="771EADFC" w14:textId="77777777">
                  <w:pPr>
                    <w:widowControl w:val="0"/>
                    <w:suppressAutoHyphens/>
                    <w:ind w:firstLine="709"/>
                    <w:jc w:val="both"/>
                    <w:rPr>
                      <w:szCs w:val="24"/>
                      <w:lang w:eastAsia="lt-LT"/>
                    </w:rPr>
                  </w:pPr>
                  <w:r>
                    <w:rPr>
                      <w:b/>
                      <w:szCs w:val="24"/>
                      <w:lang w:eastAsia="lt-LT"/>
                    </w:rPr>
                    <w:t>Priėmus sprendimą, galimos pasekmės</w:t>
                  </w:r>
                  <w:r>
                    <w:rPr>
                      <w:szCs w:val="24"/>
                      <w:lang w:eastAsia="lt-LT"/>
                    </w:rPr>
                    <w:t xml:space="preserve"> (tiek teigiamos, tiek neigiamos).</w:t>
                  </w:r>
                </w:p>
                <w:p w14:paraId="5DEAD39B" w14:textId="5390B4AB">
                  <w:pPr>
                    <w:ind w:firstLine="706"/>
                    <w:jc w:val="both"/>
                    <w:rPr>
                      <w:szCs w:val="24"/>
                      <w:lang w:eastAsia="lt-LT"/>
                    </w:rPr>
                  </w:pPr>
                  <w:r>
                    <w:rPr>
                      <w:szCs w:val="24"/>
                      <w:lang w:eastAsia="lt-LT"/>
                    </w:rPr>
                    <w:t>Priėmus sprendimą neigiamų pasekmių nenumatoma. Teigiamos pasekmės – sukurtos sąlygos pastato pritaikymui turizmo, meno, kultūros, aktyvaus gyvenimo būdo veikloms vykdyti, sukurtos naujos galimybės savivaldybės gyventojų rekreacinių poreikių tenkinimui ir savivaldybės funkcijų vykdymui.</w:t>
                  </w:r>
                </w:p>
              </w:sdtContent>
            </w:sdt>
            <w:sdt>
              <w:sdtPr>
                <w:alias w:val="poskyris"/>
                <w:tag w:val="part_201609c7b02742d2bc89becc99098b36"/>
                <w:lock w:val="sdtLocked"/>
                <w:richText/>
              </w:sdtPr>
              <w:sdtContent>
                <w:p w14:paraId="43501B09" w14:textId="7E04B042">
                  <w:pPr>
                    <w:widowControl w:val="0"/>
                    <w:suppressAutoHyphens/>
                    <w:ind w:firstLine="709"/>
                    <w:jc w:val="both"/>
                    <w:rPr>
                      <w:szCs w:val="24"/>
                      <w:lang w:eastAsia="lt-LT"/>
                    </w:rPr>
                  </w:pPr>
                  <w:sdt>
                    <w:sdtPr>
                      <w:alias w:val="Pavadinimas"/>
                      <w:tag w:val="title_201609c7b02742d2bc89becc99098b36"/>
                      <w:lock w:val="sdtLocked"/>
                      <w:richText/>
                    </w:sdtPr>
                    <w:sdtContent>
                      <w:r>
                        <w:rPr>
                          <w:b/>
                          <w:szCs w:val="24"/>
                          <w:lang w:eastAsia="lt-LT"/>
                        </w:rPr>
                        <w:t>Priėmus sprendimą, keičiami ar pripažįstami negaliojančiais teisės aktai.</w:t>
                      </w:r>
                    </w:sdtContent>
                  </w:sdt>
                </w:p>
                <w:p w14:paraId="7329F777" w14:textId="77777777">
                  <w:pPr>
                    <w:widowControl w:val="0"/>
                    <w:suppressAutoHyphens/>
                    <w:ind w:firstLine="709"/>
                    <w:jc w:val="both"/>
                    <w:rPr>
                      <w:szCs w:val="24"/>
                      <w:lang w:eastAsia="lt-LT"/>
                    </w:rPr>
                  </w:pPr>
                  <w:r>
                    <w:rPr>
                      <w:szCs w:val="24"/>
                      <w:lang w:eastAsia="lt-LT"/>
                    </w:rPr>
                    <w:t>Priėmus sprendimą, teisės aktai nekeičiami ir nepripažįstami negaliojančiais.</w:t>
                  </w:r>
                </w:p>
              </w:sdtContent>
            </w:sdt>
            <w:sdt>
              <w:sdtPr>
                <w:alias w:val="poskyris"/>
                <w:tag w:val="part_4432c88218cb4d61b3d5957a6c4da4b5"/>
                <w:lock w:val="sdtLocked"/>
                <w:richText/>
              </w:sdtPr>
              <w:sdtContent>
                <w:p w14:paraId="2C079036" w14:textId="77777777">
                  <w:pPr>
                    <w:widowControl w:val="0"/>
                    <w:suppressAutoHyphens/>
                    <w:ind w:firstLine="709"/>
                    <w:jc w:val="both"/>
                    <w:rPr>
                      <w:b/>
                      <w:szCs w:val="24"/>
                      <w:lang w:eastAsia="lt-LT"/>
                    </w:rPr>
                  </w:pPr>
                  <w:sdt>
                    <w:sdtPr>
                      <w:alias w:val="Pavadinimas"/>
                      <w:tag w:val="title_4432c88218cb4d61b3d5957a6c4da4b5"/>
                      <w:lock w:val="sdtLocked"/>
                      <w:richText/>
                    </w:sdtPr>
                    <w:sdtContent>
                      <w:r>
                        <w:rPr>
                          <w:b/>
                          <w:szCs w:val="24"/>
                          <w:lang w:eastAsia="lt-LT"/>
                        </w:rPr>
                        <w:t>Sprendimui įgyvendinti reikalingi priimti papildomi teisės aktai.</w:t>
                      </w:r>
                    </w:sdtContent>
                  </w:sdt>
                </w:p>
                <w:p w14:paraId="39342463" w14:textId="77777777">
                  <w:pPr>
                    <w:widowControl w:val="0"/>
                    <w:suppressAutoHyphens/>
                    <w:ind w:firstLine="709"/>
                    <w:jc w:val="both"/>
                    <w:rPr>
                      <w:szCs w:val="24"/>
                      <w:lang w:eastAsia="lt-LT"/>
                    </w:rPr>
                  </w:pPr>
                  <w:r>
                    <w:rPr>
                      <w:szCs w:val="24"/>
                      <w:lang w:eastAsia="lt-LT"/>
                    </w:rPr>
                    <w:t>Sprendimo įgyvendinimui reikalingų priimti papildomų teisės aktų nenumatoma.</w:t>
                  </w:r>
                </w:p>
              </w:sdtContent>
            </w:sdt>
            <w:sdt>
              <w:sdtPr>
                <w:alias w:val="poskyris"/>
                <w:tag w:val="part_950e725e9e174535b5259c4a0ed9b948"/>
                <w:lock w:val="sdtLocked"/>
                <w:richText/>
              </w:sdtPr>
              <w:sdtContent>
                <w:p w14:paraId="2064A95B" w14:textId="77777777">
                  <w:pPr>
                    <w:widowControl w:val="0"/>
                    <w:suppressAutoHyphens/>
                    <w:ind w:firstLine="709"/>
                    <w:jc w:val="both"/>
                    <w:rPr>
                      <w:b/>
                      <w:szCs w:val="24"/>
                      <w:lang w:eastAsia="lt-LT"/>
                    </w:rPr>
                  </w:pPr>
                  <w:sdt>
                    <w:sdtPr>
                      <w:alias w:val="Pavadinimas"/>
                      <w:tag w:val="title_950e725e9e174535b5259c4a0ed9b948"/>
                      <w:lock w:val="sdtLocked"/>
                      <w:richText/>
                    </w:sdtPr>
                    <w:sdtContent>
                      <w:r>
                        <w:rPr>
                          <w:b/>
                          <w:szCs w:val="24"/>
                          <w:lang w:eastAsia="lt-LT"/>
                        </w:rPr>
                        <w:t>Kiek biudžeto lėšų pareikalaus ar leis sutaupyti sprendimo įgyvendinimas.</w:t>
                      </w:r>
                    </w:sdtContent>
                  </w:sdt>
                </w:p>
                <w:p w14:paraId="317C4E8C" w14:textId="0D5814F0">
                  <w:pPr>
                    <w:ind w:firstLine="709"/>
                    <w:jc w:val="both"/>
                    <w:rPr>
                      <w:szCs w:val="24"/>
                      <w:lang w:eastAsia="lt-LT"/>
                    </w:rPr>
                  </w:pPr>
                  <w:r>
                    <w:rPr>
                      <w:bCs/>
                      <w:szCs w:val="24"/>
                      <w:lang w:eastAsia="lt-LT"/>
                    </w:rPr>
                    <w:t>Šio sprendimo įgyvendinimui papildomos lėšos nebus reikalingos. Esant sėkmingoms deryboms vėlesniame etape bus r</w:t>
                  </w:r>
                  <w:r>
                    <w:rPr>
                      <w:rFonts w:eastAsia="HG Mincho Light J"/>
                      <w:szCs w:val="24"/>
                      <w:lang w:eastAsia="lt-LT"/>
                    </w:rPr>
                    <w:t xml:space="preserve">eikalingos lėšos turto įsigijimui, bet suma paaiškės tik po derybų. </w:t>
                  </w:r>
                  <w:r>
                    <w:rPr>
                      <w:bCs/>
                      <w:szCs w:val="24"/>
                      <w:lang w:eastAsia="lt-LT"/>
                    </w:rPr>
                    <w:t>Tiksli reikalingų lėšų suma bus nustatyta atlikus viešojo pirkimo procedūras.</w:t>
                  </w:r>
                </w:p>
              </w:sdtContent>
            </w:sdt>
            <w:sdt>
              <w:sdtPr>
                <w:alias w:val="poskyris"/>
                <w:tag w:val="part_efda6bd3da6f41d99012a6e84f347714"/>
                <w:lock w:val="sdtLocked"/>
                <w:richText/>
              </w:sdtPr>
              <w:sdtContent>
                <w:p w14:paraId="371B5C36" w14:textId="147D99A7">
                  <w:pPr>
                    <w:suppressAutoHyphens/>
                    <w:ind w:firstLine="709"/>
                    <w:jc w:val="both"/>
                    <w:rPr>
                      <w:b/>
                      <w:szCs w:val="24"/>
                      <w:lang w:eastAsia="lt-LT"/>
                    </w:rPr>
                  </w:pPr>
                  <w:sdt>
                    <w:sdtPr>
                      <w:alias w:val="Pavadinimas"/>
                      <w:tag w:val="title_efda6bd3da6f41d99012a6e84f347714"/>
                      <w:lock w:val="sdtLocked"/>
                      <w:richText/>
                    </w:sdtPr>
                    <w:sdtContent>
                      <w:r>
                        <w:rPr>
                          <w:b/>
                          <w:szCs w:val="24"/>
                          <w:lang w:eastAsia="lt-LT"/>
                        </w:rPr>
                        <w:t>Sprendimo projekto rengėjas ar rengėjų grupė, sprendimo projekto iniciatoriai.</w:t>
                      </w:r>
                    </w:sdtContent>
                  </w:sdt>
                </w:p>
                <w:p w14:paraId="2FAD670C" w14:textId="3AB8FCCE">
                  <w:pPr>
                    <w:suppressAutoHyphens/>
                    <w:ind w:firstLine="709"/>
                    <w:jc w:val="both"/>
                    <w:rPr>
                      <w:szCs w:val="24"/>
                      <w:lang w:eastAsia="lt-LT"/>
                    </w:rPr>
                  </w:pPr>
                  <w:r>
                    <w:rPr>
                      <w:szCs w:val="24"/>
                      <w:lang w:eastAsia="lt-LT"/>
                    </w:rPr>
                    <w:t>Sprendimą inicijuoja Šiaulių miesto savivaldybės tarybos narys Zakiras Medžidovas. Sprendimo projektą parengė Šiaulių miesto savivaldybės tarybos narys Zakiras Medžidovas, tel. +37060787474, el. p. zakiras.medzidovas</w:t>
                  </w:r>
                  <w:r>
                    <w:rPr>
                      <w:szCs w:val="24"/>
                      <w:lang w:val="fi-FI" w:eastAsia="lt-LT"/>
                    </w:rPr>
                    <w:t>@gmail.com</w:t>
                  </w:r>
                  <w:r>
                    <w:rPr>
                      <w:szCs w:val="24"/>
                      <w:lang w:eastAsia="lt-LT"/>
                    </w:rPr>
                    <w:t>.</w:t>
                  </w:r>
                </w:p>
              </w:sdtContent>
            </w:sdt>
            <w:sdt>
              <w:sdtPr>
                <w:alias w:val="poskyris"/>
                <w:tag w:val="part_f23d1bb097394d379026e3b4fbb7de48"/>
                <w:lock w:val="sdtLocked"/>
                <w:richText/>
              </w:sdtPr>
              <w:sdtContent>
                <w:p w14:paraId="2A5712A0" w14:textId="77777777">
                  <w:pPr>
                    <w:widowControl w:val="0"/>
                    <w:ind w:firstLine="709"/>
                    <w:jc w:val="both"/>
                    <w:rPr>
                      <w:b/>
                      <w:szCs w:val="24"/>
                      <w:lang w:eastAsia="lt-LT"/>
                    </w:rPr>
                  </w:pPr>
                  <w:sdt>
                    <w:sdtPr>
                      <w:alias w:val="Pavadinimas"/>
                      <w:tag w:val="title_f23d1bb097394d379026e3b4fbb7de48"/>
                      <w:lock w:val="sdtLocked"/>
                      <w:richText/>
                    </w:sdtPr>
                    <w:sdtContent>
                      <w:r>
                        <w:rPr>
                          <w:b/>
                          <w:szCs w:val="24"/>
                          <w:lang w:eastAsia="lt-LT"/>
                        </w:rPr>
                        <w:t>Numatomo teisinio reguliavimo poveikio vertinimo rezultatai.</w:t>
                      </w:r>
                    </w:sdtContent>
                  </w:sdt>
                </w:p>
                <w:p w14:paraId="697240BD" w14:textId="77777777">
                  <w:pPr>
                    <w:suppressAutoHyphens/>
                    <w:ind w:firstLine="709"/>
                    <w:jc w:val="both"/>
                    <w:rPr>
                      <w:szCs w:val="24"/>
                      <w:lang w:eastAsia="lt-LT"/>
                    </w:rPr>
                  </w:pPr>
                  <w:r>
                    <w:rPr>
                      <w:szCs w:val="24"/>
                      <w:lang w:eastAsia="lt-LT"/>
                    </w:rPr>
                    <w:t xml:space="preserve">Numatomo teisinio reguliavimo poveikio vertinimas neatliekamas, nes sprendimo projektu nėra numatoma reglamentuoti iki tol nereglamentuotus santykius ar iš esmės keisti teisinį reguliavimą. </w:t>
                  </w:r>
                </w:p>
                <w:p w14:paraId="15E646E9" w14:textId="77777777">
                  <w:pPr>
                    <w:suppressAutoHyphens/>
                    <w:ind w:firstLine="709"/>
                    <w:jc w:val="both"/>
                    <w:rPr>
                      <w:szCs w:val="24"/>
                      <w:lang w:eastAsia="lt-LT"/>
                    </w:rPr>
                  </w:pPr>
                </w:p>
              </w:sdtContent>
            </w:sdt>
          </w:sdtContent>
        </w:sdt>
        <w:sdt>
          <w:sdtPr>
            <w:alias w:val="signatura"/>
            <w:tag w:val="part_2689e147300d4e5c9493fa4ea3084f34"/>
            <w:lock w:val="sdtLocked"/>
            <w:richText/>
          </w:sdtPr>
          <w:sdtContent>
            <w:p w14:paraId="61E966BD" w14:textId="6BA52500">
              <w:pPr>
                <w:suppressAutoHyphens/>
                <w:jc w:val="both"/>
                <w:rPr>
                  <w:szCs w:val="24"/>
                  <w:lang w:eastAsia="lt-LT"/>
                </w:rPr>
              </w:pPr>
              <w:r>
                <w:rPr>
                  <w:szCs w:val="24"/>
                  <w:lang w:eastAsia="lt-LT"/>
                </w:rPr>
                <w:t xml:space="preserve">Šiaulių m. savivaldybės tarybos narys </w:t>
                <w:tab/>
                <w:tab/>
                <w:tab/>
                <w:t xml:space="preserve">                    Zakiras Medžidovas</w:t>
              </w:r>
            </w:p>
          </w:sdtContent>
        </w:sdt>
      </w:sdtContent>
    </w:sdt>
    <w:sectPr>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FEDE2B" w14:textId="77777777">
      <w:pPr>
        <w:rPr>
          <w:szCs w:val="24"/>
          <w:lang w:eastAsia="lt-LT"/>
        </w:rPr>
      </w:pPr>
      <w:r>
        <w:rPr>
          <w:szCs w:val="24"/>
          <w:lang w:eastAsia="lt-LT"/>
        </w:rPr>
        <w:separator/>
      </w:r>
    </w:p>
  </w:endnote>
  <w:endnote w:type="continuationSeparator" w:id="0">
    <w:p w14:paraId="0BCE84F4"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6FAB42" w14:textId="77777777">
      <w:pPr>
        <w:rPr>
          <w:szCs w:val="24"/>
          <w:lang w:eastAsia="lt-LT"/>
        </w:rPr>
      </w:pPr>
      <w:r>
        <w:rPr>
          <w:szCs w:val="24"/>
          <w:lang w:eastAsia="lt-LT"/>
        </w:rPr>
        <w:separator/>
      </w:r>
    </w:p>
  </w:footnote>
  <w:footnote w:type="continuationSeparator" w:id="0">
    <w:p w14:paraId="05554787" w14:textId="77777777">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9FCE8"/>
  <w15:docId w15:val="{E122A624-1554-4F8B-BF76-D3D3A98EC9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53390271">
      <w:bodyDiv w:val="1"/>
      <w:marLeft w:val="0"/>
      <w:marRight w:val="0"/>
      <w:marTop w:val="0"/>
      <w:marBottom w:val="0"/>
      <w:divBdr>
        <w:top w:val="none" w:sz="0" w:space="0" w:color="auto"/>
        <w:left w:val="none" w:sz="0" w:space="0" w:color="auto"/>
        <w:bottom w:val="none" w:sz="0" w:space="0" w:color="auto"/>
        <w:right w:val="none" w:sz="0" w:space="0" w:color="auto"/>
      </w:divBdr>
      <w:divsChild>
        <w:div w:id="321080283">
          <w:marLeft w:val="0"/>
          <w:marRight w:val="0"/>
          <w:marTop w:val="0"/>
          <w:marBottom w:val="0"/>
          <w:divBdr>
            <w:top w:val="none" w:sz="0" w:space="0" w:color="auto"/>
            <w:left w:val="none" w:sz="0" w:space="0" w:color="auto"/>
            <w:bottom w:val="none" w:sz="0" w:space="0" w:color="auto"/>
            <w:right w:val="none" w:sz="0" w:space="0" w:color="auto"/>
          </w:divBdr>
          <w:divsChild>
            <w:div w:id="619917877">
              <w:marLeft w:val="0"/>
              <w:marRight w:val="0"/>
              <w:marTop w:val="0"/>
              <w:marBottom w:val="0"/>
              <w:divBdr>
                <w:top w:val="none" w:sz="0" w:space="0" w:color="auto"/>
                <w:left w:val="none" w:sz="0" w:space="0" w:color="auto"/>
                <w:bottom w:val="none" w:sz="0" w:space="0" w:color="auto"/>
                <w:right w:val="none" w:sz="0" w:space="0" w:color="auto"/>
              </w:divBdr>
            </w:div>
            <w:div w:id="957568018">
              <w:marLeft w:val="0"/>
              <w:marRight w:val="0"/>
              <w:marTop w:val="0"/>
              <w:marBottom w:val="0"/>
              <w:divBdr>
                <w:top w:val="none" w:sz="0" w:space="0" w:color="auto"/>
                <w:left w:val="none" w:sz="0" w:space="0" w:color="auto"/>
                <w:bottom w:val="none" w:sz="0" w:space="0" w:color="auto"/>
                <w:right w:val="none" w:sz="0" w:space="0" w:color="auto"/>
              </w:divBdr>
            </w:div>
            <w:div w:id="1412120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89dfd117ae14abd8a0f1177f9ce9c2a" PartId="e321e77fe40043349ba6526579c4f92b">
    <Part Type="skyrius" Nr="999" Title="SPRENDIMO „DERYBŲ DĖL NEKILNOJAMOJO TURTO – PASTATO SU PRIKLAUSINIAIS PIRKIMO INICIAVIMO“" DocPartId="4f555207736042098fba6717f6281a2b" PartId="c2e35acb02994230be0516fb41b76e18">
      <Part Type="poskyris" Title="AIŠKINAMASIS RAŠTAS" DocPartId="98d3434b351540dd812868bcf1d931b8" PartId="616662e21dd44a8286a1479bb2725b09"/>
      <Part Type="poskyris" Title="Parengto sprendimo projekto tikslai ir uždaviniai:" DocPartId="b4b904b28f0b4da9803d26a3d731b7c2" PartId="d1f3fc704beb4cfaa2010bec9bf5ddee"/>
      <Part Type="poskyris" Title="Dabartinis sprendimo projekte aptariamų klausimų reguliavimas." DocPartId="3c3c2e807d824ed0ab4010e646036828" PartId="c3ead4a95df14dc4bf0bf83f00de0d73"/>
      <Part Type="poskyris" Title="Priėmus sprendimą, keičiami ar pripažįstami negaliojančiais teisės aktai." DocPartId="6d5f5338d87d4e3581c3be84a1785111" PartId="201609c7b02742d2bc89becc99098b36"/>
      <Part Type="poskyris" Title="Sprendimui įgyvendinti reikalingi priimti papildomi teisės aktai." DocPartId="aedcc79d41a047f8a8c0f557c584d1fe" PartId="4432c88218cb4d61b3d5957a6c4da4b5"/>
      <Part Type="poskyris" Title="Kiek biudžeto lėšų pareikalaus ar leis sutaupyti sprendimo įgyvendinimas." DocPartId="0197922406b34dbfa4a1ff2fa61b9da8" PartId="950e725e9e174535b5259c4a0ed9b948"/>
      <Part Type="poskyris" Title="Sprendimo projekto rengėjas ar rengėjų grupė, sprendimo projekto iniciatoriai." DocPartId="015238d993874ec8886ae4af725df343" PartId="efda6bd3da6f41d99012a6e84f347714"/>
      <Part Type="poskyris" Title="Numatomo teisinio reguliavimo poveikio vertinimo rezultatai." DocPartId="fc80668005954db98340aa637d5fb6f5" PartId="f23d1bb097394d379026e3b4fbb7de48"/>
    </Part>
    <Part Type="signatura" DocPartId="b4ca948805934b8c91acf5931dd36b6b" PartId="2689e147300d4e5c9493fa4ea3084f34"/>
  </Part>
</Parts>
</file>

<file path=customXml/itemProps1.xml><?xml version="1.0" encoding="utf-8"?>
<ds:datastoreItem xmlns:ds="http://schemas.openxmlformats.org/officeDocument/2006/customXml" ds:itemID="{107559F2-C60D-47DB-B137-42C24B00D60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633</Words>
  <Characters>4780</Characters>
  <Application>Microsoft Office Word</Application>
  <DocSecurity>4</DocSecurity>
  <Lines>78</Lines>
  <Paragraphs>33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5380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2025-09-17T10:21:00Z</dcterms:created>
  <dc:creator>Kęstutis Tamulevičius</dc:creator>
  <lastModifiedBy>adlibuser</lastModifiedBy>
  <lastPrinted>2023-04-12T10:08:00Z</lastPrinted>
  <dcterms:modified xsi:type="dcterms:W3CDTF">2025-09-17T10:21:00Z</dcterms:modified>
  <revision>2</revision>
</coreProperties>
</file>