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0b3a57eba0249efa8bb53042d56f42e"/>
        <w:lock w:val="sdtLocked"/>
        <w:richText/>
      </w:sdtPr>
      <w:sdtContent>
        <w:p w14:paraId="0CD267BA" w14:textId="77777777">
          <w:pPr>
            <w:jc w:val="center"/>
            <w:rPr>
              <w:b/>
              <w:bCs/>
              <w:szCs w:val="24"/>
              <w:lang w:eastAsia="lt-LT"/>
            </w:rPr>
          </w:pPr>
          <w:r>
            <w:rPr>
              <w:b/>
              <w:bCs/>
              <w:szCs w:val="24"/>
              <w:lang w:eastAsia="lt-LT"/>
            </w:rPr>
            <w:t>ŠIAULIŲ MIESTO SAVIVALDYBĖS ADMINISTRACIJOS</w:t>
          </w:r>
        </w:p>
        <w:sdt>
          <w:sdtPr>
            <w:alias w:val="skyrius"/>
            <w:tag w:val="part_b2e7ea46d2bc427397eacaca9120d10c"/>
            <w:lock w:val="sdtLocked"/>
            <w:richText/>
          </w:sdtPr>
          <w:sdtContent>
            <w:p w14:paraId="7EE1FD98" w14:textId="77777777">
              <w:pPr>
                <w:jc w:val="center"/>
                <w:rPr>
                  <w:b/>
                  <w:bCs/>
                  <w:szCs w:val="24"/>
                  <w:lang w:eastAsia="lt-LT"/>
                </w:rPr>
              </w:pPr>
              <w:r>
                <w:rPr>
                  <w:b/>
                  <w:bCs/>
                  <w:caps/>
                  <w:szCs w:val="24"/>
                  <w:lang w:eastAsia="lt-LT"/>
                </w:rPr>
                <w:t>Švietimo</w:t>
              </w:r>
              <w:r>
                <w:rPr>
                  <w:b/>
                  <w:bCs/>
                  <w:szCs w:val="24"/>
                  <w:lang w:eastAsia="lt-LT"/>
                </w:rPr>
                <w:t xml:space="preserve"> SKYRIUS</w:t>
              </w:r>
            </w:p>
            <w:p w14:paraId="740C80D8" w14:textId="77777777">
              <w:pPr>
                <w:jc w:val="center"/>
                <w:rPr>
                  <w:b/>
                  <w:szCs w:val="24"/>
                  <w:lang w:eastAsia="lt-LT"/>
                </w:rPr>
              </w:pPr>
            </w:p>
            <w:p w14:paraId="0D0ED372" w14:textId="77777777">
              <w:pPr>
                <w:jc w:val="center"/>
                <w:rPr>
                  <w:b/>
                  <w:szCs w:val="24"/>
                  <w:lang w:eastAsia="lt-LT"/>
                </w:rPr>
              </w:pPr>
            </w:p>
            <w:sdt>
              <w:sdtPr>
                <w:alias w:val="Pavadinimas"/>
                <w:tag w:val="title_b2e7ea46d2bc427397eacaca9120d10c"/>
                <w:lock w:val="sdtLocked"/>
                <w:richText/>
              </w:sdtPr>
              <w:sdtContent>
                <w:p w14:paraId="50561D12" w14:textId="61F96B98">
                  <w:pPr>
                    <w:jc w:val="center"/>
                    <w:rPr>
                      <w:b/>
                      <w:color w:val="000000"/>
                      <w:szCs w:val="24"/>
                      <w:lang w:eastAsia="lt-LT"/>
                    </w:rPr>
                  </w:pPr>
                  <w:r>
                    <w:rPr>
                      <w:b/>
                      <w:szCs w:val="24"/>
                      <w:lang w:eastAsia="lt-LT"/>
                    </w:rPr>
                    <w:t xml:space="preserve">SPRENDIMO „DĖL PEDAGOGŲ PRITRAUKIMO Į ŠIAULIŲ MIESTO ŠVIETIMO ĮSTAIGAS, PERKVALIFIKAVIMO IR KVALIFIKACIJOS TOBULINIMO 2024–2026 METAIS PROGRAMOS </w:t>
                  </w:r>
                  <w:r>
                    <w:rPr>
                      <w:b/>
                      <w:smallCaps/>
                      <w:szCs w:val="24"/>
                      <w:lang w:eastAsia="lt-LT"/>
                    </w:rPr>
                    <w:t>PATVIRTINIMO</w:t>
                  </w:r>
                  <w:r>
                    <w:rPr>
                      <w:b/>
                      <w:szCs w:val="24"/>
                      <w:lang w:eastAsia="lt-LT"/>
                    </w:rPr>
                    <w:t>“ PROJEKTO</w:t>
                  </w:r>
                </w:p>
                <w:p w14:paraId="12A61442" w14:textId="77777777">
                  <w:pPr>
                    <w:spacing w:line="259" w:lineRule="auto"/>
                    <w:jc w:val="center"/>
                    <w:rPr>
                      <w:b/>
                      <w:szCs w:val="24"/>
                      <w:lang w:eastAsia="lt-LT"/>
                    </w:rPr>
                  </w:pPr>
                  <w:r>
                    <w:rPr>
                      <w:b/>
                      <w:szCs w:val="24"/>
                      <w:lang w:eastAsia="lt-LT"/>
                    </w:rPr>
                    <w:t>AIŠKINAMASIS RAŠTAS</w:t>
                  </w:r>
                </w:p>
              </w:sdtContent>
            </w:sdt>
            <w:p w14:paraId="0863DDDB" w14:textId="77777777">
              <w:pPr>
                <w:jc w:val="center"/>
                <w:rPr>
                  <w:b/>
                  <w:szCs w:val="24"/>
                  <w:lang w:eastAsia="lt-LT"/>
                </w:rPr>
              </w:pPr>
            </w:p>
            <w:p w14:paraId="7A42BEAC" w14:textId="752B0EAB">
              <w:pPr>
                <w:jc w:val="center"/>
                <w:rPr>
                  <w:szCs w:val="24"/>
                  <w:lang w:eastAsia="lt-LT"/>
                </w:rPr>
              </w:pPr>
              <w:r>
                <w:rPr>
                  <w:szCs w:val="24"/>
                  <w:lang w:eastAsia="lt-LT"/>
                </w:rPr>
                <w:t>2024-07-31</w:t>
              </w:r>
            </w:p>
            <w:p w14:paraId="6D99BB73" w14:textId="77777777">
              <w:pPr>
                <w:jc w:val="center"/>
                <w:rPr>
                  <w:szCs w:val="24"/>
                  <w:lang w:eastAsia="lt-LT"/>
                </w:rPr>
              </w:pPr>
              <w:r>
                <w:rPr>
                  <w:szCs w:val="24"/>
                  <w:lang w:eastAsia="lt-LT"/>
                </w:rPr>
                <w:t xml:space="preserve">Šiauliai </w:t>
              </w:r>
            </w:p>
            <w:p w14:paraId="255F48B2" w14:textId="77777777"/>
            <w:sdt>
              <w:sdtPr>
                <w:alias w:val="1 p."/>
                <w:tag w:val="part_2d83e8976ff0478483bb2692ea07686d"/>
                <w:lock w:val="sdtLocked"/>
                <w:richText/>
              </w:sdtPr>
              <w:sdtContent>
                <w:p w14:paraId="03C3F029" w14:textId="77777777">
                  <w:pPr>
                    <w:ind w:firstLine="851"/>
                    <w:jc w:val="both"/>
                    <w:rPr>
                      <w:b/>
                      <w:szCs w:val="24"/>
                      <w:lang w:eastAsia="lt-LT"/>
                    </w:rPr>
                  </w:pPr>
                  <w:sdt>
                    <w:sdtPr>
                      <w:alias w:val="Numeris"/>
                      <w:tag w:val="nr_2d83e8976ff0478483bb2692ea07686d"/>
                      <w:lock w:val="sdtLocked"/>
                      <w:richText/>
                    </w:sdtPr>
                    <w:sdtContent>
                      <w:r>
                        <w:rPr>
                          <w:b/>
                          <w:szCs w:val="24"/>
                          <w:lang w:eastAsia="lt-LT"/>
                        </w:rPr>
                        <w:t>1</w:t>
                      </w:r>
                    </w:sdtContent>
                  </w:sdt>
                  <w:r>
                    <w:rPr>
                      <w:b/>
                      <w:szCs w:val="24"/>
                      <w:lang w:eastAsia="lt-LT"/>
                    </w:rPr>
                    <w:t>. Sprendimo projekto tikslai ir uždaviniai.</w:t>
                  </w:r>
                </w:p>
                <w:p w14:paraId="6750759C" w14:textId="3BF6D994">
                  <w:pPr>
                    <w:ind w:firstLine="851"/>
                    <w:jc w:val="both"/>
                    <w:rPr>
                      <w:szCs w:val="24"/>
                      <w:lang w:eastAsia="lt-LT"/>
                    </w:rPr>
                  </w:pPr>
                  <w:r>
                    <w:rPr>
                      <w:szCs w:val="24"/>
                      <w:lang w:eastAsia="lt-LT"/>
                    </w:rPr>
                    <w:t>Sprendimo projekto tikslas – patvirtinti Pedagogų pritraukimo į Šiaulių miesto švietimo įstaigas, perkvalifikavimo ir kvalifikacijos tobulinimo 2024–2026 metais programą.</w:t>
                  </w:r>
                </w:p>
              </w:sdtContent>
            </w:sdt>
            <w:sdt>
              <w:sdtPr>
                <w:alias w:val="2 p."/>
                <w:tag w:val="part_f4a0a12430674e98ba5cbe994f024638"/>
                <w:lock w:val="sdtLocked"/>
                <w:richText/>
              </w:sdtPr>
              <w:sdtContent>
                <w:p w14:paraId="14BCBF09" w14:textId="4D5DDBCF">
                  <w:pPr>
                    <w:ind w:firstLine="851"/>
                    <w:jc w:val="both"/>
                    <w:rPr>
                      <w:b/>
                      <w:szCs w:val="24"/>
                      <w:lang w:eastAsia="lt-LT"/>
                    </w:rPr>
                  </w:pPr>
                  <w:sdt>
                    <w:sdtPr>
                      <w:alias w:val="Numeris"/>
                      <w:tag w:val="nr_f4a0a12430674e98ba5cbe994f024638"/>
                      <w:lock w:val="sdtLocked"/>
                      <w:richText/>
                    </w:sdtPr>
                    <w:sdtContent>
                      <w:r>
                        <w:rPr>
                          <w:b/>
                          <w:szCs w:val="24"/>
                          <w:lang w:eastAsia="lt-LT"/>
                        </w:rPr>
                        <w:t>2</w:t>
                      </w:r>
                    </w:sdtContent>
                  </w:sdt>
                  <w:r>
                    <w:rPr>
                      <w:b/>
                      <w:szCs w:val="24"/>
                      <w:lang w:eastAsia="lt-LT"/>
                    </w:rPr>
                    <w:t>.</w:t>
                  </w:r>
                  <w:r>
                    <w:rPr>
                      <w:szCs w:val="24"/>
                      <w:lang w:eastAsia="lt-LT"/>
                    </w:rPr>
                    <w:t xml:space="preserve"> </w:t>
                  </w:r>
                  <w:r>
                    <w:rPr>
                      <w:b/>
                      <w:szCs w:val="24"/>
                      <w:lang w:eastAsia="lt-LT"/>
                    </w:rPr>
                    <w:t xml:space="preserve">Numatomos naujos teisinio reglamentavimo nuostatos. </w:t>
                  </w:r>
                </w:p>
                <w:p w14:paraId="3C59BEB1" w14:textId="78458DE3">
                  <w:pPr>
                    <w:ind w:firstLine="851"/>
                    <w:jc w:val="both"/>
                    <w:rPr>
                      <w:szCs w:val="24"/>
                      <w:lang w:eastAsia="lt-LT"/>
                    </w:rPr>
                  </w:pPr>
                  <w:r>
                    <w:rPr>
                      <w:szCs w:val="24"/>
                      <w:lang w:eastAsia="lt-LT"/>
                    </w:rPr>
                    <w:t>Išanalizavus 2024–2027 m. mokytojų ir pagalbos mokiniui specialistų poreikį, darytina išvada, kad per ketverių metų laikotarpį Šiaulių miesto mokyklose gali trūkti apie 30 pagalbos mokiniui</w:t>
                  </w:r>
                  <w:r>
                    <w:rPr>
                      <w:strike/>
                      <w:szCs w:val="24"/>
                      <w:lang w:eastAsia="lt-LT"/>
                    </w:rPr>
                    <w:t xml:space="preserve"> </w:t>
                  </w:r>
                  <w:r>
                    <w:rPr>
                      <w:szCs w:val="24"/>
                      <w:lang w:eastAsia="lt-LT"/>
                    </w:rPr>
                    <w:t>specialistų ir 102 mokytojus, lopšeliuose-darželiuose apie 40 ikimokyklinio ugdymo mokytojų. Minėtu laikotarpiu pensinio ir 60–64 metų amžiaus mokytojams išėjus iš darbo ir nepavykus pritraukti naujų specialistų, prognozuojamas pradinio ugdymo, matematikos, biologijos, chemijos, fizikos, lietuvių kalbos ir literatūros, istorijos, technologijų</w:t>
                  </w:r>
                  <w:r>
                    <w:rPr>
                      <w:color w:val="FF0000"/>
                      <w:szCs w:val="24"/>
                      <w:lang w:eastAsia="lt-LT"/>
                    </w:rPr>
                    <w:t xml:space="preserve"> </w:t>
                  </w:r>
                  <w:r>
                    <w:rPr>
                      <w:szCs w:val="24"/>
                      <w:lang w:eastAsia="lt-LT"/>
                    </w:rPr>
                    <w:t xml:space="preserve">mokytojų stygius. Siekiant užtikrinti pedagogų poreikio tenkinimą savivaldybės švietimo įstaigose, būtina vykdyti esamų pedagogų perkvalifikavimo ir papildomo mokomojo dalyko specializacijos, pedagoginės kvalifikacijos kitų profesijų asmenims suteikimo, mokinių profesinio orientavimo į pedagogines studijas ir studijų paramos rengiant pedagogus, mentorystės pradedantiesiems profesinę karjerą pedagogams, pedagogo profesijos populiarinimo priemones, teikti finansines paskatas pedagogams atvykusiems dirbti į savivaldybės švietimo įstaigas. </w:t>
                  </w:r>
                </w:p>
                <w:p w14:paraId="027EF71B" w14:textId="16CD6816">
                  <w:pPr>
                    <w:ind w:firstLine="851"/>
                    <w:jc w:val="both"/>
                    <w:rPr>
                      <w:strike/>
                      <w:szCs w:val="24"/>
                      <w:lang w:eastAsia="lt-LT"/>
                    </w:rPr>
                  </w:pPr>
                  <w:r>
                    <w:rPr>
                      <w:szCs w:val="24"/>
                      <w:lang w:eastAsia="lt-LT"/>
                    </w:rPr>
                    <w:t>Įvertinus pedagogų poreikį švietimo įstaigose ir rekomenduojamas paveikiausias priemones minėto poreikio tenkinimui, parengtas Pedagogų pritraukimo į Šiaulių miesto švietimo įstaigas, perkvalifikavimo ir kvalifikacijos tobulinimo 2024–2026 metais programos projektas.</w:t>
                  </w:r>
                </w:p>
              </w:sdtContent>
            </w:sdt>
            <w:sdt>
              <w:sdtPr>
                <w:alias w:val="3 p."/>
                <w:tag w:val="part_9340d23b52aa4a3aab8d1c0b347c3a4f"/>
                <w:lock w:val="sdtLocked"/>
                <w:richText/>
              </w:sdtPr>
              <w:sdtContent>
                <w:p w14:paraId="291DEE98" w14:textId="37CBC8A9">
                  <w:pPr>
                    <w:ind w:firstLine="851"/>
                    <w:jc w:val="both"/>
                    <w:rPr>
                      <w:b/>
                      <w:szCs w:val="24"/>
                      <w:lang w:eastAsia="lt-LT"/>
                    </w:rPr>
                  </w:pPr>
                  <w:sdt>
                    <w:sdtPr>
                      <w:alias w:val="Numeris"/>
                      <w:tag w:val="nr_9340d23b52aa4a3aab8d1c0b347c3a4f"/>
                      <w:lock w:val="sdtLocked"/>
                      <w:richText/>
                    </w:sdtPr>
                    <w:sdtContent>
                      <w:r>
                        <w:rPr>
                          <w:b/>
                          <w:szCs w:val="24"/>
                          <w:lang w:eastAsia="lt-LT"/>
                        </w:rPr>
                        <w:t>3</w:t>
                      </w:r>
                    </w:sdtContent>
                  </w:sdt>
                  <w:r>
                    <w:rPr>
                      <w:b/>
                      <w:szCs w:val="24"/>
                      <w:lang w:eastAsia="lt-LT"/>
                    </w:rPr>
                    <w:t>. P</w:t>
                  </w:r>
                  <w:r>
                    <w:rPr>
                      <w:b/>
                      <w:color w:val="000000"/>
                      <w:szCs w:val="24"/>
                      <w:lang w:eastAsia="lt-LT"/>
                    </w:rPr>
                    <w:t>riėmus sprendimą, laukiami rezultatai ir galimos pasekmės (tiek teigiamos, tiek neigiamos).</w:t>
                  </w:r>
                </w:p>
                <w:p w14:paraId="367D915B" w14:textId="77777777">
                  <w:pPr>
                    <w:ind w:firstLine="851"/>
                    <w:jc w:val="both"/>
                    <w:rPr>
                      <w:szCs w:val="24"/>
                      <w:lang w:eastAsia="lt-LT"/>
                    </w:rPr>
                  </w:pPr>
                  <w:r>
                    <w:rPr>
                      <w:szCs w:val="24"/>
                      <w:lang w:eastAsia="lt-LT"/>
                    </w:rPr>
                    <w:t xml:space="preserve">Priėmus sprendimo projektą bus įgyvendinama Pedagogų pritraukimo į Šiaulių miesto švietimo įstaigas, perkvalifikavimo ir kvalifikacijos tobulinimo 2024–2026 metais programa. </w:t>
                  </w:r>
                </w:p>
              </w:sdtContent>
            </w:sdt>
            <w:sdt>
              <w:sdtPr>
                <w:alias w:val="4 p."/>
                <w:tag w:val="part_01a139052b9146dab2a4cbd97c5bf5a1"/>
                <w:lock w:val="sdtLocked"/>
                <w:richText/>
              </w:sdtPr>
              <w:sdtContent>
                <w:p w14:paraId="20D651F7" w14:textId="6C06BE0C">
                  <w:pPr>
                    <w:ind w:firstLine="851"/>
                    <w:jc w:val="both"/>
                    <w:rPr>
                      <w:b/>
                      <w:color w:val="000000"/>
                      <w:szCs w:val="24"/>
                      <w:lang w:eastAsia="lt-LT"/>
                    </w:rPr>
                  </w:pPr>
                  <w:sdt>
                    <w:sdtPr>
                      <w:alias w:val="Numeris"/>
                      <w:tag w:val="nr_01a139052b9146dab2a4cbd97c5bf5a1"/>
                      <w:lock w:val="sdtLocked"/>
                      <w:richText/>
                    </w:sdtPr>
                    <w:sdtContent>
                      <w:r>
                        <w:rPr>
                          <w:b/>
                          <w:szCs w:val="24"/>
                          <w:lang w:eastAsia="lt-LT"/>
                        </w:rPr>
                        <w:t>4</w:t>
                      </w:r>
                    </w:sdtContent>
                  </w:sdt>
                  <w:r>
                    <w:rPr>
                      <w:b/>
                      <w:szCs w:val="24"/>
                      <w:lang w:eastAsia="lt-LT"/>
                    </w:rPr>
                    <w:t xml:space="preserve">. </w:t>
                  </w:r>
                  <w:r>
                    <w:rPr>
                      <w:b/>
                      <w:color w:val="000000"/>
                      <w:szCs w:val="24"/>
                      <w:lang w:eastAsia="lt-LT"/>
                    </w:rPr>
                    <w:t xml:space="preserve">Priėmus sprendimą, keičiami ar pripažįstami negaliojančiais teisės aktai.  </w:t>
                  </w:r>
                </w:p>
                <w:p w14:paraId="59B5BF74" w14:textId="431A705E">
                  <w:pPr>
                    <w:ind w:firstLine="851"/>
                    <w:jc w:val="both"/>
                    <w:rPr>
                      <w:szCs w:val="24"/>
                      <w:lang w:eastAsia="lt-LT"/>
                    </w:rPr>
                  </w:pPr>
                  <w:r>
                    <w:rPr>
                      <w:szCs w:val="24"/>
                      <w:lang w:eastAsia="lt-LT"/>
                    </w:rPr>
                    <w:t xml:space="preserve">Priėmus sprendimą bus koreguojamas Savivaldybės 2024–2026 metų strateginis veiklos planas dėl papildomų savivaldybės biudžeto lėšų. </w:t>
                  </w:r>
                </w:p>
              </w:sdtContent>
            </w:sdt>
            <w:sdt>
              <w:sdtPr>
                <w:alias w:val="5 p."/>
                <w:tag w:val="part_34ad4d4355c44844a6999fafe5458e5a"/>
                <w:lock w:val="sdtLocked"/>
                <w:richText/>
              </w:sdtPr>
              <w:sdtContent>
                <w:p w14:paraId="6F4D561F" w14:textId="40B49D63">
                  <w:pPr>
                    <w:widowControl w:val="0"/>
                    <w:suppressLineNumbers/>
                    <w:suppressAutoHyphens/>
                    <w:spacing w:line="180" w:lineRule="atLeast"/>
                    <w:ind w:firstLine="851"/>
                    <w:jc w:val="both"/>
                    <w:textAlignment w:val="baseline"/>
                    <w:rPr>
                      <w:b/>
                      <w:lang w:eastAsia="lt-LT"/>
                    </w:rPr>
                  </w:pPr>
                  <w:sdt>
                    <w:sdtPr>
                      <w:alias w:val="Numeris"/>
                      <w:tag w:val="nr_34ad4d4355c44844a6999fafe5458e5a"/>
                      <w:lock w:val="sdtLocked"/>
                      <w:richText/>
                    </w:sdtPr>
                    <w:sdtContent>
                      <w:r>
                        <w:rPr>
                          <w:b/>
                          <w:lang w:eastAsia="lt-LT"/>
                        </w:rPr>
                        <w:t>5</w:t>
                      </w:r>
                    </w:sdtContent>
                  </w:sdt>
                  <w:r>
                    <w:rPr>
                      <w:b/>
                      <w:lang w:eastAsia="lt-LT"/>
                    </w:rPr>
                    <w:t>. Sprendimui įgyvendinti reikalingi priimti papildomi teisės aktai.</w:t>
                  </w:r>
                </w:p>
                <w:p w14:paraId="34CD32A7" w14:textId="77777777">
                  <w:pPr>
                    <w:ind w:left="851"/>
                    <w:jc w:val="both"/>
                    <w:rPr>
                      <w:szCs w:val="24"/>
                      <w:lang w:eastAsia="lt-LT"/>
                    </w:rPr>
                  </w:pPr>
                  <w:r>
                    <w:rPr>
                      <w:szCs w:val="24"/>
                      <w:lang w:eastAsia="lt-LT"/>
                    </w:rPr>
                    <w:t xml:space="preserve">Priėmus sprendimą </w:t>
                  </w:r>
                  <w:r>
                    <w:rPr>
                      <w:rFonts w:eastAsia="Calibri"/>
                      <w:szCs w:val="24"/>
                    </w:rPr>
                    <w:t xml:space="preserve">reikės </w:t>
                  </w:r>
                  <w:r>
                    <w:rPr>
                      <w:szCs w:val="24"/>
                      <w:lang w:eastAsia="lt-LT"/>
                    </w:rPr>
                    <w:t xml:space="preserve">Pedagogų pritraukimo į Šiaulių miesto švietimo įstaigas, </w:t>
                  </w:r>
                </w:p>
                <w:p w14:paraId="6AA0B5BF" w14:textId="6E9D2FF9">
                  <w:pPr>
                    <w:jc w:val="both"/>
                    <w:rPr>
                      <w:strike/>
                      <w:sz w:val="22"/>
                      <w:szCs w:val="22"/>
                      <w:shd w:val="clear" w:color="auto" w:fill="FFFFFF"/>
                      <w:lang w:eastAsia="lt-LT"/>
                    </w:rPr>
                  </w:pPr>
                  <w:r>
                    <w:rPr>
                      <w:szCs w:val="24"/>
                      <w:lang w:eastAsia="lt-LT"/>
                    </w:rPr>
                    <w:t xml:space="preserve">perkvalifikavimo ir kvalifikacijos tobulinimo 2024–2026 metais programos priemonių </w:t>
                  </w:r>
                  <w:r>
                    <w:rPr>
                      <w:rFonts w:eastAsia="Calibri"/>
                      <w:szCs w:val="24"/>
                    </w:rPr>
                    <w:t xml:space="preserve">įgyvendinimui patvirtinti </w:t>
                  </w:r>
                  <w:r>
                    <w:rPr>
                      <w:bCs/>
                      <w:color w:val="000000"/>
                      <w:szCs w:val="24"/>
                      <w:lang w:eastAsia="lt-LT"/>
                    </w:rPr>
                    <w:t xml:space="preserve">Savivaldybės </w:t>
                  </w:r>
                  <w:r>
                    <w:rPr>
                      <w:bCs/>
                      <w:szCs w:val="24"/>
                      <w:lang w:eastAsia="lt-LT"/>
                    </w:rPr>
                    <w:t>mero potvarkiu finansavimo tvarkos aprašą.</w:t>
                  </w:r>
                </w:p>
              </w:sdtContent>
            </w:sdt>
            <w:sdt>
              <w:sdtPr>
                <w:alias w:val="6 p."/>
                <w:tag w:val="part_4820b2bc35cd472a94bb9b698f62cfaa"/>
                <w:lock w:val="sdtLocked"/>
                <w:richText/>
              </w:sdtPr>
              <w:sdtContent>
                <w:p w14:paraId="0DE8A933" w14:textId="4BD24F64">
                  <w:pPr>
                    <w:ind w:firstLine="851"/>
                    <w:jc w:val="both"/>
                    <w:rPr>
                      <w:b/>
                      <w:szCs w:val="24"/>
                      <w:lang w:eastAsia="lt-LT"/>
                    </w:rPr>
                  </w:pPr>
                  <w:sdt>
                    <w:sdtPr>
                      <w:alias w:val="Numeris"/>
                      <w:tag w:val="nr_4820b2bc35cd472a94bb9b698f62cfaa"/>
                      <w:lock w:val="sdtLocked"/>
                      <w:richText/>
                    </w:sdtPr>
                    <w:sdtContent>
                      <w:r>
                        <w:rPr>
                          <w:b/>
                          <w:szCs w:val="24"/>
                          <w:lang w:eastAsia="lt-LT"/>
                        </w:rPr>
                        <w:t>6</w:t>
                      </w:r>
                    </w:sdtContent>
                  </w:sdt>
                  <w:r>
                    <w:rPr>
                      <w:b/>
                      <w:szCs w:val="24"/>
                      <w:lang w:eastAsia="lt-LT"/>
                    </w:rPr>
                    <w:t>. S</w:t>
                  </w:r>
                  <w:r>
                    <w:rPr>
                      <w:b/>
                      <w:color w:val="000000"/>
                      <w:szCs w:val="24"/>
                      <w:lang w:eastAsia="lt-LT"/>
                    </w:rPr>
                    <w:t>avivaldybės biudžeto lėšų poreikis ir šaltiniai.</w:t>
                  </w:r>
                </w:p>
                <w:p w14:paraId="44250ACA" w14:textId="535AF442">
                  <w:pPr>
                    <w:ind w:firstLine="851"/>
                    <w:jc w:val="both"/>
                    <w:rPr>
                      <w:szCs w:val="24"/>
                      <w:lang w:eastAsia="lt-LT"/>
                    </w:rPr>
                  </w:pPr>
                  <w:r>
                    <w:rPr>
                      <w:szCs w:val="24"/>
                      <w:lang w:eastAsia="lt-LT"/>
                    </w:rPr>
                    <w:t xml:space="preserve">Sprendimui įgyvendinti 2024 m. reikės apie 50,0 tūkst. Eur (bus įgyvendinamos dvi minėtos programos priemonės), 2025–2026 m. vieneriems kalendoriniams metams – apie 115,3 tūkst. Eur savivaldybės biudžeto lėšų. Savivaldybės strateginiame 2024–2026 metų veiklos plane, priemonėje 08.01.01.01 „Atstovauti miestui, pristatyti švietimo veiklą, organizuoti renginius“ 2024 m. yra suplanuota 20,0 tūkst. Eur Metų mokytojo premijų skyrimui, tačiau 30,0 tūkst. Eur savivaldybės biudžeto lėšos, kurios būtų skirtos vienkartinėms išmokoms pedagogams, atvykusiems dirbti į savivaldybės švietimo įstaigas, nėra suplanuotos. Naujos priemonės, rodikliai ir lėšos bus numatyti Savivaldybės strateginiame 2025–2027 metų veiklos plane. </w:t>
                  </w:r>
                </w:p>
              </w:sdtContent>
            </w:sdt>
            <w:sdt>
              <w:sdtPr>
                <w:alias w:val="7 p."/>
                <w:tag w:val="part_ce90c7cc1fae47658b17d37443627300"/>
                <w:lock w:val="sdtLocked"/>
                <w:richText/>
              </w:sdtPr>
              <w:sdtContent>
                <w:p w14:paraId="5C1BC498" w14:textId="7C6B7668">
                  <w:pPr>
                    <w:ind w:firstLine="851"/>
                    <w:jc w:val="both"/>
                    <w:rPr>
                      <w:b/>
                      <w:szCs w:val="24"/>
                      <w:lang w:eastAsia="lt-LT"/>
                    </w:rPr>
                  </w:pPr>
                  <w:sdt>
                    <w:sdtPr>
                      <w:alias w:val="Numeris"/>
                      <w:tag w:val="nr_ce90c7cc1fae47658b17d37443627300"/>
                      <w:lock w:val="sdtLocked"/>
                      <w:richText/>
                    </w:sdtPr>
                    <w:sdtContent>
                      <w:r>
                        <w:rPr>
                          <w:b/>
                          <w:szCs w:val="24"/>
                          <w:lang w:eastAsia="lt-LT"/>
                        </w:rPr>
                        <w:t>7</w:t>
                      </w:r>
                    </w:sdtContent>
                  </w:sdt>
                  <w:r>
                    <w:rPr>
                      <w:b/>
                      <w:szCs w:val="24"/>
                      <w:lang w:eastAsia="lt-LT"/>
                    </w:rPr>
                    <w:t>. Antikorupcinis vertinimas.</w:t>
                  </w:r>
                </w:p>
                <w:p w14:paraId="228713D2" w14:textId="635BFD3D">
                  <w:pPr>
                    <w:ind w:firstLine="851"/>
                    <w:jc w:val="both"/>
                    <w:rPr>
                      <w:szCs w:val="24"/>
                      <w:shd w:val="clear" w:color="auto" w:fill="FFFFFF"/>
                      <w:lang w:eastAsia="lt-LT"/>
                    </w:rPr>
                  </w:pPr>
                  <w:r>
                    <w:rPr>
                      <w:szCs w:val="24"/>
                      <w:lang w:eastAsia="lt-LT"/>
                    </w:rPr>
                    <w:t>Sprendimo projekto antikorupcinis vertinimas nebuvo atliekamas, nes šis projektas nėra susijęs nė su vienu atveju, išvardintu Lietuvos Respublikos korupcijos prevencijos įstatymo 8 straipsnio 1 dalyje.</w:t>
                  </w:r>
                </w:p>
              </w:sdtContent>
            </w:sdt>
            <w:sdt>
              <w:sdtPr>
                <w:alias w:val="8 p."/>
                <w:tag w:val="part_f1ab740c9433435ba86370759f31a77b"/>
                <w:lock w:val="sdtLocked"/>
                <w:richText/>
              </w:sdtPr>
              <w:sdtContent>
                <w:p w14:paraId="703BCE36" w14:textId="6667FAB3">
                  <w:pPr>
                    <w:ind w:firstLine="851"/>
                    <w:jc w:val="both"/>
                    <w:rPr>
                      <w:b/>
                      <w:szCs w:val="24"/>
                      <w:lang w:eastAsia="lt-LT"/>
                    </w:rPr>
                  </w:pPr>
                  <w:sdt>
                    <w:sdtPr>
                      <w:alias w:val="Numeris"/>
                      <w:tag w:val="nr_f1ab740c9433435ba86370759f31a77b"/>
                      <w:lock w:val="sdtLocked"/>
                      <w:richText/>
                    </w:sdtPr>
                    <w:sdtContent>
                      <w:r>
                        <w:rPr>
                          <w:b/>
                          <w:szCs w:val="24"/>
                          <w:lang w:eastAsia="lt-LT"/>
                        </w:rPr>
                        <w:t>8</w:t>
                      </w:r>
                    </w:sdtContent>
                  </w:sdt>
                  <w:r>
                    <w:rPr>
                      <w:b/>
                      <w:szCs w:val="24"/>
                      <w:lang w:eastAsia="lt-LT"/>
                    </w:rPr>
                    <w:t xml:space="preserve">. Sprendimo projektą parengė </w:t>
                  </w:r>
                  <w:r>
                    <w:rPr>
                      <w:szCs w:val="24"/>
                      <w:shd w:val="clear" w:color="auto" w:fill="FFFFFF"/>
                      <w:lang w:eastAsia="lt-LT"/>
                    </w:rPr>
                    <w:t xml:space="preserve">Šiaulių miesto savivaldybės administracijos Švietimo skyrius. Tiesioginis rengėjas – </w:t>
                  </w:r>
                  <w:r>
                    <w:rPr>
                      <w:szCs w:val="24"/>
                      <w:lang w:eastAsia="lt-LT"/>
                    </w:rPr>
                    <w:t xml:space="preserve">Švietimo skyriaus vyr. specialistė Danguolė Teišerskienė, tel. +370 658 76 094. </w:t>
                  </w:r>
                  <w:r>
                    <w:rPr>
                      <w:szCs w:val="24"/>
                      <w:shd w:val="clear" w:color="auto" w:fill="FFFFFF"/>
                      <w:lang w:eastAsia="lt-LT"/>
                    </w:rPr>
                    <w:t>Projekto iniciatorius – Švietimo skyrius.</w:t>
                  </w:r>
                </w:p>
                <w:p w14:paraId="28C9FDC4" w14:textId="4162EBCC">
                  <w:pPr>
                    <w:jc w:val="both"/>
                    <w:rPr>
                      <w:color w:val="ED0000"/>
                      <w:szCs w:val="24"/>
                      <w:lang w:eastAsia="lt-LT"/>
                    </w:rPr>
                  </w:pPr>
                </w:p>
                <w:p w14:paraId="6819039F" w14:textId="77777777">
                  <w:pPr>
                    <w:jc w:val="both"/>
                    <w:rPr>
                      <w:color w:val="ED0000"/>
                      <w:szCs w:val="24"/>
                      <w:lang w:eastAsia="lt-LT"/>
                    </w:rPr>
                  </w:pPr>
                </w:p>
              </w:sdtContent>
            </w:sdt>
          </w:sdtContent>
        </w:sdt>
        <w:sdt>
          <w:sdtPr>
            <w:alias w:val="signatura"/>
            <w:tag w:val="part_c6bcb14deae54e938d2c78a757211c8f"/>
            <w:lock w:val="sdtLocked"/>
            <w:richText/>
          </w:sdtPr>
          <w:sdtContent>
            <w:p w14:paraId="22ACC62D" w14:textId="17A0665C">
              <w:pPr>
                <w:rPr>
                  <w:szCs w:val="24"/>
                  <w:lang w:eastAsia="lt-LT"/>
                </w:rPr>
              </w:pPr>
              <w:r>
                <w:rPr>
                  <w:szCs w:val="24"/>
                  <w:lang w:eastAsia="lt-LT"/>
                </w:rPr>
                <w:t>Skyriaus vedėja</w:t>
                <w:tab/>
                <w:tab/>
                <w:tab/>
                <w:tab/>
                <w:tab/>
                <w:t>Edita Minkuvienė</w:t>
              </w:r>
            </w:p>
          </w:sdtContent>
        </w:sdt>
      </w:sdtContent>
    </w:sdt>
    <w:sectPr>
      <w:pgSz w:w="12240" w:h="15840"/>
      <w:pgMar w:top="1701" w:right="567" w:bottom="1134" w:left="1701" w:header="720" w:footer="720" w:gutter="0"/>
      <w:cols w:space="720"/>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512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4D4B7E"/>
  <w15:chartTrackingRefBased/>
  <w15:docId w15:val="{FC78D4BF-4993-4309-BF77-02F400DAA40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68872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f3d3857069547a0b3bc245c5cd8f35c" PartId="d0b3a57eba0249efa8bb53042d56f42e">
    <Part Type="skyrius" Nr="999" Title="SPRENDIMO „DĖL PEDAGOGŲ PRITRAUKIMO Į ŠIAULIŲ MIESTO ŠVIETIMO ĮSTAIGAS, PERKVALIFIKAVIMO IR KVALIFIKACIJOS TOBULINIMO 2024–2026 METAIS PROGRAMOS PATVIRTINIMO“ PROJEKTO AIŠKINAMASIS RAŠTAS" DocPartId="1d96f14256a943e79d8310a665acd449" PartId="b2e7ea46d2bc427397eacaca9120d10c">
      <Part Type="punktas" Nr="1" Abbr="1 p." DocPartId="cfdbda0d707c4268a119af681856e61f" PartId="2d83e8976ff0478483bb2692ea07686d"/>
      <Part Type="punktas" Nr="2" Abbr="2 p." DocPartId="3f4b803ba5ef45cda86420b25a572315" PartId="f4a0a12430674e98ba5cbe994f024638"/>
      <Part Type="punktas" Nr="3" Abbr="3 p." DocPartId="b208c1a5d2a8464e942d76cd314a081c" PartId="9340d23b52aa4a3aab8d1c0b347c3a4f"/>
      <Part Type="punktas" Nr="4" Abbr="4 p." DocPartId="3f80fc126f5e4a278694af72ee931c4e" PartId="01a139052b9146dab2a4cbd97c5bf5a1"/>
      <Part Type="punktas" Nr="5" Abbr="5 p." DocPartId="81ce46b880934daab3791aff0a55848d" PartId="34ad4d4355c44844a6999fafe5458e5a"/>
      <Part Type="punktas" Nr="6" Abbr="6 p." DocPartId="e529bc9abc51402798c64fb28a17f4bf" PartId="4820b2bc35cd472a94bb9b698f62cfaa"/>
      <Part Type="punktas" Nr="7" Abbr="7 p." DocPartId="7481faf80b8446f0b89aaedd6eff4fed" PartId="ce90c7cc1fae47658b17d37443627300"/>
      <Part Type="punktas" Nr="8" Abbr="8 p." DocPartId="048682d8fef244719226535cb1accd67" PartId="f1ab740c9433435ba86370759f31a77b"/>
    </Part>
    <Part Type="signatura" DocPartId="c1e5e98c0abf45ccb7bb04a6baf873e4" PartId="c6bcb14deae54e938d2c78a757211c8f"/>
  </Part>
</Parts>
</file>

<file path=customXml/itemProps1.xml><?xml version="1.0" encoding="utf-8"?>
<ds:datastoreItem xmlns:ds="http://schemas.openxmlformats.org/officeDocument/2006/customXml" ds:itemID="{92624A2C-C793-4414-8620-E816864E38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460</Words>
  <Characters>3512</Characters>
  <Application>Microsoft Office Word</Application>
  <DocSecurity>4</DocSecurity>
  <Lines>59</Lines>
  <Paragraphs>27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3945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2024-08-12T05:23:00Z</dcterms:created>
  <dc:creator>Kristina Vaitkuvienė</dc:creator>
  <lastModifiedBy>adlibuser</lastModifiedBy>
  <lastPrinted>2024-08-01T08:53:00Z</lastPrinted>
  <dcterms:modified xsi:type="dcterms:W3CDTF">2024-08-12T05:23:00Z</dcterms:modified>
  <revision>2</revision>
</coreProperties>
</file>